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03188A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03188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03188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03188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03188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03188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03188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03188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03188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03188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03188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03188A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271B9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7</w:t>
      </w:r>
    </w:p>
    <w:p w:rsidR="00925A70" w:rsidRPr="0003188A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03188A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03188A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03188A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03188A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03188A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03188A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03188A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03188A">
        <w:rPr>
          <w:rFonts w:asciiTheme="majorHAnsi" w:hAnsiTheme="majorHAnsi" w:cstheme="majorHAnsi"/>
          <w:sz w:val="22"/>
          <w:szCs w:val="22"/>
        </w:rPr>
        <w:t>„</w:t>
      </w:r>
      <w:r w:rsidR="00D03B3A" w:rsidRPr="0003188A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Poprawa dostępności oraz jakości lecznictwa onkologicznego w woj. podkarpackim przez rozbudowę, modernizację i doposażenie Szpitala Specjalistycznego w Brzozowie Podkarpackiego Ośrodka Onkologicznego – zadanie nr. 1 pn. Rozbudowa z doposażeniem Podkarpackiego Ośrodka Onkologicznego” </w:t>
      </w:r>
      <w:r w:rsidRPr="0003188A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03188A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03188A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03188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03188A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03188A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03188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03188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03188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03188A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03188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52" w:rsidRPr="0003188A" w:rsidRDefault="00C64152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Diatermia chirurgiczna</w:t>
            </w:r>
          </w:p>
          <w:p w:rsidR="00925A70" w:rsidRPr="0003188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03188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03188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03188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03188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321A5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03188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03188A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03188A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03188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03188A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03188A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03188A" w:rsidRDefault="009B31D2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03188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03188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03188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03188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03188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03188A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03188A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03188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03188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03188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03188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03188A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03188A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03188A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03188A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03188A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03188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03188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03188A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03188A">
        <w:rPr>
          <w:rFonts w:asciiTheme="majorHAnsi" w:hAnsiTheme="majorHAnsi" w:cstheme="majorHAnsi"/>
          <w:sz w:val="22"/>
          <w:szCs w:val="22"/>
        </w:rPr>
        <w:t xml:space="preserve"> </w:t>
      </w:r>
      <w:r w:rsidR="00042260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03188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03188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03188A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03188A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03188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03188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03188A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03188A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03188A" w:rsidRDefault="00AA0D63" w:rsidP="00321A51">
      <w:pPr>
        <w:rPr>
          <w:rFonts w:asciiTheme="majorHAnsi" w:hAnsiTheme="majorHAnsi" w:cstheme="majorHAnsi"/>
          <w:sz w:val="22"/>
          <w:szCs w:val="22"/>
        </w:rPr>
      </w:pPr>
    </w:p>
    <w:p w:rsidR="00AA0D63" w:rsidRPr="0003188A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03188A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03188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03188A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03188A" w:rsidRDefault="009B31D2" w:rsidP="009B31D2">
      <w:pPr>
        <w:tabs>
          <w:tab w:val="center" w:pos="4536"/>
          <w:tab w:val="left" w:pos="5475"/>
        </w:tabs>
        <w:spacing w:after="120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03188A">
        <w:rPr>
          <w:rFonts w:asciiTheme="majorHAnsi" w:eastAsia="Calibri" w:hAnsiTheme="majorHAnsi" w:cstheme="majorHAnsi"/>
          <w:b/>
          <w:sz w:val="22"/>
          <w:szCs w:val="22"/>
        </w:rPr>
        <w:tab/>
      </w:r>
      <w:r w:rsidR="00925A70" w:rsidRPr="0003188A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71B94">
        <w:rPr>
          <w:rFonts w:asciiTheme="majorHAnsi" w:eastAsia="Calibri" w:hAnsiTheme="majorHAnsi" w:cstheme="majorHAnsi"/>
          <w:b/>
          <w:sz w:val="22"/>
          <w:szCs w:val="22"/>
        </w:rPr>
        <w:t>7</w:t>
      </w:r>
      <w:bookmarkStart w:id="0" w:name="_GoBack"/>
      <w:bookmarkEnd w:id="0"/>
    </w:p>
    <w:p w:rsidR="00925A70" w:rsidRPr="00321A51" w:rsidRDefault="00925A70" w:rsidP="00321A51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03188A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03188A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03188A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03188A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03188A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03188A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03188A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03188A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03188A" w:rsidRDefault="00C64152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DIATERMIA CHIRURGICZNA – 1 SZT. </w:t>
            </w: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Diatermia mono i bipolarna z funkcją zamykania dużych naczyń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Kolorowy ekran dotykowy do komunikacji z użytkownikiem o przekątnej min 10 cali, oprogramowanie w języku polskim.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10 cali – 0 pkt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 xml:space="preserve">powyżej 10 cali – 5 pkt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diagnozowania oraz wgrywania dostępnego oprogramowania przez sieć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WiFi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Możliwość zapamiętania minimum 100 programów i zapisania ich pod nazwą użytkownika lub procedury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Parametr oceniany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100 programów – 0 pkt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  <w:highlight w:val="red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powyżej 100 programów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zmiany programu przez operatora w czasie zabiegu z uchwytu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monopolarnego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za pomocą kombinacji przycisków cięcie/koagulacja oraz wyłącznika nożnego posiadającego przycisk zmiany programów oraz z ekranu diatermii. Możliwość zmiany min 6 wcześniej zaprogramowanych nastaw za pomocą standardowego (dwuprzyciskowego) uchwytu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monopolarnego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oraz wyłącznika nożnego i z ekranu urządzenia.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Sterowanie urządzenia za pomocą efektów tkankowych. Urządzenie powinno dozować moc i inne parametry prądu w całkowicie automatyczny sposób tak aby był zachowany nastawiony efekt tkankowy. Nie dopuszcza się możliwości regulacji aparatu przez nastawianie mocy wyjściowej.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Funkcja zamykania dużych naczyń z automatycznym startem po prawidłowej aplikacji instrumentu z regulowanym czasem zwłoki oraz automatycznym wyłączeniem po osiągnięciu zamknięcia naczyń.</w:t>
            </w:r>
          </w:p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Warunkiem koniecznym jest możliwość aktywacji narzędzi do zamykania dużych naczyń w tzw. Autostarcie oraz z wyłącznik nożnego i rękojeści jeśli posiadają do tego celu odpowiednie przyciski.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 xml:space="preserve">Możliwość używania jednocześnie 2 instrumentów </w:t>
            </w:r>
            <w:proofErr w:type="spellStart"/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monopolarnych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 xml:space="preserve">Moc cięcia </w:t>
            </w:r>
            <w:proofErr w:type="spellStart"/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monopolarnego</w:t>
            </w:r>
            <w:proofErr w:type="spellEnd"/>
            <w:r w:rsidRPr="0003188A">
              <w:rPr>
                <w:rFonts w:asciiTheme="majorHAnsi" w:hAnsiTheme="majorHAnsi" w:cstheme="majorHAnsi"/>
                <w:sz w:val="22"/>
                <w:szCs w:val="22"/>
              </w:rPr>
              <w:t xml:space="preserve"> min 400W z możliwością nastawienia min 10 efektów tkankowych.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 xml:space="preserve">Moc koagulacji </w:t>
            </w:r>
            <w:proofErr w:type="spellStart"/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monopolarnej</w:t>
            </w:r>
            <w:proofErr w:type="spellEnd"/>
            <w:r w:rsidRPr="0003188A">
              <w:rPr>
                <w:rFonts w:asciiTheme="majorHAnsi" w:hAnsiTheme="majorHAnsi" w:cstheme="majorHAnsi"/>
                <w:sz w:val="22"/>
                <w:szCs w:val="22"/>
              </w:rPr>
              <w:t xml:space="preserve"> min 240 W z możliwością nastawienia min 10 efektów tkankowych.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Cięcie bipolarne z mocą min 400W z możliwością nastawienia min 10 efektów tkankowych.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Moc koagulacji bipolarnej min 200 W z możliwością nastawienia min 10 efektów tkankowych.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Program zamykania dużych naczyń z mocą min 350W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współpracy z resektoskopami bipolarnymi, aparat musi posiadać dedykowane prądy do cięcia i koagulacji z automatycznym rozpoznawaniem resektoskopu i nastawianiem dla niego optymalnych parametrów pracy.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Minimum 5 rodzajów cięcia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monopolarnego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, min 5 rodzajów koagulacji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monopolarnej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 min 2 rodzaje cięcia bipolarnego i min 2 rodzajów koagulacji bipolarnej, każdy z tych prądów powinien posiadać możliwość nastawienia min 10 elektów tkankowych.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Możliwość wymiany gniazd przyłączeniowych na gniazda o innych standardach wtyków przez użytkownika na sali operacyjnej bez konieczności działań serwisowych.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Minimum 3 gniazda umożliwiające podłączanie instrumentów mono i bipolarnych oraz 1 gniazdo elektrody neutralnej.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współpracy z przystawką argonową sterowaną z ekranu diatermii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współpracy z odsysaczem dymów operacyjnych obsługiwanym z ekranu diatermii.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Wyłącznik nożny jednoprzyciskowy z funkcją przełączania programów – 1 szt.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511E3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Wyposażenie</w:t>
            </w: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Kabel do elektrod biernych jednorazowych – 1 szt.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Uchwyt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monopolarny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przyciskami cięcie/koagulacja z kablem przyłączeniowym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dł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min 4 m. 4 szt.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Elektroda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szpatułkowa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– 5 szt.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Elektrody neutralne , jednorazowe, dzielone z pierścieniem ekwipotencjalnym, powierzchnia kontaktowa 80 – 85 cm2  - 100 szt.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Pinceta bipolarna prosta ,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dł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19 – 20 cm, końcówki 1 mm, z kablem </w:t>
            </w:r>
            <w:r w:rsidR="0003188A"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przyłączeniowym</w:t>
            </w: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dł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min 4 m. – 1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</w:t>
            </w:r>
            <w:r w:rsidR="0003188A"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64152" w:rsidRPr="0003188A" w:rsidTr="002B04E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Uchwyt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monopolarny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jednorazowy z elektrodą </w:t>
            </w:r>
            <w:proofErr w:type="spellStart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szpatułkową</w:t>
            </w:r>
            <w:proofErr w:type="spellEnd"/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– 10 szt.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64152" w:rsidRPr="0003188A" w:rsidRDefault="00C64152" w:rsidP="00C64152">
            <w:pPr>
              <w:pStyle w:val="Bezodstpw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</w:t>
            </w:r>
            <w:r w:rsidR="0003188A" w:rsidRPr="000318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3188A" w:rsidRPr="0003188A" w:rsidTr="00BD69AA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188A" w:rsidRPr="0003188A" w:rsidRDefault="0003188A" w:rsidP="0003188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3188A">
              <w:rPr>
                <w:rFonts w:asciiTheme="majorHAnsi" w:hAnsiTheme="majorHAnsi" w:cstheme="majorHAnsi"/>
                <w:b/>
                <w:sz w:val="22"/>
                <w:szCs w:val="22"/>
              </w:rPr>
              <w:t>Pozostałe</w:t>
            </w:r>
          </w:p>
        </w:tc>
      </w:tr>
      <w:tr w:rsidR="00C64152" w:rsidRPr="0003188A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52" w:rsidRPr="0003188A" w:rsidRDefault="00C64152" w:rsidP="00C6415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C64152" w:rsidRPr="0003188A" w:rsidRDefault="0003188A" w:rsidP="00C64152">
            <w:pP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Gwarancja minimum </w:t>
            </w:r>
            <w:r w:rsidR="00090A8E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24 miesiące</w:t>
            </w:r>
          </w:p>
        </w:tc>
        <w:tc>
          <w:tcPr>
            <w:tcW w:w="2128" w:type="dxa"/>
          </w:tcPr>
          <w:p w:rsidR="00C64152" w:rsidRPr="0003188A" w:rsidRDefault="0003188A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TAK, podać</w:t>
            </w:r>
          </w:p>
          <w:p w:rsidR="0003188A" w:rsidRPr="0003188A" w:rsidRDefault="0003188A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Parametr oceniany</w:t>
            </w:r>
          </w:p>
          <w:p w:rsidR="0003188A" w:rsidRPr="0003188A" w:rsidRDefault="0003188A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24 miesiące – 0 pkt</w:t>
            </w:r>
          </w:p>
          <w:p w:rsidR="0003188A" w:rsidRPr="0003188A" w:rsidRDefault="0003188A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03188A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36 miesięcy – 20 pkt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52" w:rsidRPr="0003188A" w:rsidRDefault="00C64152" w:rsidP="00C6415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03188A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031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601" w:rsidRDefault="00EA3601" w:rsidP="000D4E7D">
      <w:r>
        <w:separator/>
      </w:r>
    </w:p>
  </w:endnote>
  <w:endnote w:type="continuationSeparator" w:id="0">
    <w:p w:rsidR="00EA3601" w:rsidRDefault="00EA3601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601" w:rsidRDefault="00EA3601" w:rsidP="000D4E7D">
      <w:r>
        <w:separator/>
      </w:r>
    </w:p>
  </w:footnote>
  <w:footnote w:type="continuationSeparator" w:id="0">
    <w:p w:rsidR="00EA3601" w:rsidRDefault="00EA3601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3188A"/>
    <w:rsid w:val="00042260"/>
    <w:rsid w:val="000516CF"/>
    <w:rsid w:val="00090A8E"/>
    <w:rsid w:val="000C419A"/>
    <w:rsid w:val="000D4E7D"/>
    <w:rsid w:val="0010205F"/>
    <w:rsid w:val="001161FF"/>
    <w:rsid w:val="0013102C"/>
    <w:rsid w:val="00191B55"/>
    <w:rsid w:val="001E08AB"/>
    <w:rsid w:val="0020007B"/>
    <w:rsid w:val="00207081"/>
    <w:rsid w:val="002177CC"/>
    <w:rsid w:val="00231992"/>
    <w:rsid w:val="0026721D"/>
    <w:rsid w:val="00271B94"/>
    <w:rsid w:val="002B1176"/>
    <w:rsid w:val="002C7A9C"/>
    <w:rsid w:val="002D0F79"/>
    <w:rsid w:val="002D5E0A"/>
    <w:rsid w:val="00302666"/>
    <w:rsid w:val="00321A51"/>
    <w:rsid w:val="003253CB"/>
    <w:rsid w:val="00343A27"/>
    <w:rsid w:val="0035036C"/>
    <w:rsid w:val="00352633"/>
    <w:rsid w:val="00357FAF"/>
    <w:rsid w:val="003A4DA1"/>
    <w:rsid w:val="003C5407"/>
    <w:rsid w:val="003D203A"/>
    <w:rsid w:val="003F184B"/>
    <w:rsid w:val="004369F3"/>
    <w:rsid w:val="00451A90"/>
    <w:rsid w:val="004541AF"/>
    <w:rsid w:val="004A3997"/>
    <w:rsid w:val="004F5166"/>
    <w:rsid w:val="005128B8"/>
    <w:rsid w:val="00524E17"/>
    <w:rsid w:val="00542FEA"/>
    <w:rsid w:val="005747F1"/>
    <w:rsid w:val="00577340"/>
    <w:rsid w:val="005A3C56"/>
    <w:rsid w:val="005B685B"/>
    <w:rsid w:val="00601126"/>
    <w:rsid w:val="00637C20"/>
    <w:rsid w:val="00646C92"/>
    <w:rsid w:val="00654C9B"/>
    <w:rsid w:val="00686F97"/>
    <w:rsid w:val="006F21AC"/>
    <w:rsid w:val="00720277"/>
    <w:rsid w:val="00731E97"/>
    <w:rsid w:val="00790449"/>
    <w:rsid w:val="007D77F2"/>
    <w:rsid w:val="007F0719"/>
    <w:rsid w:val="0082330C"/>
    <w:rsid w:val="00823C89"/>
    <w:rsid w:val="008455E7"/>
    <w:rsid w:val="008D7142"/>
    <w:rsid w:val="00925A70"/>
    <w:rsid w:val="00945EB3"/>
    <w:rsid w:val="00974702"/>
    <w:rsid w:val="00994802"/>
    <w:rsid w:val="009962DC"/>
    <w:rsid w:val="009B31D2"/>
    <w:rsid w:val="009B7F57"/>
    <w:rsid w:val="00A44329"/>
    <w:rsid w:val="00AA0D63"/>
    <w:rsid w:val="00AA3A67"/>
    <w:rsid w:val="00AA5D53"/>
    <w:rsid w:val="00B45E4E"/>
    <w:rsid w:val="00BB6141"/>
    <w:rsid w:val="00BF460B"/>
    <w:rsid w:val="00C4595A"/>
    <w:rsid w:val="00C45B92"/>
    <w:rsid w:val="00C62B3D"/>
    <w:rsid w:val="00C64152"/>
    <w:rsid w:val="00C84415"/>
    <w:rsid w:val="00C91A55"/>
    <w:rsid w:val="00CF2857"/>
    <w:rsid w:val="00D03B3A"/>
    <w:rsid w:val="00D129F8"/>
    <w:rsid w:val="00D15384"/>
    <w:rsid w:val="00D21665"/>
    <w:rsid w:val="00D27A41"/>
    <w:rsid w:val="00D4717C"/>
    <w:rsid w:val="00D90E15"/>
    <w:rsid w:val="00D96ADB"/>
    <w:rsid w:val="00DA7863"/>
    <w:rsid w:val="00DD7B9D"/>
    <w:rsid w:val="00DE28FF"/>
    <w:rsid w:val="00E7301D"/>
    <w:rsid w:val="00EA2034"/>
    <w:rsid w:val="00EA3601"/>
    <w:rsid w:val="00EC5D2F"/>
    <w:rsid w:val="00EE1528"/>
    <w:rsid w:val="00F240CB"/>
    <w:rsid w:val="00F5767F"/>
    <w:rsid w:val="00F62521"/>
    <w:rsid w:val="00F6648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2A680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C8406-C8C5-49C1-B44E-C204A0F5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cp:lastPrinted>2026-07-24T10:11:00Z</cp:lastPrinted>
  <dcterms:created xsi:type="dcterms:W3CDTF">2026-07-22T07:10:00Z</dcterms:created>
  <dcterms:modified xsi:type="dcterms:W3CDTF">2026-07-24T11:50:00Z</dcterms:modified>
</cp:coreProperties>
</file>