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F32488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3248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F3248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F3248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3248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F3248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3248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F3248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3248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F3248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3248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F3248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F3248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F32488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F3248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F3248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F32488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F3248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F32488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F32488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3248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07142D" w:rsidRPr="00F3248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6</w:t>
      </w:r>
    </w:p>
    <w:p w:rsidR="00925A70" w:rsidRPr="00F32488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3248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F3248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A35676" w:rsidRDefault="00925A70" w:rsidP="00A35676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F32488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F32488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F32488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F32488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F32488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="00D03B3A" w:rsidRPr="00F32488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="00E140E0" w:rsidRPr="00F32488">
        <w:rPr>
          <w:rFonts w:asciiTheme="majorHAnsi" w:eastAsia="Calibri" w:hAnsiTheme="majorHAnsi" w:cstheme="majorHAnsi"/>
          <w:bCs w:val="0"/>
          <w:sz w:val="22"/>
          <w:szCs w:val="22"/>
          <w:lang w:eastAsia="ar-SA"/>
        </w:rPr>
        <w:t>„Poprawa dostępności oraz jakości lecznictwa onkologicznego w woj. podkarpackim przez rozbudowę, modernizację i doposażenie Szpitala Specjalistycznego w Brzozowie Podkarpackiego Ośrodka Onkologicznego – zadanie nr. 3 pn. „Doposażenie komórek organizacyjnych Podkarpackiego Ośrodka Onkologicznego”</w:t>
      </w:r>
      <w:r w:rsidR="00E140E0" w:rsidRPr="00F32488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</w:t>
      </w:r>
      <w:r w:rsidRPr="00F32488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F32488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F32488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3248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3248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3248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32488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F32488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F32488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F3248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32488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3248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F3248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F32488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F32488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F32488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F32488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F32488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65F" w:rsidRPr="00F32488" w:rsidRDefault="00D8265F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Aparat USG</w:t>
            </w:r>
          </w:p>
          <w:p w:rsidR="00925A70" w:rsidRPr="00F3248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F3248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F3248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F3248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F3248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A35676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F32488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F3248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32488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F32488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F32488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F3248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F32488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F32488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F32488" w:rsidRDefault="00E140E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F3248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F3248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F3248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F3248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F3248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F32488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F32488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F32488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F32488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F32488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F32488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F32488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F32488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F32488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F32488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F32488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F3248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F3248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F32488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F32488">
        <w:rPr>
          <w:rFonts w:asciiTheme="majorHAnsi" w:hAnsiTheme="majorHAnsi" w:cstheme="majorHAnsi"/>
          <w:sz w:val="22"/>
          <w:szCs w:val="22"/>
        </w:rPr>
        <w:t xml:space="preserve"> </w:t>
      </w:r>
      <w:r w:rsidR="00A35676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F3248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F3248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F32488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F32488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F3248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F3248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F32488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F32488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AA0D63" w:rsidRPr="00F32488" w:rsidRDefault="00AA0D63" w:rsidP="00A35676">
      <w:pPr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</w:p>
    <w:p w:rsidR="00AA0D63" w:rsidRPr="00F32488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F32488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3248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F32488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F32488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F32488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07142D" w:rsidRPr="00F32488">
        <w:rPr>
          <w:rFonts w:asciiTheme="majorHAnsi" w:eastAsia="Calibri" w:hAnsiTheme="majorHAnsi" w:cstheme="majorHAnsi"/>
          <w:b/>
          <w:sz w:val="22"/>
          <w:szCs w:val="22"/>
        </w:rPr>
        <w:t>6</w:t>
      </w:r>
    </w:p>
    <w:p w:rsidR="00925A70" w:rsidRPr="00A35676" w:rsidRDefault="00925A70" w:rsidP="00A35676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F32488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F32488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F32488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F32488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F32488" w:rsidRDefault="00925A70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F32488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F32488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F32488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F32488" w:rsidRDefault="00AE2422" w:rsidP="00F3248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APARAT USG – 1 SZT.</w:t>
            </w: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Kliniczny, cyfrowy, aparat ultrasonograficzny klasy Premium z kolorowym Dopplerem.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Przetwornik cyfrowy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min. 14-bitowy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F04106" w:rsidRPr="00F32488" w:rsidRDefault="00AE242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Zakres częstotliwości min. 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1,0 – 22,0 MHz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vAlign w:val="center"/>
          </w:tcPr>
          <w:p w:rsidR="00F04106" w:rsidRPr="00F32488" w:rsidRDefault="00AE242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Waga aparatu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max. 126 kg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:rsidR="00F04106" w:rsidRPr="00F32488" w:rsidRDefault="00AE242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Dynamika systemu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min. 382 </w:t>
            </w:r>
            <w:proofErr w:type="spellStart"/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dB</w:t>
            </w:r>
            <w:proofErr w:type="spellEnd"/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:rsidR="00F04106" w:rsidRPr="00F32488" w:rsidRDefault="00AE242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Technologia cyfrowa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Ilość cyfrowych kanałów nadawczo-odbiorczych min. 11 400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000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:rsidR="00AE2422" w:rsidRPr="00F32488" w:rsidRDefault="00AE242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AE2422" w:rsidRPr="00F32488" w:rsidRDefault="00AE242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11 400 000 – 0 pkt</w:t>
            </w:r>
          </w:p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&gt;11 400 000 – </w:t>
            </w:r>
            <w:r w:rsidR="00F32488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Ilość fizycznych kanałów przetwarzania 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min. 380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vAlign w:val="center"/>
          </w:tcPr>
          <w:p w:rsidR="00F04106" w:rsidRPr="00F32488" w:rsidRDefault="00AE242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Złącza głowic 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bezpinowe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Ilość niezależnych gniazd obrazowych przełączanych elektronicznie min. 4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Ilość niezależnych gniazd 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nieobrazowych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przełączanych elektronicznie min. 1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Monitor z matrycą LCD, wielkość ekranu o przekątnej min. 23,5”</w:t>
            </w:r>
          </w:p>
        </w:tc>
        <w:tc>
          <w:tcPr>
            <w:tcW w:w="2128" w:type="dxa"/>
            <w:vAlign w:val="center"/>
          </w:tcPr>
          <w:p w:rsidR="00AE2422" w:rsidRPr="00F32488" w:rsidRDefault="00AE242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AE2422" w:rsidRPr="00F32488" w:rsidRDefault="00AE242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23,5” – 0 pkt</w:t>
            </w:r>
          </w:p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&gt;23,5” – </w:t>
            </w:r>
            <w:r w:rsidR="00F32488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Możliwość regulacji położenia monitora niezależnie od panelu sterowania.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Możliwość regulacji położenia  panelu sterowania min. +/- 90 stopni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Możliwość nagrywania i odtwarzania dynamicznego obrazów (tzw. 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Cine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loop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Zintegrowany z aparatem systemu archiwizacji obrazów na dysku twardym z możliwością eksportowania na nośniki przenośne.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Transmisja danych i obrazów w sieci komputerowej wg standardu DICOM 3.0 (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Dicom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Storage, 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Print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Worklist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) z możliwością połączenia przez łącze bezprzewodowe Wi-Fi, wraz z możliwością tworzenia raportów strukturalnych (SR) w aplikacjach:</w:t>
            </w:r>
          </w:p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Vascular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, OB./GYN, 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Cardiac</w:t>
            </w:r>
            <w:proofErr w:type="spellEnd"/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Panel sterowania z regulacją wysokości min. 22 cm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Zintegrowany dysk lub dyski SSD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łącznie min. 1,5 TB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:rsidR="00F04106" w:rsidRPr="00F32488" w:rsidRDefault="00AE242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Ekran dotykowy Full HD umożliwiający obsługę aparatu o przekątnej min. 13”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2422" w:rsidRPr="00F32488" w:rsidRDefault="00AE242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AE2422" w:rsidRPr="00F32488" w:rsidRDefault="00AE242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13” – 0 pkt</w:t>
            </w:r>
          </w:p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&gt; 13” – </w:t>
            </w:r>
            <w:r w:rsidR="00F32488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Możliwość regulacji kąta nachylenia panelu dotykowego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2422" w:rsidRPr="00F32488" w:rsidRDefault="00AE242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AE2422" w:rsidRPr="00F32488" w:rsidRDefault="00AE242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F32488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Możliwość przełączania głowic na ekranie dotykowym oraz za pomocą gestu np. dwukrotne stuknięcie w głowicę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Klawiatura alfanumeryczna wysuwana spod panelu sterowania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Cs/>
                <w:sz w:val="22"/>
                <w:szCs w:val="22"/>
              </w:rPr>
              <w:t>Podstawa jezdna z czterema obrotowymi kołami z możliwością blokowania każdego z kół oraz blokadą kierunku jazdy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Dedykowany, wbudowany w aparat podgrzewacz żelu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Drukarka termiczna (video) czarno – biała</w:t>
            </w:r>
          </w:p>
        </w:tc>
        <w:tc>
          <w:tcPr>
            <w:tcW w:w="2128" w:type="dxa"/>
            <w:vAlign w:val="center"/>
          </w:tcPr>
          <w:p w:rsidR="00F04106" w:rsidRPr="00F32488" w:rsidRDefault="00AE242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</w:t>
            </w:r>
            <w:r w:rsidR="00F04106" w:rsidRPr="00F32488">
              <w:rPr>
                <w:rFonts w:asciiTheme="majorHAnsi" w:hAnsiTheme="majorHAnsi" w:cstheme="majorHAnsi"/>
                <w:sz w:val="22"/>
                <w:szCs w:val="22"/>
              </w:rPr>
              <w:t>odać typ i producenta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Nagrywarka DVD zintegrowana z aparatem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Fabrycznie zainstalowane zasilanie pozwalające na wprowadzenie systemu w stan uśpienia, a następnie wybudzenie go w czasie max 30 sek.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Ilość manipulatorów takich jak: przyciski, potencjometry, suwaki umieszczonych na konsoli aparatu ograniczona do maksymalnie 30 sztuk z wyłączeniem suwaków TGC (maksymalnie 8 sztuk)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Tryb przeglądania umożliwiający przenoszenie zarchiwizowanych danych obrazowych pacjenta do aparatu USG (poprzez zewnętrzny dysk twardy HDD, pamięć typu 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flash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USB, płyta CD/DVD, sieć PACS) uzyskanych w innych technikach diagnostyki obrazowej: z tomografii komputerowej CT, rezonansu magnetycznego MRI, mammografu, innego aparatu USG i jednoczesnym wyświetlaniu obok w czasie rzeczywistym obrazu USG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Fabrycznie zintegrowane oprogramowanie umożliwiające nagrywanie badania w czasie rzeczywistym na zewnętrzny nośnik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Obrazowanie panoramiczne z Dopplerem w czasie rzeczywistym z możliwością cofnięcia w czasie akwizycji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Funkcja zaawansowanej wizualizacji igły umożliwia zaawansowane formatowanie obrazu poprawiające obrazowanie igły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04106" w:rsidRPr="00F32488" w:rsidRDefault="00AE242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Funkcja umożliwiająca obrazowanie mniejszych naczyń o wolnym przepływie na większej głębokości w tkance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Poziom hałasu włączonego systemu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max. 39 </w:t>
            </w:r>
            <w:proofErr w:type="spellStart"/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dB</w:t>
            </w:r>
            <w:proofErr w:type="spellEnd"/>
          </w:p>
        </w:tc>
        <w:tc>
          <w:tcPr>
            <w:tcW w:w="2128" w:type="dxa"/>
            <w:vAlign w:val="center"/>
          </w:tcPr>
          <w:p w:rsidR="00F04106" w:rsidRPr="00F32488" w:rsidRDefault="00AE242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Porty USB 3.0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w ilości minimum 4 sztuki </w:t>
            </w:r>
          </w:p>
        </w:tc>
        <w:tc>
          <w:tcPr>
            <w:tcW w:w="2128" w:type="dxa"/>
            <w:vAlign w:val="center"/>
          </w:tcPr>
          <w:p w:rsidR="00F04106" w:rsidRPr="00F32488" w:rsidRDefault="00AE242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Wbudowana karta sieciowa Ethernet 10/100/1000 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Mbps</w:t>
            </w:r>
            <w:proofErr w:type="spellEnd"/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AE242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AE242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Tryb 2D (B-</w:t>
            </w:r>
            <w:proofErr w:type="spellStart"/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mode</w:t>
            </w:r>
            <w:proofErr w:type="spellEnd"/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)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T</w:t>
            </w:r>
            <w:r w:rsidR="00AE2422"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Maksymalna głębokość penetracji min. 54 cm</w:t>
            </w:r>
          </w:p>
        </w:tc>
        <w:tc>
          <w:tcPr>
            <w:tcW w:w="2128" w:type="dxa"/>
            <w:vAlign w:val="center"/>
          </w:tcPr>
          <w:p w:rsidR="00AE2422" w:rsidRPr="00F32488" w:rsidRDefault="00AE242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AE2422" w:rsidRPr="00F32488" w:rsidRDefault="00AE242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Para</w:t>
            </w:r>
            <w:r w:rsidR="00EF5283" w:rsidRPr="00F32488">
              <w:rPr>
                <w:rFonts w:asciiTheme="majorHAnsi" w:hAnsiTheme="majorHAnsi" w:cstheme="majorHAnsi"/>
                <w:sz w:val="22"/>
                <w:szCs w:val="22"/>
              </w:rPr>
              <w:t>metr oceniany:</w:t>
            </w:r>
          </w:p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54 cm – 0 pkt</w:t>
            </w:r>
          </w:p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&gt; 54 cm – </w:t>
            </w:r>
            <w:r w:rsidR="00F32488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FFFFFF"/>
            <w:vAlign w:val="center"/>
          </w:tcPr>
          <w:p w:rsidR="00F04106" w:rsidRPr="00F32488" w:rsidRDefault="00F04106" w:rsidP="00F0410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Powiększanie zamrożonych obrazów, obrazów w trybie sekwencji filmowej (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cine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) lub obrazów w czasie rzeczywistym oraz obrazów z archiwum</w:t>
            </w:r>
          </w:p>
        </w:tc>
        <w:tc>
          <w:tcPr>
            <w:tcW w:w="2128" w:type="dxa"/>
            <w:shd w:val="clear" w:color="auto" w:fill="FFFFFF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EF5283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Zapis sekwencji filmowej (CINE) min. 330 sekund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EF5283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Zapis obrazów w pamięci dynamicznej min. 80 000 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EF5283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Dynamiczne ogniskowanie nadawania w całym zakresie głębokości jednocześnie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EF5283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Zastosowanie technologii automatycznie optymalizującej obraz w trybie B oraz parametry Dopplera pulsacyjnego za pomocą jednego przycisku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EF5283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Zastosowanie technologii automatycznie optymalizującej w sposób ciągły obraz w trybie B oraz parametry Dopplera pulsacyjnego za pomocą jednego przycisku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EF5283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Zastosowanie technologii obrazowania „nakładanego” przestrzennego wielokierunkowego (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compounding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EF5283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Zastosowanie technologii pozwalającej na otrzymanie min. 5 obrazów o zróżnicowanym kontraście i różnych parametrach obrazowych</w:t>
            </w:r>
          </w:p>
        </w:tc>
        <w:tc>
          <w:tcPr>
            <w:tcW w:w="2128" w:type="dxa"/>
            <w:vAlign w:val="center"/>
          </w:tcPr>
          <w:p w:rsidR="00EF5283" w:rsidRPr="00F32488" w:rsidRDefault="00EF5283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EF5283" w:rsidRPr="00F32488" w:rsidRDefault="00EF5283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5 obrazów – 0 pkt</w:t>
            </w:r>
          </w:p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&gt; 5 obrazów – 10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FFFFFF" w:themeFill="background1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Zastosowanie technologii eliminującej efekt przepływu w naczyniach celem optymalizacji wizualizacji naczyń</w:t>
            </w:r>
          </w:p>
        </w:tc>
        <w:tc>
          <w:tcPr>
            <w:tcW w:w="2128" w:type="dxa"/>
            <w:shd w:val="clear" w:color="auto" w:fill="FFFFFF" w:themeFill="background1"/>
            <w:vAlign w:val="center"/>
          </w:tcPr>
          <w:p w:rsidR="00F04106" w:rsidRPr="00F32488" w:rsidRDefault="00EF5283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Tryb obrazowania z poprawą rozdzielczości kontrastowej poprzez eliminację szumów plamek obrazów (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speckle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reduction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2128" w:type="dxa"/>
            <w:vAlign w:val="center"/>
          </w:tcPr>
          <w:p w:rsidR="00F04106" w:rsidRPr="00F32488" w:rsidRDefault="00EF5283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Regulacja TGC dostępna na panelu sterowania realizowana za pomocą fizycznych suwaków</w:t>
            </w:r>
            <w:r w:rsidR="00EF5283"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w ilości minimum 8 sztuk </w:t>
            </w:r>
          </w:p>
        </w:tc>
        <w:tc>
          <w:tcPr>
            <w:tcW w:w="2128" w:type="dxa"/>
            <w:vAlign w:val="center"/>
          </w:tcPr>
          <w:p w:rsidR="00F04106" w:rsidRPr="00F32488" w:rsidRDefault="00EF5283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EF5283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Tryb M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T</w:t>
            </w:r>
            <w:r w:rsidR="00EF5283"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Anatomiczny tryb M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EF5283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EF5283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Tryb spektralny Doppler Pulsacyjny (PWD)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T</w:t>
            </w:r>
            <w:r w:rsidR="00EF5283"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Wielkość bramki Dopplerowskiej </w:t>
            </w:r>
            <w:r w:rsidR="00EF5283" w:rsidRPr="00F32488">
              <w:rPr>
                <w:rFonts w:asciiTheme="majorHAnsi" w:hAnsiTheme="majorHAnsi" w:cstheme="majorHAnsi"/>
                <w:sz w:val="22"/>
                <w:szCs w:val="22"/>
              </w:rPr>
              <w:t>Od max. 1  do min. 30 mm</w:t>
            </w:r>
          </w:p>
        </w:tc>
        <w:tc>
          <w:tcPr>
            <w:tcW w:w="2128" w:type="dxa"/>
            <w:vAlign w:val="center"/>
          </w:tcPr>
          <w:p w:rsidR="00F04106" w:rsidRPr="00F32488" w:rsidRDefault="00EF5283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Kąt korekcji kąta bramki Dopplerowskiej </w:t>
            </w:r>
            <w:r w:rsidR="00EF5283" w:rsidRPr="00F32488">
              <w:rPr>
                <w:rFonts w:asciiTheme="majorHAnsi" w:hAnsiTheme="majorHAnsi" w:cstheme="majorHAnsi"/>
                <w:sz w:val="22"/>
                <w:szCs w:val="22"/>
              </w:rPr>
              <w:t>min. 0 - +/- 89</w:t>
            </w:r>
            <w:r w:rsidR="00EF5283" w:rsidRPr="00F32488">
              <w:rPr>
                <w:rFonts w:asciiTheme="majorHAnsi" w:hAnsiTheme="majorHAnsi" w:cstheme="majorHAnsi"/>
                <w:sz w:val="22"/>
                <w:szCs w:val="22"/>
              </w:rPr>
              <w:sym w:font="Symbol" w:char="F0B0"/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F04106" w:rsidRPr="00F32488" w:rsidRDefault="00EF5283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Maksymalne rejestrowane prędkości 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dopplera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spektralnego przy zerowym kącie bramki</w:t>
            </w:r>
            <w:r w:rsidR="00EF5283"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od 0 do min. +/- 15 m/s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F04106" w:rsidRPr="00F32488" w:rsidRDefault="00EF5283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Tryb Spektralny Doppler Tkankowy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EF5283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EF5283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Tryb spektralny Doppler Fali Ciągłej (CWD)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T</w:t>
            </w:r>
            <w:r w:rsidR="00EF5283"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AK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Maksymalne rejestrowane prędkości </w:t>
            </w:r>
            <w:proofErr w:type="spellStart"/>
            <w:r w:rsidRPr="00F32488">
              <w:rPr>
                <w:rFonts w:asciiTheme="majorHAnsi" w:hAnsiTheme="majorHAnsi" w:cstheme="majorHAnsi"/>
                <w:bCs/>
                <w:sz w:val="22"/>
                <w:szCs w:val="22"/>
              </w:rPr>
              <w:t>dopplera</w:t>
            </w:r>
            <w:proofErr w:type="spellEnd"/>
            <w:r w:rsidRPr="00F32488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fali ciągłej przy zerowym kącie bramki</w:t>
            </w:r>
            <w:r w:rsidR="00EF5283" w:rsidRPr="00F32488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Od 0 do min. +/- 21 m/s</w:t>
            </w:r>
          </w:p>
        </w:tc>
        <w:tc>
          <w:tcPr>
            <w:tcW w:w="2128" w:type="dxa"/>
            <w:vAlign w:val="center"/>
          </w:tcPr>
          <w:p w:rsidR="00F04106" w:rsidRPr="00F32488" w:rsidRDefault="00EF5283" w:rsidP="00AE2422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Cs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EF5283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Tryb Doppler Kolorowy (CD)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T</w:t>
            </w:r>
            <w:r w:rsidR="00EF5283"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Regulacja uchylności pola Dopplera Kolorowego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EF5283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EF5283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Tryb angiologiczny (Doppler mocy)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T</w:t>
            </w:r>
            <w:r w:rsidR="00EF5283"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Doppler mocy (Power Doppler) kierunkowy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EF5283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EF5283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Obrazowanie harmoniczne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T</w:t>
            </w:r>
            <w:r w:rsidR="00EF5283"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Obrazowanie harmoniczne na wszystkich zaoferowanych głowicach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EF5283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EF5283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proofErr w:type="spellStart"/>
            <w:r w:rsidRPr="00F32488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Tryb</w:t>
            </w:r>
            <w:proofErr w:type="spellEnd"/>
            <w:r w:rsidRPr="00F32488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 xml:space="preserve"> Triplex (2D + PWD + CD)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T</w:t>
            </w:r>
            <w:r w:rsidR="00EF5283"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EF5283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Oprogramowanie pomiarowe wraz z pakietem obliczeniowym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T</w:t>
            </w:r>
            <w:r w:rsidR="00EF5283"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</w:tcPr>
          <w:p w:rsidR="00494F42" w:rsidRPr="00F32488" w:rsidRDefault="00F04106" w:rsidP="00494F4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Oprogramowanie aplikacyjne i pomiarowe zawierające min.:</w:t>
            </w:r>
            <w:r w:rsidR="00494F42"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:rsidR="00494F42" w:rsidRPr="00F32488" w:rsidRDefault="00494F42" w:rsidP="00494F4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- brzuszne</w:t>
            </w:r>
          </w:p>
          <w:p w:rsidR="00494F42" w:rsidRPr="00F32488" w:rsidRDefault="00494F42" w:rsidP="00494F4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- małe narządy</w:t>
            </w:r>
          </w:p>
          <w:p w:rsidR="00494F42" w:rsidRPr="00F32488" w:rsidRDefault="00494F42" w:rsidP="00494F4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- naczyniowe</w:t>
            </w:r>
          </w:p>
          <w:p w:rsidR="00494F42" w:rsidRPr="00F32488" w:rsidRDefault="00494F42" w:rsidP="00494F4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- piersi</w:t>
            </w:r>
          </w:p>
          <w:p w:rsidR="00494F42" w:rsidRPr="00F32488" w:rsidRDefault="00494F42" w:rsidP="00494F4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- tarczyca</w:t>
            </w:r>
          </w:p>
          <w:p w:rsidR="00494F42" w:rsidRPr="00F32488" w:rsidRDefault="00494F42" w:rsidP="00494F4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- urologiczne</w:t>
            </w:r>
            <w:r w:rsidRPr="00F32488">
              <w:rPr>
                <w:rFonts w:asciiTheme="majorHAnsi" w:hAnsiTheme="majorHAnsi" w:cstheme="majorHAnsi"/>
                <w:sz w:val="22"/>
                <w:szCs w:val="22"/>
              </w:rPr>
              <w:br/>
              <w:t>- ginekologiczne</w:t>
            </w:r>
          </w:p>
          <w:p w:rsidR="00494F42" w:rsidRPr="00F32488" w:rsidRDefault="00494F42" w:rsidP="00494F4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- kardiologiczne</w:t>
            </w:r>
          </w:p>
          <w:p w:rsidR="00F04106" w:rsidRPr="00F32488" w:rsidRDefault="00494F42" w:rsidP="00494F4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- kardiologiczne pediatryczne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:rsidR="00494F42" w:rsidRPr="00F32488" w:rsidRDefault="00494F42" w:rsidP="00494F4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F04106" w:rsidRPr="00F32488" w:rsidRDefault="00494F4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Pakiet obliczeń automatycznych dla Dopplera (automatyczny obrys spektrum)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494F4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Obrazowanie 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elastografii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uciskowej typu „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strain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” </w:t>
            </w:r>
          </w:p>
        </w:tc>
        <w:tc>
          <w:tcPr>
            <w:tcW w:w="2128" w:type="dxa"/>
            <w:vAlign w:val="center"/>
          </w:tcPr>
          <w:p w:rsidR="00F04106" w:rsidRPr="00F32488" w:rsidRDefault="00494F4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Tryb 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elastografii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akustycznej wykorzystujący metodę fali poprzecznej, wraz z pakietem pomiarowym</w:t>
            </w:r>
          </w:p>
        </w:tc>
        <w:tc>
          <w:tcPr>
            <w:tcW w:w="2128" w:type="dxa"/>
            <w:vAlign w:val="center"/>
          </w:tcPr>
          <w:p w:rsidR="00F04106" w:rsidRPr="00F32488" w:rsidRDefault="00494F4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Zaawansowane oprogramowanie umożliwiające wykonanie serii pomiarów metodą 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elastografii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fali poprzecznej. </w:t>
            </w:r>
          </w:p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Min. 10 pomiarów jednocześnie</w:t>
            </w:r>
          </w:p>
        </w:tc>
        <w:tc>
          <w:tcPr>
            <w:tcW w:w="2128" w:type="dxa"/>
            <w:vAlign w:val="center"/>
          </w:tcPr>
          <w:p w:rsidR="00F04106" w:rsidRPr="00F32488" w:rsidRDefault="00494F4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Zaawansowana technologia pozwalająca na automatyczne obliczanie frakcji stłuszczenia wątroby</w:t>
            </w:r>
          </w:p>
        </w:tc>
        <w:tc>
          <w:tcPr>
            <w:tcW w:w="2128" w:type="dxa"/>
            <w:vAlign w:val="center"/>
          </w:tcPr>
          <w:p w:rsidR="00F04106" w:rsidRPr="00F32488" w:rsidRDefault="00494F4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Oprogramowanie umożliwiające wykonanie jednocześnie min. 10 pomiarów metodą 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elastografii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fali poprzecznej wraz z jednoczesnym automatycznym obliczeniem frakcji stłuszczenia wątroby uruchamiane jednym przyciskiem</w:t>
            </w:r>
          </w:p>
        </w:tc>
        <w:tc>
          <w:tcPr>
            <w:tcW w:w="2128" w:type="dxa"/>
            <w:vAlign w:val="center"/>
          </w:tcPr>
          <w:p w:rsidR="00F04106" w:rsidRPr="00F32488" w:rsidRDefault="00494F4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494F4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Głowica liniowa wieloczęstotliwościowa do badań dopplerowskich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:rsidR="00F04106" w:rsidRPr="00F32488" w:rsidRDefault="00494F42" w:rsidP="00AE2422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TAK, p</w:t>
            </w:r>
            <w:r w:rsidR="00F04106"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odać typ </w:t>
            </w:r>
            <w:r w:rsidR="00F04106"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br/>
              <w:t>i producenta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Zakres częstotliwości pracy przetwornika </w:t>
            </w:r>
            <w:r w:rsidR="00494F42" w:rsidRPr="00F32488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min. 4,0 MHz (+/-0,5MHz) – 18,0 MHz (+/-0,5 MHz)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494F4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 xml:space="preserve">TAK, 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podać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Długość czoła głowicy</w:t>
            </w:r>
            <w:r w:rsidR="00494F42"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55 mm. (+/- 5mm.)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494F4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Liczba elementów</w:t>
            </w:r>
            <w:r w:rsidR="00494F42"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min. 570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494F4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Możliwość pracy z przystawką biopsyjną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494F4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494F4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Głowica liniowa wieloczęstotliwościowa do badań dopplerowskich i innych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4106" w:rsidRPr="00F32488" w:rsidRDefault="00494F4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Tak, p</w:t>
            </w:r>
            <w:r w:rsidR="00F04106"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odać typ </w:t>
            </w:r>
            <w:r w:rsidR="00F04106"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br/>
              <w:t>i producenta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Zakres częstotliwości pracy przetwornika</w:t>
            </w:r>
            <w:r w:rsidR="00494F42"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494F42" w:rsidRPr="00F32488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min. 3,0 MHz (+/-0,5MHz) – 15,0 MHz (+/-0,5 MHz)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494F4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Długość czoła głowicy</w:t>
            </w:r>
            <w:r w:rsidR="00494F42"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50 mm. (+/- 5mm.)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494F4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Liczba elementów</w:t>
            </w:r>
            <w:r w:rsidR="00494F42"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min. 955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494F4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Możliwość pracy z przystawką biopsyjną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T</w:t>
            </w:r>
            <w:r w:rsidR="00494F42"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494F4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color w:val="EE0000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Głowica liniowa wieloczęstotliwościowa do badań dopplerowskich i innych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4106" w:rsidRPr="00F32488" w:rsidRDefault="00494F42" w:rsidP="00AE2422">
            <w:pPr>
              <w:jc w:val="center"/>
              <w:rPr>
                <w:rFonts w:asciiTheme="majorHAnsi" w:hAnsiTheme="majorHAnsi" w:cstheme="majorHAnsi"/>
                <w:color w:val="EE0000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TAK, p</w:t>
            </w:r>
            <w:r w:rsidR="00F04106"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odać typ </w:t>
            </w:r>
            <w:r w:rsidR="00F04106"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br/>
              <w:t>i producenta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Zakres częstotliwości pracy przetwornika </w:t>
            </w:r>
            <w:r w:rsidR="00494F42"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de-DE"/>
              </w:rPr>
              <w:t>min. 6,0 MHz (+/-0,5MHz) – 22,05MHz (+/-0,5 MHz)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494F42" w:rsidP="00AE2422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color w:val="EE0000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Długość czoła głowicy</w:t>
            </w:r>
            <w:r w:rsidR="00494F42"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46 mm. (+/- 5mm.)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494F42" w:rsidP="00AE2422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color w:val="EE0000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Liczba elementów</w:t>
            </w:r>
            <w:r w:rsidR="00494F42"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494F42"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min. 256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494F42" w:rsidP="00AE2422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Możliwość pracy z przystawką biopsyjną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T</w:t>
            </w:r>
            <w:r w:rsidR="00494F42"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494F4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 xml:space="preserve">Głowica </w:t>
            </w:r>
            <w:proofErr w:type="spellStart"/>
            <w:r w:rsidRPr="00F32488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konweksowa</w:t>
            </w:r>
            <w:proofErr w:type="spellEnd"/>
            <w:r w:rsidRPr="00F32488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 xml:space="preserve"> wieloczęstotliwościowa do badań jamy brzusznej. Głowica wykonana w technologii Single </w:t>
            </w:r>
            <w:proofErr w:type="spellStart"/>
            <w:r w:rsidRPr="00F32488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Crystal</w:t>
            </w:r>
            <w:proofErr w:type="spellEnd"/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:rsidR="00F04106" w:rsidRPr="00F32488" w:rsidRDefault="00494F42" w:rsidP="00AE2422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Tak, p</w:t>
            </w:r>
            <w:r w:rsidR="00F04106"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odać typ </w:t>
            </w:r>
            <w:r w:rsidR="00F04106"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br/>
              <w:t>i producenta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Zakres częstotliwości pracy przetwornika </w:t>
            </w:r>
            <w:r w:rsidR="00494F42" w:rsidRPr="00F32488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min. 1,0 – 5,7 MHz</w:t>
            </w:r>
          </w:p>
        </w:tc>
        <w:tc>
          <w:tcPr>
            <w:tcW w:w="2128" w:type="dxa"/>
            <w:vAlign w:val="center"/>
          </w:tcPr>
          <w:p w:rsidR="00F04106" w:rsidRPr="00F32488" w:rsidRDefault="00494F4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 xml:space="preserve">TAK, 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podać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Kąt pola skanowania (widzenia) </w:t>
            </w:r>
            <w:r w:rsidR="00494F42" w:rsidRPr="00F32488">
              <w:rPr>
                <w:rFonts w:asciiTheme="majorHAnsi" w:hAnsiTheme="majorHAnsi" w:cstheme="majorHAnsi"/>
                <w:sz w:val="22"/>
                <w:szCs w:val="22"/>
              </w:rPr>
              <w:t>min. 100</w:t>
            </w:r>
            <w:r w:rsidR="00494F42" w:rsidRPr="00F32488">
              <w:rPr>
                <w:rFonts w:asciiTheme="majorHAnsi" w:hAnsiTheme="majorHAnsi" w:cstheme="majorHAnsi"/>
                <w:sz w:val="22"/>
                <w:szCs w:val="22"/>
              </w:rPr>
              <w:sym w:font="Symbol" w:char="F0B0"/>
            </w:r>
          </w:p>
        </w:tc>
        <w:tc>
          <w:tcPr>
            <w:tcW w:w="2128" w:type="dxa"/>
            <w:vAlign w:val="center"/>
          </w:tcPr>
          <w:p w:rsidR="00F04106" w:rsidRPr="00F32488" w:rsidRDefault="00494F4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Liczba elementów </w:t>
            </w:r>
            <w:r w:rsidR="00494F42" w:rsidRPr="00F32488">
              <w:rPr>
                <w:rFonts w:asciiTheme="majorHAnsi" w:hAnsiTheme="majorHAnsi" w:cstheme="majorHAnsi"/>
                <w:sz w:val="22"/>
                <w:szCs w:val="22"/>
              </w:rPr>
              <w:t>min. 180</w:t>
            </w:r>
          </w:p>
        </w:tc>
        <w:tc>
          <w:tcPr>
            <w:tcW w:w="2128" w:type="dxa"/>
            <w:vAlign w:val="center"/>
          </w:tcPr>
          <w:p w:rsidR="00F04106" w:rsidRPr="00F32488" w:rsidRDefault="00494F4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Możliwość pracy z przystawką biopsyjną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494F4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4F42" w:rsidRPr="00F32488" w:rsidTr="00966F8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4F42" w:rsidRPr="00F32488" w:rsidRDefault="00494F42" w:rsidP="00494F42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Możliwości rozbudowy systemu </w:t>
            </w: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Tryb pracy ze środkami kontrastującymi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494F42" w:rsidRPr="00F32488">
              <w:rPr>
                <w:rFonts w:asciiTheme="majorHAnsi" w:hAnsiTheme="majorHAnsi" w:cstheme="majorHAnsi"/>
                <w:sz w:val="22"/>
                <w:szCs w:val="22"/>
              </w:rPr>
              <w:t>AK, opisać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Oprogramowanie do szyfrowania danych pacjentów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494F42" w:rsidRPr="00F32488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Aplikacja do automatycznego umieszczania bramki ROI w trybie </w:t>
            </w:r>
            <w:proofErr w:type="spellStart"/>
            <w:r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dopplera</w:t>
            </w:r>
            <w:proofErr w:type="spellEnd"/>
            <w:r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 kolorowego oraz spektralnego. Aplikacja automatycznie wykrywa właściwe miejsce ustawienia bramki w świetle naczynia oraz automatycznie dostosowuje jej kształt oraz kąt w trybie ciągłym.</w:t>
            </w:r>
          </w:p>
        </w:tc>
        <w:tc>
          <w:tcPr>
            <w:tcW w:w="2128" w:type="dxa"/>
            <w:vAlign w:val="center"/>
          </w:tcPr>
          <w:p w:rsidR="00F04106" w:rsidRPr="00F32488" w:rsidRDefault="00494F42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Aplikacja wykorzystująca sztuczną inteligencję do wykrywania określonych obrazów serca trybie 2D min. EF, EDV, ESV, GLS, FAC i określania półautomatycznych konturów komór i przedsionków.</w:t>
            </w:r>
          </w:p>
          <w:p w:rsidR="00F04106" w:rsidRPr="00F32488" w:rsidRDefault="00F04106" w:rsidP="00F04106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Prezentacja wyników w formie min. tzw. Bull </w:t>
            </w:r>
            <w:proofErr w:type="spellStart"/>
            <w:r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Eye</w:t>
            </w:r>
            <w:proofErr w:type="spellEnd"/>
            <w:r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 oraz </w:t>
            </w:r>
            <w:proofErr w:type="spellStart"/>
            <w:r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Strain</w:t>
            </w:r>
            <w:proofErr w:type="spellEnd"/>
            <w:r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 Segmentacyjny</w:t>
            </w:r>
          </w:p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Nie wymaga podłączenia EKG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Obrazowanie serca w trybie 4D dostępne na głowicy przezprzełykowej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Aplikacja dla oceny w czasie rzeczywistym kluczowych wskaźników klinicznych, wykorzystująca sztuczną inteligencję do wykonywania zautomatyzowanych pomiarów serca.</w:t>
            </w:r>
          </w:p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Obsługuje pomiary kardiologiczne dla obrazowania min. 2D, Tryb M, PW, CW i TDI</w:t>
            </w:r>
          </w:p>
        </w:tc>
        <w:tc>
          <w:tcPr>
            <w:tcW w:w="2128" w:type="dxa"/>
            <w:vAlign w:val="center"/>
          </w:tcPr>
          <w:p w:rsidR="00F04106" w:rsidRPr="00F32488" w:rsidRDefault="00F32488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Aplikacja bazująca na sztucznej inteligencji (AI) umożliwiająca automatyczne rozpoznanie struktury, zapewniająca klasyfikację widoku w czasie rzeczywistym i wykrywanie punktów orientacyjnych standardowych widoków brzucha. Aplikacja zapewniająca automatyczne etykietowanie dla min. 17 standardowych widoków uzyskanych w badaniu brzucha osoby dorosłej i zapewniająca automatyczne pomiary struktur min. 12 kluczowych pomiarów brzusznych</w:t>
            </w:r>
          </w:p>
        </w:tc>
        <w:tc>
          <w:tcPr>
            <w:tcW w:w="2128" w:type="dxa"/>
            <w:vAlign w:val="center"/>
          </w:tcPr>
          <w:p w:rsidR="00F04106" w:rsidRPr="00F32488" w:rsidRDefault="00F04106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3C2FB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Moduł 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Stress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Echo obsługujący min. 7 protokołów m.in. bieżnia, 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doputamina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, badania rowerowe i hemodynamiczne. </w:t>
            </w:r>
          </w:p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Możliwość porównania obrazów podczas badania z obrazami nagranymi w trybie spoczynku</w:t>
            </w:r>
          </w:p>
        </w:tc>
        <w:tc>
          <w:tcPr>
            <w:tcW w:w="2128" w:type="dxa"/>
            <w:vAlign w:val="center"/>
          </w:tcPr>
          <w:p w:rsidR="00F04106" w:rsidRPr="00F32488" w:rsidRDefault="00F32488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93547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Głowica 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microconvex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do badań pediatrycznych, wykonaną w technologii Single 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Crystal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pracującą w zakresie częstotliwości min. 2 – 10 MHz, posiadającą min. 192 elementy i kąt skanowania min. 130 stopni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06" w:rsidRPr="00F32488" w:rsidRDefault="00F32488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93547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Głowica liniową wykonaną w technologii Single 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Crystal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, pracującą w zakresie częstotliwości min. 1,7 – 8 MHz, posiadającą min. 192 elementy, głębokość skanowania min. 200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06" w:rsidRPr="00F32488" w:rsidRDefault="00F32488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93547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Głowica przezprzełykowa pracującą w zakresie częstotliwości min. 2,3– 6,8   MHz, głębokość skanowania min. 260 mm</w:t>
            </w:r>
          </w:p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06" w:rsidRPr="00F32488" w:rsidRDefault="00F32488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93547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Głowica liniowa tzw. hokejową pracującą w zakresie częstotliwości min. 5,5 – 21 MHz, posiadającą min. 190 elementów, pole skanowania max 28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06" w:rsidRPr="00F32488" w:rsidRDefault="00F32488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93547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Możliwość rozbudowy o głowicę 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endokawitarną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 wykonaną w technologii Single </w:t>
            </w:r>
            <w:proofErr w:type="spellStart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Crystal</w:t>
            </w:r>
            <w:proofErr w:type="spellEnd"/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, pracującą w zakresie częstotliwości min. 2,7 – 9,8 MHz, posiadającą min. 180 elementy, kąt skanowania minimum 160</w:t>
            </w:r>
            <w:r w:rsidRPr="00F32488">
              <w:rPr>
                <w:rFonts w:asciiTheme="majorHAnsi" w:hAnsiTheme="majorHAnsi" w:cstheme="majorHAnsi"/>
                <w:sz w:val="22"/>
                <w:szCs w:val="22"/>
              </w:rPr>
              <w:sym w:font="Symbol" w:char="F0B0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06" w:rsidRPr="00F32488" w:rsidRDefault="00F32488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93547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Głowica sektorowa pracującą w zakresie częstotliwości min. 3,4 – 10,3 MHz, posiadającą min. 128 elementów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06" w:rsidRPr="00F32488" w:rsidRDefault="00F32488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93547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Głowica sektorowa pracującą w zakresie częstotliwości min. 2,1 – 8,3 MHz, posiadającą min. 128 elementów, głębokość skanowania min. 240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06" w:rsidRPr="00F32488" w:rsidRDefault="00F32488" w:rsidP="00AE242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4106" w:rsidRPr="00F32488" w:rsidTr="0093547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106" w:rsidRPr="00F32488" w:rsidRDefault="00F04106" w:rsidP="00F0410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06" w:rsidRPr="00F32488" w:rsidRDefault="00F04106" w:rsidP="00F04106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Głowica sektorowa pracującą w zakresie częstotliwości min. 1,1– 4,9   MHz, posiadającą min. 96 elementów, głębokość skanowania min. 300 mm</w:t>
            </w:r>
          </w:p>
          <w:p w:rsidR="00F04106" w:rsidRPr="00F32488" w:rsidRDefault="00F04106" w:rsidP="00F04106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06" w:rsidRPr="00F32488" w:rsidRDefault="00F32488" w:rsidP="00AE2422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106" w:rsidRPr="00F32488" w:rsidRDefault="00F04106" w:rsidP="00F0410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32488" w:rsidRPr="00F32488" w:rsidTr="00F46A9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488" w:rsidRPr="00F32488" w:rsidRDefault="00F32488" w:rsidP="00F3248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b/>
                <w:sz w:val="22"/>
                <w:szCs w:val="22"/>
              </w:rPr>
              <w:t>Pozostałe</w:t>
            </w:r>
          </w:p>
        </w:tc>
      </w:tr>
      <w:tr w:rsidR="00F32488" w:rsidRPr="00F32488" w:rsidTr="00A45CB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488" w:rsidRPr="00F32488" w:rsidRDefault="00F32488" w:rsidP="00F3248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488" w:rsidRPr="00F32488" w:rsidRDefault="00F32488" w:rsidP="00F3248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Gwarancja min. 24 miesiące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488" w:rsidRPr="00F32488" w:rsidRDefault="00F32488" w:rsidP="00F3248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  <w:p w:rsidR="00F32488" w:rsidRPr="00F32488" w:rsidRDefault="00F32488" w:rsidP="00F3248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Parametr oceniany: </w:t>
            </w:r>
          </w:p>
          <w:p w:rsidR="00F32488" w:rsidRPr="00F32488" w:rsidRDefault="00F32488" w:rsidP="00F32488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F32488" w:rsidRPr="00F32488" w:rsidRDefault="00F32488" w:rsidP="00F32488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F32488" w:rsidRPr="00F32488" w:rsidRDefault="00F32488" w:rsidP="00F32488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488">
              <w:rPr>
                <w:rFonts w:asciiTheme="majorHAnsi" w:hAnsiTheme="majorHAnsi" w:cstheme="majorHAnsi"/>
                <w:sz w:val="22"/>
                <w:szCs w:val="22"/>
              </w:rPr>
              <w:t xml:space="preserve">48 miesięcy – 20 pkt </w:t>
            </w:r>
          </w:p>
          <w:p w:rsidR="00F32488" w:rsidRPr="00F32488" w:rsidRDefault="00F32488" w:rsidP="00F3248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488" w:rsidRPr="00F32488" w:rsidRDefault="00F32488" w:rsidP="00F3248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F32488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F32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1CCC" w:rsidRDefault="00CF1CCC" w:rsidP="000D4E7D">
      <w:r>
        <w:separator/>
      </w:r>
    </w:p>
  </w:endnote>
  <w:endnote w:type="continuationSeparator" w:id="0">
    <w:p w:rsidR="00CF1CCC" w:rsidRDefault="00CF1CCC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1CCC" w:rsidRDefault="00CF1CCC" w:rsidP="000D4E7D">
      <w:r>
        <w:separator/>
      </w:r>
    </w:p>
  </w:footnote>
  <w:footnote w:type="continuationSeparator" w:id="0">
    <w:p w:rsidR="00CF1CCC" w:rsidRDefault="00CF1CCC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7142D"/>
    <w:rsid w:val="00087730"/>
    <w:rsid w:val="000D4E7D"/>
    <w:rsid w:val="0010205F"/>
    <w:rsid w:val="0013102C"/>
    <w:rsid w:val="00145DD6"/>
    <w:rsid w:val="00191B55"/>
    <w:rsid w:val="001E08AB"/>
    <w:rsid w:val="0020007B"/>
    <w:rsid w:val="00207081"/>
    <w:rsid w:val="0026721D"/>
    <w:rsid w:val="002C7A9C"/>
    <w:rsid w:val="002D0F79"/>
    <w:rsid w:val="002F52BB"/>
    <w:rsid w:val="00302666"/>
    <w:rsid w:val="003253CB"/>
    <w:rsid w:val="00343A27"/>
    <w:rsid w:val="0035036C"/>
    <w:rsid w:val="00352633"/>
    <w:rsid w:val="00357FAF"/>
    <w:rsid w:val="003B428C"/>
    <w:rsid w:val="003C2FBF"/>
    <w:rsid w:val="003C5407"/>
    <w:rsid w:val="003D203A"/>
    <w:rsid w:val="003F184B"/>
    <w:rsid w:val="004369F3"/>
    <w:rsid w:val="00451A90"/>
    <w:rsid w:val="004541AF"/>
    <w:rsid w:val="00494F42"/>
    <w:rsid w:val="004A3997"/>
    <w:rsid w:val="004D2762"/>
    <w:rsid w:val="004F5166"/>
    <w:rsid w:val="005128B8"/>
    <w:rsid w:val="00542FEA"/>
    <w:rsid w:val="005665F3"/>
    <w:rsid w:val="005747F1"/>
    <w:rsid w:val="005A3C56"/>
    <w:rsid w:val="00601126"/>
    <w:rsid w:val="00637C20"/>
    <w:rsid w:val="00654C9B"/>
    <w:rsid w:val="00686F97"/>
    <w:rsid w:val="006F21AC"/>
    <w:rsid w:val="00720277"/>
    <w:rsid w:val="00731E97"/>
    <w:rsid w:val="00790449"/>
    <w:rsid w:val="007B46BE"/>
    <w:rsid w:val="007D77F2"/>
    <w:rsid w:val="007F0719"/>
    <w:rsid w:val="00823C89"/>
    <w:rsid w:val="008455E7"/>
    <w:rsid w:val="008D7142"/>
    <w:rsid w:val="00925A70"/>
    <w:rsid w:val="00951842"/>
    <w:rsid w:val="00974702"/>
    <w:rsid w:val="00994802"/>
    <w:rsid w:val="009962DC"/>
    <w:rsid w:val="00A35676"/>
    <w:rsid w:val="00A44329"/>
    <w:rsid w:val="00AA0D63"/>
    <w:rsid w:val="00AA3A67"/>
    <w:rsid w:val="00AA5D53"/>
    <w:rsid w:val="00AE2422"/>
    <w:rsid w:val="00B45E4E"/>
    <w:rsid w:val="00B97F84"/>
    <w:rsid w:val="00BF460B"/>
    <w:rsid w:val="00BF545E"/>
    <w:rsid w:val="00C17262"/>
    <w:rsid w:val="00C4595A"/>
    <w:rsid w:val="00C45B92"/>
    <w:rsid w:val="00C62B3D"/>
    <w:rsid w:val="00C84415"/>
    <w:rsid w:val="00C91A55"/>
    <w:rsid w:val="00CF1CCC"/>
    <w:rsid w:val="00CF2857"/>
    <w:rsid w:val="00D03B3A"/>
    <w:rsid w:val="00D129F8"/>
    <w:rsid w:val="00D15ED1"/>
    <w:rsid w:val="00D21665"/>
    <w:rsid w:val="00D4717C"/>
    <w:rsid w:val="00D8265F"/>
    <w:rsid w:val="00D90E15"/>
    <w:rsid w:val="00DA7863"/>
    <w:rsid w:val="00DD7B9D"/>
    <w:rsid w:val="00DE28FF"/>
    <w:rsid w:val="00E140E0"/>
    <w:rsid w:val="00E25EC4"/>
    <w:rsid w:val="00E7301D"/>
    <w:rsid w:val="00EA2034"/>
    <w:rsid w:val="00ED4135"/>
    <w:rsid w:val="00EE1528"/>
    <w:rsid w:val="00EF45D2"/>
    <w:rsid w:val="00EF5283"/>
    <w:rsid w:val="00F04106"/>
    <w:rsid w:val="00F240CB"/>
    <w:rsid w:val="00F32488"/>
    <w:rsid w:val="00F5767F"/>
    <w:rsid w:val="00F820AF"/>
    <w:rsid w:val="00F82CCF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4D533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Tekstpodstawowy"/>
    <w:link w:val="Nagwek2Znak"/>
    <w:qFormat/>
    <w:rsid w:val="003C2FBF"/>
    <w:pPr>
      <w:keepNext/>
      <w:keepLines/>
      <w:spacing w:before="160" w:after="120"/>
      <w:outlineLvl w:val="1"/>
    </w:pPr>
    <w:rPr>
      <w:rFonts w:ascii="Arial" w:eastAsia="Calibri" w:hAnsi="Arial"/>
      <w:b/>
      <w:i/>
      <w:kern w:val="28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C2FBF"/>
    <w:rPr>
      <w:rFonts w:ascii="Arial" w:eastAsia="Calibri" w:hAnsi="Arial" w:cs="Times New Roman"/>
      <w:b/>
      <w:i/>
      <w:kern w:val="28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56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567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8CE2C-25B1-42CF-A1B8-F58515880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1861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4</cp:revision>
  <cp:lastPrinted>2026-08-04T08:26:00Z</cp:lastPrinted>
  <dcterms:created xsi:type="dcterms:W3CDTF">2026-07-28T09:03:00Z</dcterms:created>
  <dcterms:modified xsi:type="dcterms:W3CDTF">2026-08-04T08:26:00Z</dcterms:modified>
</cp:coreProperties>
</file>