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A27567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A27567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A27567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A27567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A27567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133A5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393D8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3</w:t>
      </w:r>
    </w:p>
    <w:p w:rsidR="00925A70" w:rsidRPr="00A27567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9A55C1" w:rsidRDefault="0066382C" w:rsidP="009A55C1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</w:pPr>
      <w:r w:rsidRPr="00A27567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W odpowiedzi na ogłoszenie dotyczące udzielenia zamówienia publicznego na </w:t>
      </w:r>
      <w:r w:rsidRPr="00A27567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zakup sprzętu medycznego, </w:t>
      </w:r>
      <w:r w:rsidRPr="00A27567">
        <w:rPr>
          <w:rFonts w:asciiTheme="majorHAnsi" w:eastAsia="Calibri" w:hAnsiTheme="majorHAnsi" w:cstheme="majorHAnsi"/>
          <w:bCs/>
          <w:iCs/>
          <w:sz w:val="22"/>
          <w:szCs w:val="22"/>
          <w:lang w:eastAsia="ar-SA"/>
        </w:rPr>
        <w:t xml:space="preserve">w </w:t>
      </w:r>
      <w:r w:rsidRPr="00A27567">
        <w:rPr>
          <w:rFonts w:asciiTheme="majorHAnsi" w:eastAsia="Calibri" w:hAnsiTheme="majorHAnsi" w:cstheme="majorHAnsi"/>
          <w:bCs/>
          <w:sz w:val="22"/>
          <w:szCs w:val="22"/>
          <w:lang w:val="x-none" w:eastAsia="ar-SA"/>
        </w:rPr>
        <w:t xml:space="preserve"> ramach zadania inwestycyjnego pod nazwą:</w:t>
      </w:r>
      <w:r w:rsidRPr="00A27567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 xml:space="preserve"> </w:t>
      </w: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„</w:t>
      </w:r>
      <w:r w:rsidR="00AD5FA4" w:rsidRPr="00A27567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AD5FA4"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– zadanie nr. 3 pn. „Doposażenie komórek organizacyjnych Podkarpackiego Ośrodka Onkologicznego</w:t>
      </w: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val="x-none" w:eastAsia="ar-SA"/>
        </w:rPr>
        <w:t>”</w:t>
      </w: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Pr="00A27567">
        <w:rPr>
          <w:rFonts w:asciiTheme="majorHAnsi" w:eastAsia="Calibri" w:hAnsiTheme="majorHAnsi" w:cstheme="majorHAnsi"/>
          <w:bCs/>
          <w:sz w:val="22"/>
          <w:szCs w:val="22"/>
          <w:lang w:eastAsia="ar-SA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A27567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A27567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A27567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A27567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A27567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A27567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8F" w:rsidRPr="00A27567" w:rsidRDefault="00014D8F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Mikroskop świetlny z systemem zewnętrznej wizualizacji.</w:t>
            </w:r>
          </w:p>
          <w:p w:rsidR="00925A70" w:rsidRPr="00A2756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A2756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A2756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A2756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A2756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9A55C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A27567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A27567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A27567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A27567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A27567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A27567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A27567" w:rsidRDefault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A2756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A2756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A2756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A27567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A27567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A27567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A27567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A2756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A2756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A2756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A27567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A27567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A27567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A27567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A27567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A27567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A2756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A2756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A27567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A27567">
        <w:rPr>
          <w:rFonts w:asciiTheme="majorHAnsi" w:hAnsiTheme="majorHAnsi" w:cstheme="majorHAnsi"/>
          <w:sz w:val="22"/>
          <w:szCs w:val="22"/>
        </w:rPr>
        <w:t xml:space="preserve"> </w:t>
      </w:r>
      <w:r w:rsidR="009A55C1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A2756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A2756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A27567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A27567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A2756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A27567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A27567">
        <w:rPr>
          <w:rFonts w:asciiTheme="majorHAnsi" w:hAnsiTheme="majorHAnsi" w:cstheme="majorHAnsi"/>
          <w:b/>
          <w:sz w:val="22"/>
          <w:szCs w:val="22"/>
        </w:rPr>
        <w:lastRenderedPageBreak/>
        <w:t>Adres e-mail:</w:t>
      </w:r>
      <w:r w:rsidRPr="00A27567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A27567" w:rsidRDefault="00AA0D63" w:rsidP="009A55C1">
      <w:pPr>
        <w:rPr>
          <w:rFonts w:asciiTheme="majorHAnsi" w:hAnsiTheme="majorHAnsi" w:cstheme="majorHAnsi"/>
          <w:sz w:val="22"/>
          <w:szCs w:val="22"/>
        </w:rPr>
      </w:pPr>
    </w:p>
    <w:p w:rsidR="00AA0D63" w:rsidRPr="00A27567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A27567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A27567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A27567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A27567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A27567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133A59">
        <w:rPr>
          <w:rFonts w:asciiTheme="majorHAnsi" w:eastAsia="Calibri" w:hAnsiTheme="majorHAnsi" w:cstheme="majorHAnsi"/>
          <w:b/>
          <w:sz w:val="22"/>
          <w:szCs w:val="22"/>
        </w:rPr>
        <w:t>1</w:t>
      </w:r>
      <w:r w:rsidR="00393D8C">
        <w:rPr>
          <w:rFonts w:asciiTheme="majorHAnsi" w:eastAsia="Calibri" w:hAnsiTheme="majorHAnsi" w:cstheme="majorHAnsi"/>
          <w:b/>
          <w:sz w:val="22"/>
          <w:szCs w:val="22"/>
        </w:rPr>
        <w:t>3</w:t>
      </w:r>
      <w:bookmarkStart w:id="0" w:name="_GoBack"/>
      <w:bookmarkEnd w:id="0"/>
    </w:p>
    <w:p w:rsidR="00925A70" w:rsidRPr="009A55C1" w:rsidRDefault="00925A70" w:rsidP="009A55C1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A27567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A27567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A27567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A27567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A27567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A27567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A27567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A27567" w:rsidRDefault="00014D8F" w:rsidP="0033637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MIKROSKOP ŚWIETLNY Z SYSTEMEM ZEWNETRZNEJ WIZUALIZACJI – 1 SZT.</w:t>
            </w: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Mikroskop laboratoryjny z  kamerą cyfrową i stacją roboczą do akwizycji obrazu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014D8F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Optyka korygowana do nieskończoności. Długość obiektywów 45 mm lub mniej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014D8F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4D8F" w:rsidRPr="00A27567" w:rsidTr="00FC659D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4D8F" w:rsidRPr="00A27567" w:rsidRDefault="00014D8F" w:rsidP="00014D8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Statyw</w:t>
            </w: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Uchwyt rewolwerowy obiektywów minimum 5 gniazdowy, kodowany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A27567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Współosiowe śruby mikro/makro do ustawiania ostrości, położone na jednej wysokości z pokrętłami sterowania stolikiem, zakres ruchu w osi Z co najmniej 15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E6357A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Oświetlacz LED do światła przechodzącego o mocy min. 10 Wat, o współczynniku oddawania barw CRI na poziomie co najmniej 90 i oczekiwanej żywotności ponad 60 000 godzin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Możliwość opcjonalnego użycia lampy halogenowej o mocy min. 35 Wat bez konieczności używania dodatkowego zasilacza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1E" w:rsidRPr="0079771E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9771E" w:rsidRPr="0079771E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9771E" w:rsidRPr="0079771E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10</w:t>
            </w: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497BFA" w:rsidRPr="00A27567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Możliwość pracy w trybie „Eco” (automatyczne wyłączanie oświetlenia mikroskopu po upływie około 15 minut bezczynności)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1E" w:rsidRPr="0079771E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9771E" w:rsidRPr="0079771E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9771E" w:rsidRPr="0079771E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331228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497BFA" w:rsidRPr="00A27567" w:rsidRDefault="0079771E" w:rsidP="0079771E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Zapamiętywanie intensywności oświetlenia dla aktualnego powiększenia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Wbudowany port USB do połączenia z komputerem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Wbudowany w statyw mikroskopu przycisk do uruchamiania akwizycji zdjęć , położony w zasięgu dłoni opartej na śrubie makro/mikrometrycznej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Zintegrowany zasilacz 24V DC 60W, stabilizowany 100.. 240V AC /50 ... 60Hz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Uchwyt do przenoszenia mikroskopu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Miejsce na umieszczenie przewodu zasilającego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4D8F" w:rsidRPr="00A27567" w:rsidTr="0072398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4D8F" w:rsidRPr="00A27567" w:rsidRDefault="00014D8F" w:rsidP="00014D8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Tubus</w:t>
            </w: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Szerokopolowy</w:t>
            </w:r>
            <w:proofErr w:type="spellEnd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 tubus binokularowy z regulacją rozstawu źrenic, kąt 30 stopni, pole widzenia co najmniej 23 mm, z portem kamery cyfrowej, podział światła okulary : kamera 30:70 %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4D8F" w:rsidRPr="00A27567" w:rsidTr="00B26DBC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14D8F" w:rsidRPr="00A27567" w:rsidRDefault="00014D8F" w:rsidP="00014D8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Okulary </w:t>
            </w: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Powiększenie 10x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014D8F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Szerokopolowe</w:t>
            </w:r>
            <w:proofErr w:type="spellEnd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, pole widzenia co najmniej 23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903CB2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Regulacja co najmniej +/- 5 dioptrii w każdym okularze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903CB2" w:rsidP="00497BFA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Muszle oczne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3CB2" w:rsidRPr="00A27567" w:rsidTr="00AB0EA4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3CB2" w:rsidRPr="00A27567" w:rsidRDefault="00903CB2" w:rsidP="00903CB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Podgląd asystencki </w:t>
            </w: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903CB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Podgląd asystencki dla drugiego obserwatora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903CB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Możliwość konfigurowania dla drugiego obserwatora siedzącego obok albo naprzeciwko głównego obserwatora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F00386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903CB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Wskaźnik z diodami LED w kolorach niebieskim, zielonym, czerwonym i białym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71E" w:rsidRPr="0079771E" w:rsidRDefault="0079771E" w:rsidP="0079771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79771E" w:rsidRPr="0079771E" w:rsidRDefault="0079771E" w:rsidP="0079771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79771E" w:rsidRPr="0079771E" w:rsidRDefault="0079771E" w:rsidP="0079771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331228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497BFA" w:rsidRPr="00A27567" w:rsidRDefault="0079771E" w:rsidP="0079771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9771E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97BFA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BFA" w:rsidRPr="00A27567" w:rsidRDefault="00497BFA" w:rsidP="00497BFA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BFA" w:rsidRPr="00A27567" w:rsidRDefault="00903CB2" w:rsidP="00497BFA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Pole widzenia tubusu i okularów dla drugiego obserwatora 23 mm, z regulacją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dioptryjną</w:t>
            </w:r>
            <w:proofErr w:type="spellEnd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 i regulacją rozstawu źrenic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BFA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FA" w:rsidRPr="00A27567" w:rsidRDefault="00497BFA" w:rsidP="00497BF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3CB2" w:rsidRPr="00A27567" w:rsidTr="0071042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3CB2" w:rsidRPr="00A27567" w:rsidRDefault="00903CB2" w:rsidP="00903CB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Obiektywy </w:t>
            </w: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Obiektywy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planachromatyczne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10x/apertura 0,25, odległość robocza 4,5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20x/apertura 0,45, odległość robocza 0,46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40x/ apertura 0,65 odległość robocza 0,45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100x/ apertura 0,65 odległość robocza 0,31 mm, do preparatów nienakrytych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Pole widzenia co najmniej 23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3CB2" w:rsidRPr="00A27567" w:rsidTr="006347FC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3CB2" w:rsidRPr="00A27567" w:rsidRDefault="00903CB2" w:rsidP="00903CB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Stolik</w:t>
            </w: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Wymiary co najmniej 220 x150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Posuw preparatu w osiach X i 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Zakres przesuwu co najmniej 75 x 50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Pokrętło po stronie prawej, regulacja wysokości pokrętła w zakresie co najmniej 15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Regulowana siła obrotu pokręteł w osiach X i 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Uchwyt preparatu na dwa szkiełka podstawowe, ergonomiczny, obsługiwany jedną ręką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3CB2" w:rsidRPr="00A27567" w:rsidTr="007D1993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03CB2" w:rsidRPr="00A27567" w:rsidRDefault="00903CB2" w:rsidP="00903CB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Kondensor </w:t>
            </w: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Kondensor o aperturze 0,9/1,25 , z regulowaną przysłoną aperturową, do obserwacji z obiektywami 5x ... 100x, w pełni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centrowalny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Możliwość ustawienia oświetlenia wg. Koehlera i zablokowania ustawień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3CB2" w:rsidRPr="00A27567" w:rsidTr="006061A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2" w:rsidRPr="00A27567" w:rsidRDefault="00903CB2" w:rsidP="00903CB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Kamera cyfrowa kolorowa</w:t>
            </w: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Rozdzielczość co najmniej: 4032 (H) x 3044 (V) = 12,3 megapikseli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46DD7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DD7" w:rsidRPr="00A27567" w:rsidRDefault="00546DD7" w:rsidP="00546DD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6DD7" w:rsidRPr="00A27567" w:rsidRDefault="00903CB2" w:rsidP="00546DD7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Rozmiar piksela 1,85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μm</w:t>
            </w:r>
            <w:proofErr w:type="spellEnd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 x 1,85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DD7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DD7" w:rsidRPr="00A27567" w:rsidRDefault="00546DD7" w:rsidP="00546DD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A27567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A27567" w:rsidRDefault="00903CB2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Przetwornik:  wymiary co najmniej 7,4 x 5,7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A27567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A27567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A27567" w:rsidRDefault="00903CB2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Czas integracji: od 0,1 ms do co najmniej 1 s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A27567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A27567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A27567" w:rsidRDefault="00903CB2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Prędkość akwizycji: co najmniej 11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fps</w:t>
            </w:r>
            <w:proofErr w:type="spellEnd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 przy pełnej rozdzielczości, 30 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fps</w:t>
            </w:r>
            <w:proofErr w:type="spellEnd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 przy rozdzielczości 1920 × 1080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A27567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B622B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A27567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A27567" w:rsidRDefault="00903CB2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Interfejsy cyfrowe:</w:t>
            </w:r>
          </w:p>
          <w:p w:rsidR="00903CB2" w:rsidRPr="00A27567" w:rsidRDefault="00903CB2" w:rsidP="00903CB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•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1 × HDMI do podłączenia monitora </w:t>
            </w:r>
          </w:p>
          <w:p w:rsidR="00903CB2" w:rsidRPr="00A27567" w:rsidRDefault="00903CB2" w:rsidP="00903CB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•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1 × USB 3.0 typu C do podłączenia pamięci USB, adaptera Wi-Fi lub komputera </w:t>
            </w:r>
          </w:p>
          <w:p w:rsidR="00903CB2" w:rsidRPr="00A27567" w:rsidRDefault="00903CB2" w:rsidP="00903CB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•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 xml:space="preserve">2 × USB 2.0 typu A do podłączenia myszy i klawiatury </w:t>
            </w:r>
          </w:p>
          <w:p w:rsidR="00903CB2" w:rsidRPr="00A27567" w:rsidRDefault="00903CB2" w:rsidP="00903CB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•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1 × RJ45 (Ethernet) do podłączenia LAN</w:t>
            </w:r>
          </w:p>
          <w:p w:rsidR="00903CB2" w:rsidRPr="00A27567" w:rsidRDefault="00903CB2" w:rsidP="00903CB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•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Interfejs optyczny C-</w:t>
            </w:r>
            <w:proofErr w:type="spellStart"/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mount</w:t>
            </w:r>
            <w:proofErr w:type="spellEnd"/>
          </w:p>
          <w:p w:rsidR="00903CB2" w:rsidRPr="00A27567" w:rsidRDefault="00903CB2" w:rsidP="00903CB2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•</w:t>
            </w: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ab/>
              <w:t>Oprogramowanie do akwizycji obrazów</w:t>
            </w:r>
          </w:p>
          <w:p w:rsidR="00903CB2" w:rsidRPr="00A27567" w:rsidRDefault="00903CB2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A27567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03CB2" w:rsidRPr="00A27567" w:rsidTr="005C72E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CB2" w:rsidRPr="00A27567" w:rsidRDefault="00903CB2" w:rsidP="00903CB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Stacja robocza </w:t>
            </w:r>
          </w:p>
        </w:tc>
      </w:tr>
      <w:tr w:rsidR="00FB622B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A27567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A27567" w:rsidRDefault="00903CB2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Stacja robocza o parametrach minimum:</w:t>
            </w:r>
          </w:p>
          <w:p w:rsidR="00903CB2" w:rsidRPr="00A27567" w:rsidRDefault="00903CB2" w:rsidP="00903CB2">
            <w:pPr>
              <w:pStyle w:val="Akapitzlist"/>
              <w:numPr>
                <w:ilvl w:val="1"/>
                <w:numId w:val="12"/>
              </w:numPr>
              <w:suppressAutoHyphens w:val="0"/>
              <w:spacing w:after="159" w:line="271" w:lineRule="auto"/>
              <w:jc w:val="both"/>
              <w:rPr>
                <w:rFonts w:asciiTheme="majorHAnsi" w:hAnsiTheme="majorHAnsi" w:cstheme="majorHAnsi"/>
              </w:rPr>
            </w:pPr>
            <w:r w:rsidRPr="00A27567">
              <w:rPr>
                <w:rFonts w:asciiTheme="majorHAnsi" w:hAnsiTheme="majorHAnsi" w:cstheme="majorHAnsi"/>
              </w:rPr>
              <w:t xml:space="preserve">Procesor Intel i5 14xx 10-rdzeniowy (14. generacji) / Intel </w:t>
            </w:r>
            <w:proofErr w:type="spellStart"/>
            <w:r w:rsidRPr="00A27567">
              <w:rPr>
                <w:rFonts w:asciiTheme="majorHAnsi" w:hAnsiTheme="majorHAnsi" w:cstheme="majorHAnsi"/>
              </w:rPr>
              <w:t>Core</w:t>
            </w:r>
            <w:proofErr w:type="spellEnd"/>
            <w:r w:rsidRPr="00A27567">
              <w:rPr>
                <w:rFonts w:asciiTheme="majorHAnsi" w:hAnsiTheme="majorHAnsi" w:cstheme="majorHAnsi"/>
              </w:rPr>
              <w:t xml:space="preserve"> Ultra 5</w:t>
            </w:r>
          </w:p>
          <w:p w:rsidR="00903CB2" w:rsidRPr="00A27567" w:rsidRDefault="00903CB2" w:rsidP="00903CB2">
            <w:pPr>
              <w:pStyle w:val="Akapitzlist"/>
              <w:numPr>
                <w:ilvl w:val="1"/>
                <w:numId w:val="12"/>
              </w:numPr>
              <w:suppressAutoHyphens w:val="0"/>
              <w:spacing w:after="159" w:line="271" w:lineRule="auto"/>
              <w:jc w:val="both"/>
              <w:rPr>
                <w:rFonts w:asciiTheme="majorHAnsi" w:hAnsiTheme="majorHAnsi" w:cstheme="majorHAnsi"/>
              </w:rPr>
            </w:pPr>
            <w:r w:rsidRPr="00A27567">
              <w:rPr>
                <w:rFonts w:asciiTheme="majorHAnsi" w:hAnsiTheme="majorHAnsi" w:cstheme="majorHAnsi"/>
              </w:rPr>
              <w:t>Pamięć RAM: DDR4 3200 MHz 16GB</w:t>
            </w:r>
          </w:p>
          <w:p w:rsidR="00903CB2" w:rsidRPr="00A27567" w:rsidRDefault="00903CB2" w:rsidP="00903CB2">
            <w:pPr>
              <w:pStyle w:val="Akapitzlist"/>
              <w:numPr>
                <w:ilvl w:val="1"/>
                <w:numId w:val="12"/>
              </w:numPr>
              <w:suppressAutoHyphens w:val="0"/>
              <w:spacing w:after="159" w:line="271" w:lineRule="auto"/>
              <w:jc w:val="both"/>
              <w:rPr>
                <w:rFonts w:asciiTheme="majorHAnsi" w:hAnsiTheme="majorHAnsi" w:cstheme="majorHAnsi"/>
              </w:rPr>
            </w:pPr>
            <w:r w:rsidRPr="00A27567">
              <w:rPr>
                <w:rFonts w:asciiTheme="majorHAnsi" w:hAnsiTheme="majorHAnsi" w:cstheme="majorHAnsi"/>
              </w:rPr>
              <w:t xml:space="preserve">Karta graficzna: 6GB </w:t>
            </w:r>
          </w:p>
          <w:p w:rsidR="00903CB2" w:rsidRPr="00A27567" w:rsidRDefault="00903CB2" w:rsidP="00903CB2">
            <w:pPr>
              <w:pStyle w:val="Akapitzlist"/>
              <w:numPr>
                <w:ilvl w:val="1"/>
                <w:numId w:val="12"/>
              </w:numPr>
              <w:suppressAutoHyphens w:val="0"/>
              <w:spacing w:after="159" w:line="271" w:lineRule="auto"/>
              <w:jc w:val="both"/>
              <w:rPr>
                <w:rFonts w:asciiTheme="majorHAnsi" w:hAnsiTheme="majorHAnsi" w:cstheme="majorHAnsi"/>
              </w:rPr>
            </w:pPr>
            <w:r w:rsidRPr="00A27567">
              <w:rPr>
                <w:rFonts w:asciiTheme="majorHAnsi" w:hAnsiTheme="majorHAnsi" w:cstheme="majorHAnsi"/>
              </w:rPr>
              <w:t xml:space="preserve">Dyski: HDD 3 TB SATA 7200 </w:t>
            </w:r>
            <w:proofErr w:type="spellStart"/>
            <w:r w:rsidRPr="00A27567">
              <w:rPr>
                <w:rFonts w:asciiTheme="majorHAnsi" w:hAnsiTheme="majorHAnsi" w:cstheme="majorHAnsi"/>
              </w:rPr>
              <w:t>rpm</w:t>
            </w:r>
            <w:proofErr w:type="spellEnd"/>
            <w:r w:rsidRPr="00A27567">
              <w:rPr>
                <w:rFonts w:asciiTheme="majorHAnsi" w:hAnsiTheme="majorHAnsi" w:cstheme="majorHAnsi"/>
              </w:rPr>
              <w:t xml:space="preserve"> SSD 500 GB</w:t>
            </w:r>
          </w:p>
          <w:p w:rsidR="00903CB2" w:rsidRPr="00A27567" w:rsidRDefault="00903CB2" w:rsidP="00903CB2">
            <w:pPr>
              <w:pStyle w:val="Akapitzlist"/>
              <w:numPr>
                <w:ilvl w:val="1"/>
                <w:numId w:val="12"/>
              </w:numPr>
              <w:suppressAutoHyphens w:val="0"/>
              <w:spacing w:after="159" w:line="271" w:lineRule="auto"/>
              <w:jc w:val="both"/>
              <w:rPr>
                <w:rFonts w:asciiTheme="majorHAnsi" w:hAnsiTheme="majorHAnsi" w:cstheme="majorHAnsi"/>
                <w:lang w:val="en-GB"/>
              </w:rPr>
            </w:pPr>
            <w:r w:rsidRPr="00A27567">
              <w:rPr>
                <w:rFonts w:asciiTheme="majorHAnsi" w:hAnsiTheme="majorHAnsi" w:cstheme="majorHAnsi"/>
                <w:lang w:val="en-GB"/>
              </w:rPr>
              <w:t xml:space="preserve">Monitor 24 </w:t>
            </w:r>
            <w:proofErr w:type="spellStart"/>
            <w:r w:rsidRPr="00A27567">
              <w:rPr>
                <w:rFonts w:asciiTheme="majorHAnsi" w:hAnsiTheme="majorHAnsi" w:cstheme="majorHAnsi"/>
                <w:lang w:val="en-GB"/>
              </w:rPr>
              <w:t>cale</w:t>
            </w:r>
            <w:proofErr w:type="spellEnd"/>
            <w:r w:rsidRPr="00A27567">
              <w:rPr>
                <w:rFonts w:asciiTheme="majorHAnsi" w:hAnsiTheme="majorHAnsi" w:cstheme="majorHAnsi"/>
                <w:lang w:val="en-GB"/>
              </w:rPr>
              <w:t xml:space="preserve"> Full HD IPS/VA</w:t>
            </w:r>
          </w:p>
          <w:p w:rsidR="00903CB2" w:rsidRPr="00A27567" w:rsidRDefault="00903CB2" w:rsidP="00F727E5">
            <w:pPr>
              <w:pStyle w:val="Akapitzlist"/>
              <w:numPr>
                <w:ilvl w:val="1"/>
                <w:numId w:val="12"/>
              </w:numPr>
              <w:suppressAutoHyphens w:val="0"/>
              <w:spacing w:after="159" w:line="271" w:lineRule="auto"/>
              <w:jc w:val="both"/>
              <w:rPr>
                <w:rFonts w:asciiTheme="majorHAnsi" w:hAnsiTheme="majorHAnsi" w:cstheme="majorHAnsi"/>
              </w:rPr>
            </w:pPr>
            <w:r w:rsidRPr="00A27567">
              <w:rPr>
                <w:rFonts w:asciiTheme="majorHAnsi" w:hAnsiTheme="majorHAnsi" w:cstheme="majorHAnsi"/>
              </w:rPr>
              <w:t>System operacyjny 64 bity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A27567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27567" w:rsidRPr="00A27567" w:rsidTr="00013B6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7567" w:rsidRPr="00A27567" w:rsidRDefault="00A27567" w:rsidP="00A2756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Wyposażenie</w:t>
            </w:r>
          </w:p>
        </w:tc>
      </w:tr>
      <w:tr w:rsidR="00FB622B" w:rsidRPr="00A27567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22B" w:rsidRPr="00A27567" w:rsidRDefault="00FB622B" w:rsidP="00FB622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22B" w:rsidRPr="00A27567" w:rsidRDefault="00A27567" w:rsidP="00FB622B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Przewód zasilający o długości co najmniej 2,5 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622B" w:rsidRPr="00A27567" w:rsidRDefault="004839C9" w:rsidP="000F15DA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22B" w:rsidRPr="00A27567" w:rsidRDefault="00FB622B" w:rsidP="00FB622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F0F69" w:rsidRPr="00A27567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A27567" w:rsidRDefault="004F0F69" w:rsidP="004F0F6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4F0F69" w:rsidRPr="00A27567" w:rsidTr="009F2EE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F69" w:rsidRPr="00A27567" w:rsidRDefault="004F0F69" w:rsidP="004F0F69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F69" w:rsidRPr="00A27567" w:rsidRDefault="004F0F69" w:rsidP="004F0F69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 xml:space="preserve">Okres gwarancji – minimum </w:t>
            </w:r>
            <w:r w:rsidR="00E74852">
              <w:rPr>
                <w:rFonts w:asciiTheme="majorHAnsi" w:hAnsiTheme="majorHAnsi" w:cstheme="majorHAnsi"/>
                <w:sz w:val="22"/>
                <w:szCs w:val="22"/>
              </w:rPr>
              <w:t>12 miesięcy</w:t>
            </w:r>
          </w:p>
        </w:tc>
        <w:tc>
          <w:tcPr>
            <w:tcW w:w="2128" w:type="dxa"/>
            <w:vAlign w:val="center"/>
          </w:tcPr>
          <w:p w:rsidR="004F0F69" w:rsidRPr="00A27567" w:rsidRDefault="004F0F69" w:rsidP="004F0F69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27567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4F0F69" w:rsidRPr="00A27567" w:rsidRDefault="004F0F69" w:rsidP="00131EC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F69" w:rsidRPr="00A27567" w:rsidRDefault="004F0F69" w:rsidP="004F0F69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A27567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A2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4DB" w:rsidRDefault="006F34DB" w:rsidP="000D4E7D">
      <w:r>
        <w:separator/>
      </w:r>
    </w:p>
  </w:endnote>
  <w:endnote w:type="continuationSeparator" w:id="0">
    <w:p w:rsidR="006F34DB" w:rsidRDefault="006F34DB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4DB" w:rsidRDefault="006F34DB" w:rsidP="000D4E7D">
      <w:r>
        <w:separator/>
      </w:r>
    </w:p>
  </w:footnote>
  <w:footnote w:type="continuationSeparator" w:id="0">
    <w:p w:rsidR="006F34DB" w:rsidRDefault="006F34DB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74535"/>
    <w:multiLevelType w:val="hybridMultilevel"/>
    <w:tmpl w:val="C3E0E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DE694A">
      <w:numFmt w:val="bullet"/>
      <w:lvlText w:val="•"/>
      <w:lvlJc w:val="left"/>
      <w:pPr>
        <w:ind w:left="1710" w:hanging="63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14D8F"/>
    <w:rsid w:val="000516CF"/>
    <w:rsid w:val="000D4E7D"/>
    <w:rsid w:val="000E04ED"/>
    <w:rsid w:val="000E0A72"/>
    <w:rsid w:val="000F15DA"/>
    <w:rsid w:val="000F2B22"/>
    <w:rsid w:val="0013102C"/>
    <w:rsid w:val="00131EC7"/>
    <w:rsid w:val="00133A59"/>
    <w:rsid w:val="00191B55"/>
    <w:rsid w:val="001C6A94"/>
    <w:rsid w:val="001E08AB"/>
    <w:rsid w:val="001E0CBC"/>
    <w:rsid w:val="0020007B"/>
    <w:rsid w:val="00207081"/>
    <w:rsid w:val="0026721D"/>
    <w:rsid w:val="002B3AE0"/>
    <w:rsid w:val="002C7A9C"/>
    <w:rsid w:val="002D0F79"/>
    <w:rsid w:val="003253CB"/>
    <w:rsid w:val="00331228"/>
    <w:rsid w:val="00336371"/>
    <w:rsid w:val="00343A27"/>
    <w:rsid w:val="0035036C"/>
    <w:rsid w:val="00352633"/>
    <w:rsid w:val="00393D8C"/>
    <w:rsid w:val="003C5407"/>
    <w:rsid w:val="003D203A"/>
    <w:rsid w:val="003F184B"/>
    <w:rsid w:val="004033C2"/>
    <w:rsid w:val="004177B1"/>
    <w:rsid w:val="004369F3"/>
    <w:rsid w:val="00451A90"/>
    <w:rsid w:val="004541AF"/>
    <w:rsid w:val="004839C9"/>
    <w:rsid w:val="00497BFA"/>
    <w:rsid w:val="004A3997"/>
    <w:rsid w:val="004F0F69"/>
    <w:rsid w:val="004F5166"/>
    <w:rsid w:val="00542FEA"/>
    <w:rsid w:val="00546DD7"/>
    <w:rsid w:val="005747F1"/>
    <w:rsid w:val="005A3C56"/>
    <w:rsid w:val="005E723F"/>
    <w:rsid w:val="00601126"/>
    <w:rsid w:val="00637C20"/>
    <w:rsid w:val="00654C9B"/>
    <w:rsid w:val="0066382C"/>
    <w:rsid w:val="00685CF8"/>
    <w:rsid w:val="00686F97"/>
    <w:rsid w:val="006F21AC"/>
    <w:rsid w:val="006F34DB"/>
    <w:rsid w:val="00720277"/>
    <w:rsid w:val="00731E97"/>
    <w:rsid w:val="0079771E"/>
    <w:rsid w:val="007C0B61"/>
    <w:rsid w:val="007C62B5"/>
    <w:rsid w:val="007D77F2"/>
    <w:rsid w:val="007F0719"/>
    <w:rsid w:val="00823C89"/>
    <w:rsid w:val="008455E7"/>
    <w:rsid w:val="008D7142"/>
    <w:rsid w:val="00903CB2"/>
    <w:rsid w:val="00913CF5"/>
    <w:rsid w:val="00925A70"/>
    <w:rsid w:val="009549A2"/>
    <w:rsid w:val="0096763E"/>
    <w:rsid w:val="00974702"/>
    <w:rsid w:val="00994802"/>
    <w:rsid w:val="009A55C1"/>
    <w:rsid w:val="009B4488"/>
    <w:rsid w:val="009F2EE2"/>
    <w:rsid w:val="00A27567"/>
    <w:rsid w:val="00AA0D63"/>
    <w:rsid w:val="00AA3A67"/>
    <w:rsid w:val="00AA5D53"/>
    <w:rsid w:val="00AD5FA4"/>
    <w:rsid w:val="00B07645"/>
    <w:rsid w:val="00B45E4E"/>
    <w:rsid w:val="00BF0246"/>
    <w:rsid w:val="00BF460B"/>
    <w:rsid w:val="00C23897"/>
    <w:rsid w:val="00C4595A"/>
    <w:rsid w:val="00C45B92"/>
    <w:rsid w:val="00C618BD"/>
    <w:rsid w:val="00C62B3D"/>
    <w:rsid w:val="00C65935"/>
    <w:rsid w:val="00C84415"/>
    <w:rsid w:val="00C8539A"/>
    <w:rsid w:val="00C91A55"/>
    <w:rsid w:val="00CF2857"/>
    <w:rsid w:val="00D129F8"/>
    <w:rsid w:val="00D21665"/>
    <w:rsid w:val="00D46FB0"/>
    <w:rsid w:val="00D4717C"/>
    <w:rsid w:val="00D90E15"/>
    <w:rsid w:val="00DA7863"/>
    <w:rsid w:val="00DD7B9D"/>
    <w:rsid w:val="00DE28FF"/>
    <w:rsid w:val="00E01909"/>
    <w:rsid w:val="00E6357A"/>
    <w:rsid w:val="00E74852"/>
    <w:rsid w:val="00E97A23"/>
    <w:rsid w:val="00EA2034"/>
    <w:rsid w:val="00EA5855"/>
    <w:rsid w:val="00EE1528"/>
    <w:rsid w:val="00F00386"/>
    <w:rsid w:val="00F176A2"/>
    <w:rsid w:val="00F240CB"/>
    <w:rsid w:val="00F5767F"/>
    <w:rsid w:val="00F727E5"/>
    <w:rsid w:val="00F76F95"/>
    <w:rsid w:val="00F820AF"/>
    <w:rsid w:val="00F82CCF"/>
    <w:rsid w:val="00F92412"/>
    <w:rsid w:val="00FB3EDF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C0942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aliases w:val="Asia 2  Akapit z listą,tekst normalny,normalny tekst,CW_Lista,wypunktowanie,2 heading,A_wyliczenie,K-P_odwolanie,maz_wyliczenie,opis dzialania,rozdział,I wstęp,Średnia siatka 1 — akcent 21,sw tekst,Punktor,Punktator,Akapit z listą32,lp1"/>
    <w:basedOn w:val="Normalny"/>
    <w:link w:val="AkapitzlistZnak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sia 2  Akapit z listą Znak,tekst normalny Znak,normalny tekst Znak,CW_Lista Znak,wypunktowanie Znak,2 heading Znak,A_wyliczenie Znak,K-P_odwolanie Znak,maz_wyliczenie Znak,opis dzialania Znak,rozdział Znak,I wstęp Znak,sw tekst Znak"/>
    <w:basedOn w:val="Domylnaczcionkaakapitu"/>
    <w:link w:val="Akapitzlist"/>
    <w:uiPriority w:val="34"/>
    <w:qFormat/>
    <w:locked/>
    <w:rsid w:val="00903CB2"/>
  </w:style>
  <w:style w:type="paragraph" w:styleId="Tekstdymka">
    <w:name w:val="Balloon Text"/>
    <w:basedOn w:val="Normalny"/>
    <w:link w:val="TekstdymkaZnak"/>
    <w:uiPriority w:val="99"/>
    <w:semiHidden/>
    <w:unhideWhenUsed/>
    <w:rsid w:val="00393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D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2F97D-D2AE-4701-9D02-A31C147F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5121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6</cp:revision>
  <cp:lastPrinted>2026-07-24T11:57:00Z</cp:lastPrinted>
  <dcterms:created xsi:type="dcterms:W3CDTF">2026-07-24T09:51:00Z</dcterms:created>
  <dcterms:modified xsi:type="dcterms:W3CDTF">2026-07-24T11:57:00Z</dcterms:modified>
</cp:coreProperties>
</file>