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5650E7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5650E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5650E7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5650E7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5650E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5650E7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5650E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5650E7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5650E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5650E7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5650E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5650E7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5650E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5650E7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5650E7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5650E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5650E7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5650E7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5650E7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5650E7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5650E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OFERTA – Część nr</w:t>
      </w:r>
      <w:r w:rsidR="0089155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267E4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10</w:t>
      </w:r>
    </w:p>
    <w:p w:rsidR="00925A70" w:rsidRPr="005650E7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5650E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5650E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5650E7" w:rsidRDefault="00925A70" w:rsidP="00925A70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5650E7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5650E7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5650E7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5650E7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5650E7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="00D03B3A" w:rsidRPr="005650E7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5650E7">
        <w:rPr>
          <w:rFonts w:asciiTheme="majorHAnsi" w:hAnsiTheme="majorHAnsi" w:cstheme="majorHAnsi"/>
          <w:sz w:val="22"/>
          <w:szCs w:val="22"/>
        </w:rPr>
        <w:t>„</w:t>
      </w:r>
      <w:r w:rsidR="00D03B3A" w:rsidRPr="005650E7">
        <w:rPr>
          <w:rFonts w:asciiTheme="majorHAnsi" w:eastAsia="Calibri" w:hAnsiTheme="majorHAnsi" w:cstheme="majorHAnsi"/>
          <w:sz w:val="22"/>
          <w:szCs w:val="22"/>
          <w:lang w:eastAsia="ar-SA"/>
        </w:rPr>
        <w:t xml:space="preserve">Poprawa dostępności oraz jakości lecznictwa onkologicznego w woj. podkarpackim przez rozbudowę, modernizację i doposażenie Szpitala Specjalistycznego w Brzozowie Podkarpackiego Ośrodka Onkologicznego – zadanie nr. 1 pn. Rozbudowa z doposażeniem Podkarpackiego Ośrodka Onkologicznego” </w:t>
      </w:r>
      <w:r w:rsidRPr="005650E7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p w:rsidR="00925A70" w:rsidRPr="005650E7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5650E7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5650E7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5650E7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5650E7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5650E7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5650E7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5650E7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5650E7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5650E7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5650E7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5650E7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5650E7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5650E7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5650E7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5650E7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5650E7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5650E7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666" w:rsidRPr="005650E7" w:rsidRDefault="005650E7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Mobilny aparat EKG</w:t>
            </w:r>
          </w:p>
          <w:p w:rsidR="00925A70" w:rsidRPr="005650E7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5650E7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5650E7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5650E7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5650E7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613F6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5650E7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5650E7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650E7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5650E7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5650E7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5650E7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5650E7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5650E7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5650E7" w:rsidRDefault="005650E7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5650E7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5650E7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5650E7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5650E7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5650E7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5650E7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5650E7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5650E7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5650E7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5650E7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5650E7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5650E7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5650E7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5650E7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5650E7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5650E7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5650E7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5650E7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5650E7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5650E7">
        <w:rPr>
          <w:rFonts w:asciiTheme="majorHAnsi" w:hAnsiTheme="majorHAnsi" w:cstheme="majorHAnsi"/>
          <w:sz w:val="22"/>
          <w:szCs w:val="22"/>
        </w:rPr>
        <w:t xml:space="preserve"> </w:t>
      </w:r>
      <w:r w:rsidR="00613F68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5650E7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5650E7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5650E7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5650E7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5650E7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5650E7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5650E7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5650E7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5650E7" w:rsidRDefault="00AA0D63" w:rsidP="00613F68">
      <w:pPr>
        <w:rPr>
          <w:rFonts w:asciiTheme="majorHAnsi" w:hAnsiTheme="majorHAnsi" w:cstheme="majorHAnsi"/>
          <w:sz w:val="22"/>
          <w:szCs w:val="22"/>
        </w:rPr>
      </w:pPr>
    </w:p>
    <w:p w:rsidR="00925A70" w:rsidRPr="005650E7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5650E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lastRenderedPageBreak/>
        <w:t>PARAMETRY TECHNICZNE WYMAGANE  I OFEROWANE</w:t>
      </w:r>
    </w:p>
    <w:p w:rsidR="00925A70" w:rsidRPr="005650E7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5650E7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5650E7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267E45">
        <w:rPr>
          <w:rFonts w:asciiTheme="majorHAnsi" w:eastAsia="Calibri" w:hAnsiTheme="majorHAnsi" w:cstheme="majorHAnsi"/>
          <w:b/>
          <w:sz w:val="22"/>
          <w:szCs w:val="22"/>
        </w:rPr>
        <w:t>10</w:t>
      </w:r>
      <w:bookmarkStart w:id="0" w:name="_GoBack"/>
      <w:bookmarkEnd w:id="0"/>
    </w:p>
    <w:p w:rsidR="00925A70" w:rsidRPr="00613F68" w:rsidRDefault="00925A70" w:rsidP="00613F68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5650E7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5650E7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5650E7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5650E7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5650E7" w:rsidRDefault="00925A70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5650E7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5650E7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5650E7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5650E7" w:rsidRDefault="005650E7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650E7">
              <w:rPr>
                <w:rFonts w:asciiTheme="majorHAnsi" w:hAnsiTheme="majorHAnsi" w:cstheme="majorHAnsi"/>
                <w:b/>
                <w:sz w:val="22"/>
                <w:szCs w:val="22"/>
              </w:rPr>
              <w:t>MOBILNY APARAT EKG</w:t>
            </w:r>
            <w:r w:rsidR="00C84415" w:rsidRPr="005650E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</w:t>
            </w:r>
            <w:r w:rsidRPr="005650E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2 </w:t>
            </w:r>
            <w:r w:rsidR="00C84415" w:rsidRPr="005650E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SZT. </w:t>
            </w: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Kanały wejściowe EKG: 12-odprowadzeniowe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0E7" w:rsidRPr="005650E7" w:rsidRDefault="005650E7" w:rsidP="005650E7">
            <w:pPr>
              <w:snapToGrid w:val="0"/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Impedancja wejściowa: ≥100 MΩ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Współczynnik tłumienia trybu wspólnego (CMRR)≥ 140 </w:t>
            </w:r>
            <w:proofErr w:type="spellStart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dB</w:t>
            </w:r>
            <w:proofErr w:type="spellEnd"/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Pasmo przenoszenia: Do 350 </w:t>
            </w:r>
            <w:proofErr w:type="spellStart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Hz</w:t>
            </w:r>
            <w:proofErr w:type="spellEnd"/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Precyzyjne próbkowanie, 24-bitowe próbkowanie AD, częstotliwość próbkowania 32K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highlight w:val="yellow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Kalibracja 1 </w:t>
            </w:r>
            <w:proofErr w:type="spellStart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mV</w:t>
            </w:r>
            <w:proofErr w:type="spellEnd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w trybie ręcznym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Tłumienie dryfu linii bazowej i zakłóceń EMG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Urządzenie przechowuje co najmniej 10 000 konwencjonalnych danych EKG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Minimum 10-calowy pojemnościowy ekran dotykowy, konstrukcja pełno płaszczyznowa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Rozdzielczość ekranu min. 1280 × 800 pikseli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Sześć opcji czułości: 2,5 mm/</w:t>
            </w:r>
            <w:proofErr w:type="spellStart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mV</w:t>
            </w:r>
            <w:proofErr w:type="spellEnd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 5 mm/</w:t>
            </w:r>
            <w:proofErr w:type="spellStart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mV</w:t>
            </w:r>
            <w:proofErr w:type="spellEnd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 10 mm/</w:t>
            </w:r>
            <w:proofErr w:type="spellStart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mV</w:t>
            </w:r>
            <w:proofErr w:type="spellEnd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 20 mm/</w:t>
            </w:r>
            <w:proofErr w:type="spellStart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mV</w:t>
            </w:r>
            <w:proofErr w:type="spellEnd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 40 mm/</w:t>
            </w:r>
            <w:proofErr w:type="spellStart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mV</w:t>
            </w:r>
            <w:proofErr w:type="spellEnd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i auto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Dokładność czułości ±5%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Sześć opcji podstawy czasu: 5 mm/s, 6,25 mm/s, 10 mm/s, 12,5 mm/s, 25 mm/s i 50 mm/s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12 </w:t>
            </w:r>
            <w:proofErr w:type="spellStart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odprowadzeń</w:t>
            </w:r>
            <w:proofErr w:type="spellEnd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obsługuje sześć formatów wyświetlania przebiegu: 12×1, 6×2, 6×2+1R, 3×4, 3×4+1R i 3×4+4R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Wyposażony w kamerę, obsługuje robienie zdjęć, skanowanie kodów QR oraz wprowadzanie dowodów osobistych i innych informacji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Tryby pracy: ręczny, automatyczny, analiza RR, HRV, test narkotykowy i zdarzenia EKG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Tryby próbkowania min.: Próbkowanie wstępne, próbkowanie w czasie rzeczywistym, próbkowanie okresowe, próbkowanie wyzwalane, ręczne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Automatyczne wykrywanie i oznaczanie tempa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Komunikacja mobilna Wi-Fi/4G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color w:val="000000"/>
                <w:sz w:val="22"/>
                <w:szCs w:val="22"/>
                <w:lang w:eastAsia="en-US"/>
              </w:rPr>
              <w:t>Przewodowa komunikacja z siecią LAN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Format plików wyjściowych - min.: </w:t>
            </w:r>
            <w:proofErr w:type="spellStart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CarewellECG</w:t>
            </w:r>
            <w:proofErr w:type="spellEnd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 PDF, BMP, HL7, DICOM i SCP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Wewnętrzne zasilanie:  wbudowany akumulator </w:t>
            </w:r>
            <w:proofErr w:type="spellStart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litowo</w:t>
            </w:r>
            <w:proofErr w:type="spellEnd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-jonowy,  żywotność baterii, nie mniej niż 12 godzin czuwania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Zasilanie AC:  Napięcie znamionowe: 100 - 240 V~;  Częstotliwość znamionowa: 50/60 </w:t>
            </w:r>
            <w:proofErr w:type="spellStart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Hz</w:t>
            </w:r>
            <w:proofErr w:type="spellEnd"/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Aparat wyposażony w drukarkę termiczną: szerokość papieru max. 220 mm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Filtr AC: 50 </w:t>
            </w:r>
            <w:proofErr w:type="spellStart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Hz</w:t>
            </w:r>
            <w:proofErr w:type="spellEnd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, 60 </w:t>
            </w:r>
            <w:proofErr w:type="spellStart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Hz</w:t>
            </w:r>
            <w:proofErr w:type="spellEnd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i wyłączony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Filtr EMG: 25 </w:t>
            </w:r>
            <w:proofErr w:type="spellStart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Hz</w:t>
            </w:r>
            <w:proofErr w:type="spellEnd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, 35 </w:t>
            </w:r>
            <w:proofErr w:type="spellStart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Hz</w:t>
            </w:r>
            <w:proofErr w:type="spellEnd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, 45 </w:t>
            </w:r>
            <w:proofErr w:type="spellStart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Hz</w:t>
            </w:r>
            <w:proofErr w:type="spellEnd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i wyłączony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Filtr znoszenia linii bazowej: 0,01 </w:t>
            </w:r>
            <w:proofErr w:type="spellStart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Hz</w:t>
            </w:r>
            <w:proofErr w:type="spellEnd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, 0,05 </w:t>
            </w:r>
            <w:proofErr w:type="spellStart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Hz</w:t>
            </w:r>
            <w:proofErr w:type="spellEnd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, 0,32 </w:t>
            </w:r>
            <w:proofErr w:type="spellStart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Hz</w:t>
            </w:r>
            <w:proofErr w:type="spellEnd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i 0,67 </w:t>
            </w:r>
            <w:proofErr w:type="spellStart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Hz</w:t>
            </w:r>
            <w:proofErr w:type="spellEnd"/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W cenę aparatu wliczona licencja na połączenie z systemem VIZOPACS (DICOM wraz z </w:t>
            </w:r>
            <w:proofErr w:type="spellStart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Worklist</w:t>
            </w:r>
            <w:proofErr w:type="spellEnd"/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)  posiadanym przez Zamawiającego wraz z uwzględnieniem konfiguracji połączenia po stronie systemu VIZOPACS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Urządzenie wyposażone w dedykowany wózek jezdny  z koszykiem na akcesoria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650E7" w:rsidRPr="005650E7" w:rsidTr="00CB31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E7" w:rsidRPr="005650E7" w:rsidRDefault="005650E7" w:rsidP="005650E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both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Gwarancja min. </w:t>
            </w:r>
            <w:r w:rsidR="006A7384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24 miesiące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650E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TAK, podać</w:t>
            </w:r>
          </w:p>
          <w:p w:rsidR="005650E7" w:rsidRPr="005650E7" w:rsidRDefault="005650E7" w:rsidP="005650E7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650E7">
              <w:rPr>
                <w:rFonts w:asciiTheme="majorHAnsi" w:eastAsia="Calibri" w:hAnsiTheme="majorHAnsi" w:cstheme="majorHAnsi"/>
                <w:sz w:val="22"/>
                <w:szCs w:val="22"/>
              </w:rPr>
              <w:t>Parametr oceniany:</w:t>
            </w:r>
          </w:p>
          <w:p w:rsidR="005650E7" w:rsidRPr="005650E7" w:rsidRDefault="006610F7" w:rsidP="005650E7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sz w:val="22"/>
                <w:szCs w:val="22"/>
              </w:rPr>
              <w:t>24</w:t>
            </w:r>
            <w:r w:rsidR="005650E7" w:rsidRPr="005650E7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miesi</w:t>
            </w:r>
            <w:r w:rsidR="005649E0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ące </w:t>
            </w:r>
            <w:r w:rsidR="005650E7" w:rsidRPr="005650E7">
              <w:rPr>
                <w:rFonts w:asciiTheme="majorHAnsi" w:eastAsia="Calibri" w:hAnsiTheme="majorHAnsi" w:cstheme="majorHAnsi"/>
                <w:sz w:val="22"/>
                <w:szCs w:val="22"/>
              </w:rPr>
              <w:t>- 0 pkt</w:t>
            </w:r>
          </w:p>
          <w:p w:rsidR="005650E7" w:rsidRDefault="006610F7" w:rsidP="005650E7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sz w:val="22"/>
                <w:szCs w:val="22"/>
              </w:rPr>
              <w:t>36</w:t>
            </w:r>
            <w:r w:rsidR="005650E7" w:rsidRPr="005650E7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miesięcy – </w:t>
            </w:r>
            <w:r w:rsidR="001B4E64">
              <w:rPr>
                <w:rFonts w:asciiTheme="majorHAnsi" w:eastAsia="Calibri" w:hAnsiTheme="majorHAnsi" w:cstheme="majorHAnsi"/>
                <w:sz w:val="22"/>
                <w:szCs w:val="22"/>
              </w:rPr>
              <w:t>20</w:t>
            </w:r>
            <w:r w:rsidR="005650E7" w:rsidRPr="005650E7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pkt</w:t>
            </w:r>
          </w:p>
          <w:p w:rsidR="001B4E64" w:rsidRPr="005650E7" w:rsidRDefault="001B4E64" w:rsidP="005650E7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sz w:val="22"/>
                <w:szCs w:val="22"/>
              </w:rPr>
              <w:t>48 miesięcy – 40 pkt</w:t>
            </w:r>
          </w:p>
          <w:p w:rsidR="005650E7" w:rsidRPr="005650E7" w:rsidRDefault="005650E7" w:rsidP="005650E7">
            <w:pPr>
              <w:spacing w:after="40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0E7" w:rsidRPr="005650E7" w:rsidRDefault="005650E7" w:rsidP="005650E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5650E7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565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7B0" w:rsidRDefault="00E117B0" w:rsidP="000D4E7D">
      <w:r>
        <w:separator/>
      </w:r>
    </w:p>
  </w:endnote>
  <w:endnote w:type="continuationSeparator" w:id="0">
    <w:p w:rsidR="00E117B0" w:rsidRDefault="00E117B0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7B0" w:rsidRDefault="00E117B0" w:rsidP="000D4E7D">
      <w:r>
        <w:separator/>
      </w:r>
    </w:p>
  </w:footnote>
  <w:footnote w:type="continuationSeparator" w:id="0">
    <w:p w:rsidR="00E117B0" w:rsidRDefault="00E117B0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D4E7D"/>
    <w:rsid w:val="0010205F"/>
    <w:rsid w:val="00124FE4"/>
    <w:rsid w:val="0013102C"/>
    <w:rsid w:val="00191B55"/>
    <w:rsid w:val="001B4E64"/>
    <w:rsid w:val="001D3CDC"/>
    <w:rsid w:val="001E08AB"/>
    <w:rsid w:val="0020007B"/>
    <w:rsid w:val="00207081"/>
    <w:rsid w:val="0026721D"/>
    <w:rsid w:val="00267E45"/>
    <w:rsid w:val="002833D9"/>
    <w:rsid w:val="002C7A9C"/>
    <w:rsid w:val="002D0F79"/>
    <w:rsid w:val="00302666"/>
    <w:rsid w:val="003253CB"/>
    <w:rsid w:val="00343A27"/>
    <w:rsid w:val="0035036C"/>
    <w:rsid w:val="00352633"/>
    <w:rsid w:val="00357FAF"/>
    <w:rsid w:val="003C5407"/>
    <w:rsid w:val="003D203A"/>
    <w:rsid w:val="003F184B"/>
    <w:rsid w:val="004369F3"/>
    <w:rsid w:val="00451A90"/>
    <w:rsid w:val="004541AF"/>
    <w:rsid w:val="004A3997"/>
    <w:rsid w:val="004F5166"/>
    <w:rsid w:val="005044B1"/>
    <w:rsid w:val="005128B8"/>
    <w:rsid w:val="00533EA2"/>
    <w:rsid w:val="00542FEA"/>
    <w:rsid w:val="005649E0"/>
    <w:rsid w:val="005650E7"/>
    <w:rsid w:val="005747F1"/>
    <w:rsid w:val="005A3C56"/>
    <w:rsid w:val="00601126"/>
    <w:rsid w:val="0060672D"/>
    <w:rsid w:val="00613F68"/>
    <w:rsid w:val="00637C20"/>
    <w:rsid w:val="00654C9B"/>
    <w:rsid w:val="006610F7"/>
    <w:rsid w:val="00686F97"/>
    <w:rsid w:val="006A7384"/>
    <w:rsid w:val="006C7F29"/>
    <w:rsid w:val="006F21AC"/>
    <w:rsid w:val="00720277"/>
    <w:rsid w:val="00731E97"/>
    <w:rsid w:val="00790449"/>
    <w:rsid w:val="007B45F3"/>
    <w:rsid w:val="007D77F2"/>
    <w:rsid w:val="007F0719"/>
    <w:rsid w:val="00823C89"/>
    <w:rsid w:val="008455E7"/>
    <w:rsid w:val="0089155B"/>
    <w:rsid w:val="008D7142"/>
    <w:rsid w:val="00925A70"/>
    <w:rsid w:val="00974702"/>
    <w:rsid w:val="00994802"/>
    <w:rsid w:val="009962DC"/>
    <w:rsid w:val="00AA0D63"/>
    <w:rsid w:val="00AA3A67"/>
    <w:rsid w:val="00AA5D53"/>
    <w:rsid w:val="00B45E4E"/>
    <w:rsid w:val="00B84E29"/>
    <w:rsid w:val="00BA7FD4"/>
    <w:rsid w:val="00BF460B"/>
    <w:rsid w:val="00C160AF"/>
    <w:rsid w:val="00C4595A"/>
    <w:rsid w:val="00C45B92"/>
    <w:rsid w:val="00C62B3D"/>
    <w:rsid w:val="00C84415"/>
    <w:rsid w:val="00C91A55"/>
    <w:rsid w:val="00CF2857"/>
    <w:rsid w:val="00D03B3A"/>
    <w:rsid w:val="00D129F8"/>
    <w:rsid w:val="00D21665"/>
    <w:rsid w:val="00D467AA"/>
    <w:rsid w:val="00D4717C"/>
    <w:rsid w:val="00D90E15"/>
    <w:rsid w:val="00DA7863"/>
    <w:rsid w:val="00DD3B15"/>
    <w:rsid w:val="00DD7B9D"/>
    <w:rsid w:val="00DE28FF"/>
    <w:rsid w:val="00E117B0"/>
    <w:rsid w:val="00E7301D"/>
    <w:rsid w:val="00EA2034"/>
    <w:rsid w:val="00EE1528"/>
    <w:rsid w:val="00F240CB"/>
    <w:rsid w:val="00F5767F"/>
    <w:rsid w:val="00F820AF"/>
    <w:rsid w:val="00F82CC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47F940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0C1FF-0FD3-4D32-BD28-96613E4CE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562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14</cp:revision>
  <cp:lastPrinted>2026-07-24T11:54:00Z</cp:lastPrinted>
  <dcterms:created xsi:type="dcterms:W3CDTF">2026-07-20T09:49:00Z</dcterms:created>
  <dcterms:modified xsi:type="dcterms:W3CDTF">2026-07-24T11:54:00Z</dcterms:modified>
</cp:coreProperties>
</file>