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FB3EDF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FB3EDF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FB3EDF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FB3EDF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35036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6</w:t>
      </w:r>
    </w:p>
    <w:p w:rsidR="00925A70" w:rsidRPr="00FB3EDF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C11FE6" w:rsidRDefault="00925A70" w:rsidP="00C11FE6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FB3EDF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FB3EDF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FB3EDF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FB3EDF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FB3EDF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FB3EDF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FB3EDF">
        <w:rPr>
          <w:rFonts w:asciiTheme="majorHAnsi" w:hAnsiTheme="majorHAnsi" w:cstheme="majorHAnsi"/>
          <w:sz w:val="22"/>
          <w:szCs w:val="22"/>
        </w:rPr>
        <w:t>„</w:t>
      </w:r>
      <w:r w:rsidR="004369F3" w:rsidRPr="00FB3EDF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FB3EDF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FB3EDF">
        <w:rPr>
          <w:rFonts w:asciiTheme="majorHAnsi" w:hAnsiTheme="majorHAnsi" w:cstheme="majorHAnsi"/>
          <w:sz w:val="22"/>
          <w:szCs w:val="22"/>
        </w:rPr>
        <w:t>”</w:t>
      </w:r>
      <w:r w:rsidRPr="00FB3EDF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FB3EDF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FB3EDF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FB3EDF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FB3EDF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FB3EDF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FB3EDF" w:rsidRDefault="000516CF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</w:t>
            </w:r>
            <w:r w:rsidR="00343A2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parat do znieczulenia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A5281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bookmarkStart w:id="0" w:name="_GoBack"/>
            <w:bookmarkEnd w:id="0"/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FB3EDF" w:rsidRDefault="00343A27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FB3EDF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FB3EDF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FB3EDF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FB3EDF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FB3EDF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FB3EDF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FB3EDF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FB3EDF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FB3EDF">
        <w:rPr>
          <w:rFonts w:asciiTheme="majorHAnsi" w:hAnsiTheme="majorHAnsi" w:cstheme="majorHAnsi"/>
          <w:sz w:val="22"/>
          <w:szCs w:val="22"/>
        </w:rPr>
        <w:t xml:space="preserve"> </w:t>
      </w:r>
      <w:r w:rsidR="00C11FE6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FB3EDF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FB3EDF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Default="00925A70" w:rsidP="00C11FE6">
      <w:pPr>
        <w:ind w:left="-709"/>
        <w:rPr>
          <w:rFonts w:asciiTheme="majorHAnsi" w:hAnsiTheme="majorHAnsi" w:cstheme="majorHAnsi"/>
          <w:sz w:val="22"/>
          <w:szCs w:val="22"/>
        </w:rPr>
      </w:pPr>
      <w:r w:rsidRPr="00FB3EDF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FB3EDF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F02117" w:rsidRPr="00FB3EDF" w:rsidRDefault="00F02117" w:rsidP="00C11FE6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FB3EDF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lastRenderedPageBreak/>
        <w:t>PARAMETRY TECHNICZNE WYMAGANE  I OFEROWANE</w:t>
      </w:r>
    </w:p>
    <w:p w:rsidR="00925A70" w:rsidRPr="00FB3EDF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FB3EDF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FB3EDF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38645B">
        <w:rPr>
          <w:rFonts w:asciiTheme="majorHAnsi" w:eastAsia="Calibri" w:hAnsiTheme="majorHAnsi" w:cstheme="majorHAnsi"/>
          <w:b/>
          <w:sz w:val="22"/>
          <w:szCs w:val="22"/>
        </w:rPr>
        <w:t>6</w:t>
      </w:r>
    </w:p>
    <w:p w:rsidR="00925A70" w:rsidRPr="00C11FE6" w:rsidRDefault="00925A70" w:rsidP="00C11FE6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FB3EDF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FB3EDF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FB3EDF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FB3EDF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FB3EDF" w:rsidRDefault="00925A70" w:rsidP="004369F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FB3EDF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FB3EDF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FB3EDF" w:rsidRDefault="00343A27" w:rsidP="003D203A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APARAT DO ZNIECZULENIA</w:t>
            </w:r>
            <w:r w:rsidR="00AA0D63" w:rsidRPr="00FB3ED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–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  <w:r w:rsidR="00AA0D63" w:rsidRPr="00FB3ED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</w:t>
            </w:r>
          </w:p>
        </w:tc>
      </w:tr>
      <w:tr w:rsidR="00343A27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343A27" w:rsidRDefault="00343A27" w:rsidP="00343A2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Parametry ogólne</w:t>
            </w: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Aparat do znieczulania ogólnego dzieci i dorosłych 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Zasilanie 230 V 50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Hz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Wbudowany blat do pisania 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Zintegrowane z aparatem oświetlenie przestrzeni roboczej typu LED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Min. 3 szuflady na drobne akcesoria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Mobilny aparat, cztery koła jezdne, w tym minimum dwa koła blokowane centralnie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Min. 4 dodatkowe gniazda elektryczne 230V umożliwiające podłączenie dodatkowych urządzeń, gniazda z bezpiecznikami automatycznymi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Zasilanie gazowe (N2O, O2, powietrze) z sieci centralnej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Fabryczny uchwyt 10 l butli rezerwowych tlenowej i podtlenku azotu na tylnej ścianie aparatu. Reduktory w zestawie.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Prezentacja ciśnień gazów zasilających na ekranie aparatu do znieczulania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Zasilanie awaryjne aparatu na min. 90 minut; akumulator doładowywany w czasie pracy; wskaźnik poziomu naładowania na ekranie respiratora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Uchwyty 2 parowników mocowanych jednocześnie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Możliwość podłączenia parownika do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sevofluranu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lub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desfluranu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>.  Dwa gniazda aktywne. Zabezpieczenie przed podaniem dwóch środków wziewnych równocześnie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Parownik do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sevofluranu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i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desfluranu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na wyposażeniu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Parowniki sterowane elektroniczne z ekranu aparatu do znieczulenia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343A27" w:rsidRDefault="00343A27" w:rsidP="00343A2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>System dystrybucji gazów</w:t>
            </w: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Precyzyjne przepływomierze elektroniczne dla tlenu, podtlenku azotu, powietrza. Wyświetlanie wartości przepływów w postaci elektronicznej lub tzw. wirtualnych przepływomierzy. Zakres min. tlen, powietrze: 0-15 l/min; N2O: 0-12 l/min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Możliwość płynnej regulacji stężenia O2, środków wziewnych AA i przepływów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Szybka zmiana stężeń O2, przepływu świeżych gazów i środków wziewnych AA sterowana bezpośrednio z ekranu wentylatora (ekranowe przyciski szybkiego dostępu pozwalające na skokową zmianę stężeń O2, środków wziewnych AA i przepływów)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System automatycznego utrzymywania stężenia tlenu w mieszaninie oddechowej z podtlenkiem azotu na poziomie min. 25%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Elektroniczny mieszalnik świeżych gazów zapewniający utrzymanie ustawionego wdechowego stężenia tlenu przy zmianie wielkości przepływu świeżych gazów i utrzymanie ustawionego przepływu świeżych gazów przy zmianie stężenie tlenu w mieszaninie podawanej do pacjenta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Funkcja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ekonometru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(optymalizatora) znieczulenia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Dostosowanie do znieczulania z niskimi przepływami: ustawianie przepływu świeżych gazów od min. 200 ml/min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Przepływ wdechowy o zakresie osiągalnym min 170l/min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Wbudowany w aparat awaryjny przepływomierz O2+Powietrze układu okrężnego włączany automatycznie podczas awarii mieszalnika elektronicznego. Zakres do 15 l/min.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Możliwość ustawienia przez użytkownika wartości końcowo </w:t>
            </w:r>
            <w:r w:rsidRPr="00304467">
              <w:rPr>
                <w:rFonts w:ascii="Calibri" w:hAnsi="Calibri" w:cs="Calibri"/>
                <w:bCs/>
                <w:sz w:val="22"/>
                <w:szCs w:val="22"/>
              </w:rPr>
              <w:t>wdechowego stężenia O</w:t>
            </w:r>
            <w:r w:rsidRPr="00304467">
              <w:rPr>
                <w:rFonts w:ascii="Calibri" w:hAnsi="Calibri" w:cs="Calibri"/>
                <w:bCs/>
                <w:sz w:val="22"/>
                <w:szCs w:val="22"/>
                <w:vertAlign w:val="subscript"/>
              </w:rPr>
              <w:t>2</w:t>
            </w:r>
            <w:r w:rsidRPr="00304467">
              <w:rPr>
                <w:rFonts w:ascii="Calibri" w:hAnsi="Calibri" w:cs="Calibri"/>
                <w:bCs/>
                <w:sz w:val="22"/>
                <w:szCs w:val="22"/>
              </w:rPr>
              <w:t xml:space="preserve"> i końcowo wydechowego stężenia</w:t>
            </w:r>
            <w:r w:rsidRPr="00304467">
              <w:rPr>
                <w:rFonts w:ascii="Calibri" w:hAnsi="Calibri" w:cs="Calibri"/>
                <w:sz w:val="22"/>
                <w:szCs w:val="22"/>
              </w:rPr>
              <w:t xml:space="preserve"> środka wziewnego na ekranie wentylatora i włączenie funkcji pozwalającej na automatyczne osiągnięcie nastawionych wartości poprzez automatyczną zmianę przepływów podawanej mieszaniny gazów oddechowych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343A27" w:rsidRPr="00FB3EDF" w:rsidRDefault="00343A27" w:rsidP="00343A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43A27">
              <w:rPr>
                <w:rFonts w:asciiTheme="majorHAnsi" w:hAnsiTheme="majorHAnsi" w:cstheme="majorHAnsi"/>
                <w:sz w:val="22"/>
                <w:szCs w:val="22"/>
              </w:rPr>
              <w:t>Możliwość automatycznej oceny zużycia środka wziewnego w godzinie znieczulenia z podaniem kosztu w PLN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343A27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Parametr oceniany</w:t>
            </w:r>
            <w:r w:rsidR="005747F1">
              <w:rPr>
                <w:rFonts w:asciiTheme="majorHAnsi" w:hAnsiTheme="majorHAnsi" w:cstheme="majorHAnsi"/>
                <w:sz w:val="22"/>
                <w:szCs w:val="22"/>
              </w:rPr>
              <w:t>:</w:t>
            </w:r>
          </w:p>
          <w:p w:rsidR="00343A27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191B55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343A27" w:rsidRDefault="00343A27" w:rsidP="00343A2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Układ oddechowy</w:t>
            </w: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Układ oddechowy okrężny do wentylacji dorosłych i dzieci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Układ oddechowy fabrycznie podgrzewany, możliwe wyłączenie/ włączenie podgrzewania przez użytkownika w konfiguracji systemu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343A27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Możliwość podłączenia układów bezzastawkowych, osobne wyjście bez konieczności rozłączania układu okrężnego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5747F1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Wymiennik objętości będący zbiornikiem oddechu zwrotnego działający jako sztywny zasobnik bez elementów ruchomych, pozwalający na podaż wysokich objętości oddechowych do min. 1500 ml oraz stosowanie niskich przepływów świeżych gazów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5747F1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Obejście tlenowe (bypass tlenowy) o wydajności min. 35 l/min.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5747F1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Wbudowana regulowana zastawka nadciśnieniowa APL wentylacji ręcznej z funkcją</w:t>
            </w:r>
          </w:p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natychmiastowego zwolnienia ciśnienia w</w:t>
            </w:r>
          </w:p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układzie bez konieczności skręcania do</w:t>
            </w:r>
          </w:p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minimum oraz funkcją podświetlenia zastawki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5747F1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Pochłaniacz dwutlenku węgla o budowie przeziernej o pojemności min. </w:t>
            </w:r>
            <w:smartTag w:uri="urn:schemas-microsoft-com:office:smarttags" w:element="metricconverter">
              <w:smartTagPr>
                <w:attr w:name="ProductID" w:val="1,5 l"/>
              </w:smartTagPr>
              <w:r w:rsidRPr="00304467">
                <w:rPr>
                  <w:rFonts w:ascii="Calibri" w:hAnsi="Calibri" w:cs="Calibri"/>
                  <w:sz w:val="22"/>
                  <w:szCs w:val="22"/>
                </w:rPr>
                <w:t>1,5 l</w:t>
              </w:r>
            </w:smartTag>
            <w:r w:rsidRPr="00304467">
              <w:rPr>
                <w:rFonts w:ascii="Calibri" w:hAnsi="Calibri" w:cs="Calibri"/>
                <w:sz w:val="22"/>
                <w:szCs w:val="22"/>
              </w:rPr>
              <w:t>. Możliwość wymiany pochłaniacza w czasie pracy bez rozszczelnienia układu. Sygnalizacja odłączenia pochłaniacza.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5747F1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Wizualizacja zastawek wdechowej i wydechowej w układzie okrężnym.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5747F1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Układ oddechowy kompaktowy. Nadający się do sterylizacji w autoklawie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5747F1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Eliminacja gazów anestetycznych poza salę operacyjną – aktywny odciąg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5747F1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Respirator anestetyczny napędzany pneumatycznie, sterowany mikroprocesorowo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5747F1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Automatyczna kompensacja dopływu świeżych gazów w trakcie pracy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5747F1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3A27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FB3EDF" w:rsidRDefault="00343A27" w:rsidP="00343A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343A27" w:rsidRPr="00304467" w:rsidRDefault="00343A27" w:rsidP="00343A27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Pomiar podatności układu oddechowego wraz z automatyczną kompensacją w czasie pracy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343A27" w:rsidRPr="00FB3EDF" w:rsidRDefault="005747F1" w:rsidP="00343A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A27" w:rsidRPr="00FB3EDF" w:rsidRDefault="00343A27" w:rsidP="00343A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5747F1" w:rsidRDefault="005747F1" w:rsidP="005747F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Tryby wentylacji</w:t>
            </w: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Możliwość prowadzenia wentylacji ręcznej natychmiast po przełączeniu z wentylacji mechanicznej przy pomocy dźwigni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Wentylacja kontrolowana objętością VCV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Wentylacja kontrolowana ciśnieniem PCV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Wentylacja  w trybie SIMV: SIMV-PC, SIMV-VC, SIMV-VG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Tryb wentylacji CPAP+PSV z zabezpieczeniem na wypadek bezdechu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Wentylacja w trybie kontrolowanym ciśnieniem z gwarantowaną objętością: PCV-VG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Możliwość rozbudowy o adaptacyjny tryb wentylacji w zamkniętej pętli oddechowej wg wzoru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Otis'a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dla pacjentów aktywnych i pasywnych oddechowo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Możliwość rozbudowy o tryb APRV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Aparat wyposażony w tryb pracy w krążeniu pozaustrojowym, zapewniający: </w:t>
            </w:r>
          </w:p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wentylację ręczną w krążeniu pozaustrojowym z zawieszeniem odpowiednich alarmów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Aparat wyposażony tryb pracy w krążeniu pozaustrojowym, zapewniający wentylację mechaniczną w krążeniu pozaustrojowym z zawieszeniem alarmów objętości, bezdechu ciśnienia drogach oddechowych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Pauza w przepływie gazów do min. 2 minut w trybie wentylacji ręcznej i mechanicznej.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Automatyczna wielostopniowa rekrutacja pęcherzyków płucnych programowana i obrazowana na ekranie respiratora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Funkcja tlenoterapii (nie będąca trybem wentylacji) umożliwiająca podaż pacjentowi mieszanki powietrze/O2 o określonym - regulowanym przez użytkownika poziomie przepływu min. do 80 l/min. oraz wartości FiO2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5747F1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747F1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5747F1" w:rsidRPr="005747F1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747F1">
              <w:rPr>
                <w:rFonts w:asciiTheme="majorHAnsi" w:hAnsiTheme="majorHAnsi" w:cstheme="majorHAnsi"/>
                <w:sz w:val="22"/>
                <w:szCs w:val="22"/>
              </w:rPr>
              <w:t>Parametr oceniany</w:t>
            </w:r>
          </w:p>
          <w:p w:rsidR="005747F1" w:rsidRPr="005747F1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747F1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191B55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5747F1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747F1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5747F1" w:rsidRDefault="005747F1" w:rsidP="005747F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Regulacje</w:t>
            </w: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Dodatnie ciśnienie końcowo wydechowe PEEP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w </w:t>
            </w:r>
            <w:r w:rsidRPr="00304467">
              <w:rPr>
                <w:rFonts w:ascii="Calibri" w:hAnsi="Calibri" w:cs="Calibri"/>
                <w:sz w:val="22"/>
                <w:szCs w:val="22"/>
              </w:rPr>
              <w:t>zakres</w:t>
            </w:r>
            <w:r>
              <w:rPr>
                <w:rFonts w:ascii="Calibri" w:hAnsi="Calibri" w:cs="Calibri"/>
                <w:sz w:val="22"/>
                <w:szCs w:val="22"/>
              </w:rPr>
              <w:t>ie</w:t>
            </w:r>
            <w:r w:rsidRPr="00304467">
              <w:rPr>
                <w:rFonts w:ascii="Calibri" w:hAnsi="Calibri" w:cs="Calibri"/>
                <w:sz w:val="22"/>
                <w:szCs w:val="22"/>
              </w:rPr>
              <w:t xml:space="preserve"> min. 0 do 40 cmH2O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Reg. Stosunku wdechu do wydechu – </w:t>
            </w:r>
            <w:r>
              <w:rPr>
                <w:rFonts w:ascii="Calibri" w:hAnsi="Calibri" w:cs="Calibri"/>
                <w:sz w:val="22"/>
                <w:szCs w:val="22"/>
              </w:rPr>
              <w:t>w zakresie</w:t>
            </w:r>
            <w:r w:rsidRPr="00304467">
              <w:rPr>
                <w:rFonts w:ascii="Calibri" w:hAnsi="Calibri" w:cs="Calibri"/>
                <w:sz w:val="22"/>
                <w:szCs w:val="22"/>
              </w:rPr>
              <w:t xml:space="preserve"> min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Pr="00304467">
              <w:rPr>
                <w:rFonts w:ascii="Calibri" w:hAnsi="Calibri" w:cs="Calibri"/>
                <w:sz w:val="22"/>
                <w:szCs w:val="22"/>
              </w:rPr>
              <w:t xml:space="preserve"> 4:1 do 1:8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Reg. częstości oddechu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w zakresie </w:t>
            </w:r>
            <w:r w:rsidRPr="00304467">
              <w:rPr>
                <w:rFonts w:ascii="Calibri" w:hAnsi="Calibri" w:cs="Calibri"/>
                <w:sz w:val="22"/>
                <w:szCs w:val="22"/>
              </w:rPr>
              <w:t>min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Pr="00304467">
              <w:rPr>
                <w:rFonts w:ascii="Calibri" w:hAnsi="Calibri" w:cs="Calibri"/>
                <w:sz w:val="22"/>
                <w:szCs w:val="22"/>
              </w:rPr>
              <w:t xml:space="preserve"> 3 do 90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odd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>./min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Reg. ciśnienia wdechowego od min 5 do 90 cmH2O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Reg. ciśnienia wspomagania od min 3 do 60 cmH2O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Reg. objętości oddechowej </w:t>
            </w:r>
            <w:r>
              <w:rPr>
                <w:rFonts w:ascii="Calibri" w:hAnsi="Calibri" w:cs="Calibri"/>
                <w:sz w:val="22"/>
                <w:szCs w:val="22"/>
              </w:rPr>
              <w:t>w zakresie</w:t>
            </w:r>
            <w:r w:rsidRPr="00304467">
              <w:rPr>
                <w:rFonts w:ascii="Calibri" w:hAnsi="Calibri" w:cs="Calibri"/>
                <w:sz w:val="22"/>
                <w:szCs w:val="22"/>
              </w:rPr>
              <w:t xml:space="preserve"> min: 10 – 2000 ml w trybach objętościowych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Reg. objętości oddechowej </w:t>
            </w:r>
            <w:r>
              <w:rPr>
                <w:rFonts w:ascii="Calibri" w:hAnsi="Calibri" w:cs="Calibri"/>
                <w:sz w:val="22"/>
                <w:szCs w:val="22"/>
              </w:rPr>
              <w:t>w zakresie</w:t>
            </w:r>
            <w:r w:rsidRPr="00304467">
              <w:rPr>
                <w:rFonts w:ascii="Calibri" w:hAnsi="Calibri" w:cs="Calibri"/>
                <w:sz w:val="22"/>
                <w:szCs w:val="22"/>
              </w:rPr>
              <w:t xml:space="preserve"> min: 5 – 2000 ml w trybach z gwarantowaną objętością np. PCV-VG, PRVC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Regulacja czasu wdechu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w zakresie</w:t>
            </w:r>
            <w:r w:rsidRPr="00304467">
              <w:rPr>
                <w:rFonts w:ascii="Calibri" w:hAnsi="Calibri" w:cs="Calibri"/>
                <w:sz w:val="22"/>
                <w:szCs w:val="22"/>
              </w:rPr>
              <w:t xml:space="preserve"> od min 0.2 do 8.0 sek.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Czas narastania ciśnienia min. 0 – 2 s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Reg. pauzy wdechowej w zakresie min 5-60%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Reg. czułości wyzwalania w zakresie min. </w:t>
            </w:r>
          </w:p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0.2 - 15 l/min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Reg. czułości wyzwalania ciśnieniowego w zakresie min. 1 - 20 cmH2O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Reg. czułości wydechowej min. 5% - 70%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5747F1" w:rsidRDefault="005747F1" w:rsidP="005747F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Alarmy</w:t>
            </w: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Alarm niskiej i wysokiej objętości minutowej MV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Alarm niskiej i wysokiej objętości pojedynczego oddechu TV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Alarm niskiej i wysokiej częstości oddechów </w:t>
            </w:r>
            <w:r w:rsidR="00EA2034">
              <w:rPr>
                <w:rFonts w:ascii="Calibri" w:hAnsi="Calibri" w:cs="Calibri"/>
                <w:sz w:val="22"/>
                <w:szCs w:val="22"/>
              </w:rPr>
              <w:t>f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Alarm minimalnego i maksymalnego ciśnienia wdechowego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Alarm braku zasilania w energię elektryczną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Alarm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Apnea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Alarm minimalnego i maksymalnego stężenia tlenu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Alarm nieprawidłowego montażu lub odłączonego pochłaniacza CO2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5747F1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Funkcja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autoustawiania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alarmów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747F1" w:rsidRPr="00FB3EDF" w:rsidRDefault="007F0719" w:rsidP="005747F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47F1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7F1" w:rsidRPr="00FB3EDF" w:rsidRDefault="005747F1" w:rsidP="005747F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47F1" w:rsidRPr="00304467" w:rsidRDefault="005747F1" w:rsidP="005747F1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Automatyczny zapis z możliwością łatwego odczytu min. </w:t>
            </w:r>
            <w:r w:rsidR="007F0719">
              <w:rPr>
                <w:rFonts w:ascii="Calibri" w:hAnsi="Calibri" w:cs="Calibri"/>
                <w:sz w:val="22"/>
                <w:szCs w:val="22"/>
              </w:rPr>
              <w:t xml:space="preserve">5000 </w:t>
            </w:r>
            <w:r w:rsidRPr="00304467">
              <w:rPr>
                <w:rFonts w:ascii="Calibri" w:hAnsi="Calibri" w:cs="Calibri"/>
                <w:sz w:val="22"/>
                <w:szCs w:val="22"/>
              </w:rPr>
              <w:t>ostatnich komunikatów o alarmach i błędach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F0719" w:rsidRDefault="007F0719" w:rsidP="007F071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7F0719" w:rsidRDefault="007F0719" w:rsidP="007F071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7F0719" w:rsidRPr="007F0719" w:rsidRDefault="007F0719" w:rsidP="007F071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F0719">
              <w:rPr>
                <w:rFonts w:asciiTheme="majorHAnsi" w:hAnsiTheme="majorHAnsi" w:cstheme="majorHAnsi"/>
                <w:sz w:val="22"/>
                <w:szCs w:val="22"/>
              </w:rPr>
              <w:t>TAK –</w:t>
            </w:r>
            <w:r w:rsidR="00191B55">
              <w:rPr>
                <w:rFonts w:asciiTheme="majorHAnsi" w:hAnsiTheme="majorHAnsi" w:cstheme="majorHAnsi"/>
                <w:sz w:val="22"/>
                <w:szCs w:val="22"/>
              </w:rPr>
              <w:t xml:space="preserve">2 </w:t>
            </w:r>
            <w:r w:rsidRPr="007F0719">
              <w:rPr>
                <w:rFonts w:asciiTheme="majorHAnsi" w:hAnsiTheme="majorHAnsi" w:cstheme="majorHAnsi"/>
                <w:sz w:val="22"/>
                <w:szCs w:val="22"/>
              </w:rPr>
              <w:t>pkt</w:t>
            </w:r>
          </w:p>
          <w:p w:rsidR="007F0719" w:rsidRDefault="007F0719" w:rsidP="007F071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F0719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  <w:p w:rsidR="007F0719" w:rsidRPr="00FB3EDF" w:rsidRDefault="007F0719" w:rsidP="007F071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F1" w:rsidRPr="00FB3EDF" w:rsidRDefault="005747F1" w:rsidP="005747F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F0719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9" w:rsidRPr="007F0719" w:rsidRDefault="007F0719" w:rsidP="007F071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Pomiar i obrazowanie </w:t>
            </w: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Pomiar objętości oddechowej TV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EA2034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Pomiar objętości minutowej MV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EA2034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Pomiar objętości minutowej MV przecieku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BF460B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Pomiar częstotliwości oddechowej f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BF460B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Pomiar I:E (wartość cyfrowa)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BF460B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Ciśnienia szczytowego (wartość cyfrowa)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Ciśnienia Plateau (wartość cyfrowa)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Ciśnienia średniego (wartość cyfrowa)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Ciśnienia PEEP (wartość cyfrowa)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Krzywa ciśnienia i krzywa przepływu w funkcji czasu wyświetlane na ekranie aparatu przy wentylacji mechanicznej i ręcznej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Wyświetlanie do min. 5 krzywych jednocześnie na ekranie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Wyświetlanie pętli oddechowych: ciśnienie/objętość, przepływ/objętość, ciśnienie/przepływ</w:t>
            </w:r>
          </w:p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Możliwość zapisania pętli referencyjnej  i  zapamiętania min. 4 wyświetlonych pętli spirometrycznych.</w:t>
            </w:r>
          </w:p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Pomiar z wyświetlaniem oporów i podatności dróg oddechowych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Wyświetlanie całkowitego przepływu oraz stężenia tlenu świeżych gazów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Kolorowy ekran respiratora, przekątna min. 18’’, niewbudowany w korpus aparatu o rozdzielczości min. 1920x1080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Ekran umieszczony na ruchomym wysięgniku z regulacją obrotu ekranu 360</w:t>
            </w:r>
            <w:r w:rsidRPr="00304467"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o </w:t>
            </w:r>
            <w:r w:rsidRPr="00304467">
              <w:rPr>
                <w:rFonts w:ascii="Calibri" w:hAnsi="Calibri" w:cs="Calibri"/>
                <w:sz w:val="22"/>
                <w:szCs w:val="22"/>
              </w:rPr>
              <w:t>i kąta pochylenia.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Obsługa respiratora za pomocą pokrętła funkcyjnego i ekranu dotykowego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Trendy graficzne i tabelaryczne min. dla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TVe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, MV,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Ppeak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, Plateau, PEEP,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Pmean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>, f, EtCO2, FiO2.</w:t>
            </w:r>
          </w:p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Trendy z min. 48 godz.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034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34" w:rsidRPr="00FB3EDF" w:rsidRDefault="00EA2034" w:rsidP="00EA203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EA2034" w:rsidRPr="00304467" w:rsidRDefault="00EA2034" w:rsidP="00EA2034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Prezentacja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minitrendów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przy krzywych oddechowych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EA2034" w:rsidRPr="00FB3EDF" w:rsidRDefault="005A3C56" w:rsidP="00EA203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034" w:rsidRPr="00FB3EDF" w:rsidRDefault="00EA2034" w:rsidP="00EA20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Możliwość zrzutu ekranu do pamięci respiratora, min. 10 ekranów. Możliwość zapisu na pamięci USB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5A3C56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5A3C56" w:rsidRPr="005A3C56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5A3C56" w:rsidRPr="005A3C56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191B55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Stale wyświetlana na ekranie aparatu aktualna data i czas oraz wbudowany stoper umożliwiający monitorowanie czasu trwania zabiegu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Funkcja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timera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(odliczanie do zera od ustawionego czasu) pomocna przy wykonywaniu czynności obwarowanych czasowo, prezentacja na ekranie respiratora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Możliwość konfigurowania minimum 10-ciu niezależnych stron ekranu respiratora z zapisem w pamięci respiratora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Konfiguracja urządzenia może być eksportowana i importowana do/z innych aparatów tej serii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Automatyczna kalkulacja parametrów wentylacji po wprowadzeniu masy należnej IBW pacjenta.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Dodatkowy monitor min. 8” wbudowany w korpus aparatu prezentujący ciśnienie gazów zasilających, stan parowników (poziom napełnienia) oraz stan systemu odciągu gazów AGSS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5A3C56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5A3C56" w:rsidRPr="005A3C56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5A3C56" w:rsidRPr="005A3C56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191B55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5A3C56" w:rsidRDefault="005A3C56" w:rsidP="005A3C5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b/>
                <w:sz w:val="22"/>
                <w:szCs w:val="22"/>
              </w:rPr>
              <w:t>Kapnografia z analizą gazów anestetycznych i pomiarem stężenia tlenu (moduł aparatu)</w:t>
            </w: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Pomiar stężenia CO2 (wdechowe i wydechowe)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Pomiar stężenia tlenu (wdechowe i wydechowe) za pomocą czujnika paramagnetycznego. Nie dopuszcza się czujników galwanicznych.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Monitorowane gazy anestetyczne: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izofluran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enfluran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sewofluran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desfluran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(automatyczna identyfikacja środka)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Wyświetlanie krzywej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kapnograficznej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Obliczanie i wyświetlanie wartości MAC z uwzględnieniem wieku pacjenta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Wbudowany w aparat ssak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injektorowy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z regulacją siły ssania, napędzany sprężonymi gazami  z butlą wielorazowego użytku o pojemności min 1,0 l.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Automatyczny bez interakcji z personelem test kontrolny aparatu, sprawdzający jego działanie.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Dziennik testów kontrolnych prezentowany na ekranie aparatu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Komunikacja całego systemu z użytkownikiem w języku polskim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Aparat i monitor jednego producenta, kompatybilność modułowa (możliwość wykorzystania modułów aparatu w monitorze z wyświetlaniem parametrów dotyczących np. stężeń gazów)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Akcesoria pomiarowe w module gazowym (np. pułapki wodne) kompatybilne z posiadanymi przez zamawiającego modułami gazowymi w aparatach do znieczulania z serii WATO EX-65 oraz A8.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5A3C56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5A3C56" w:rsidRPr="005A3C56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5A3C56" w:rsidRPr="005A3C56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191B55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3C56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Instrukcja Obsługi w języku polskim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5A3C56" w:rsidRPr="00FB3EDF" w:rsidRDefault="005A3C56" w:rsidP="005A3C56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C56" w:rsidRPr="00FB3EDF" w:rsidRDefault="005A3C56" w:rsidP="005A3C5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5A3C56" w:rsidRDefault="005A3C56" w:rsidP="005A3C5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Monitor pacjenta</w:t>
            </w: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Zasilanie sieciowe dostosowane do 230V / 50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Hz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oraz wewnętrzne zasilanie  akumulatorowe pozwalające na minimum 180 minut pracy w konfiguracji EKG,NIBP,SpO2.</w:t>
            </w:r>
          </w:p>
        </w:tc>
        <w:tc>
          <w:tcPr>
            <w:tcW w:w="2128" w:type="dxa"/>
          </w:tcPr>
          <w:p w:rsidR="005A3C56" w:rsidRPr="00304467" w:rsidRDefault="005A3C56" w:rsidP="005A3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Wyposażenie z złącza wejścia/wyjścia: </w:t>
            </w:r>
          </w:p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co najmniej 3 gniazda USB do podłączenia klawiatury, myszki komputerowej, skanera kodów paskowych,</w:t>
            </w:r>
          </w:p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gniazdo RJ-45 do połączenia z siecią monitorowania</w:t>
            </w:r>
          </w:p>
          <w:p w:rsidR="005A3C56" w:rsidRPr="00304467" w:rsidRDefault="005A3C56" w:rsidP="005A3C56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złącze HDMI do podłączenia zewnętrznego wyświetlacza</w:t>
            </w:r>
          </w:p>
        </w:tc>
        <w:tc>
          <w:tcPr>
            <w:tcW w:w="2128" w:type="dxa"/>
          </w:tcPr>
          <w:p w:rsidR="005A3C56" w:rsidRPr="00304467" w:rsidRDefault="005A3C56" w:rsidP="005A3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Możliwość rozbudowy monitora o pomiary:</w:t>
            </w:r>
          </w:p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stopnia uśpienia BIS,</w:t>
            </w:r>
          </w:p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- EEG i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aEEG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>,</w:t>
            </w:r>
          </w:p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inwazyjnego pomiaru rzutu serca metodą Swan-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Ganza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>,</w:t>
            </w:r>
          </w:p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parametrów mechaniki oddechowej,</w:t>
            </w:r>
          </w:p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wolumetrycznego CO2,</w:t>
            </w:r>
          </w:p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parametrów metabolicznych RQ i EE,</w:t>
            </w:r>
          </w:p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przewodnictwa nerwowo-mięśniowego NMT,</w:t>
            </w:r>
          </w:p>
          <w:p w:rsidR="005A3C56" w:rsidRPr="00304467" w:rsidRDefault="005A3C56" w:rsidP="005A3C56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oksymetrii tkankowej.</w:t>
            </w:r>
          </w:p>
        </w:tc>
        <w:tc>
          <w:tcPr>
            <w:tcW w:w="2128" w:type="dxa"/>
          </w:tcPr>
          <w:p w:rsidR="005A3C56" w:rsidRPr="00304467" w:rsidRDefault="005A3C56" w:rsidP="005A3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Możliwość rozbudowy w przystawkę do wspierania wczesnej mobilizacji pacjenta w warunkach intensywnej terapii (na każdym stanowisku). Przystawka umożliwia połączenie bezprzewodowe oraz przewodowe (w wykorzystaniem pojedynczego przewodu) z transportowym monitorem pacjenta. Połączona z monitorem pacjenta zapewnia monitorowanie co najmniej: EKG, Saturacji, temperatury, ciśnienia nieinwazyjnego oraz ciśnienia inwazyjnego. Niska waga umożliwiająca noszenie przystawki przez pacjenta (max. 300 gram). Wbudowany akumulator umożliwiający pracę przez co najmniej 4 godziny w przypadku bezprzewodowego połączenia z monitorem pacjenta.</w:t>
            </w:r>
          </w:p>
        </w:tc>
        <w:tc>
          <w:tcPr>
            <w:tcW w:w="2128" w:type="dxa"/>
          </w:tcPr>
          <w:p w:rsidR="005A3C56" w:rsidRPr="005A3C56" w:rsidRDefault="005A3C56" w:rsidP="005A3C5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3C5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TAK/NIE</w:t>
            </w:r>
          </w:p>
          <w:p w:rsidR="005A3C56" w:rsidRPr="005A3C56" w:rsidRDefault="005A3C56" w:rsidP="005A3C5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3C5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Parametr oceniany:</w:t>
            </w:r>
          </w:p>
          <w:p w:rsidR="005A3C56" w:rsidRPr="005A3C56" w:rsidRDefault="005A3C56" w:rsidP="005A3C5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3C5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TAK – </w:t>
            </w:r>
            <w:r w:rsidR="00191B5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</w:t>
            </w:r>
            <w:r w:rsidRPr="005A3C5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pkt</w:t>
            </w:r>
          </w:p>
          <w:p w:rsidR="005A3C56" w:rsidRPr="005A3C56" w:rsidRDefault="005A3C56" w:rsidP="005A3C5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A3C5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NIE – 0 pkt</w:t>
            </w:r>
          </w:p>
        </w:tc>
        <w:tc>
          <w:tcPr>
            <w:tcW w:w="2267" w:type="dxa"/>
          </w:tcPr>
          <w:p w:rsidR="005A3C56" w:rsidRPr="00304467" w:rsidRDefault="005A3C56" w:rsidP="005A3C56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304467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</w:t>
            </w: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Możliwość rozbudowy o wbudowany komputer medyczny umożliwiający uruchamianie na ekranie monitora pacjenta zewnętrznych aplikacji klinicznych </w:t>
            </w:r>
          </w:p>
        </w:tc>
        <w:tc>
          <w:tcPr>
            <w:tcW w:w="2128" w:type="dxa"/>
          </w:tcPr>
          <w:p w:rsidR="005A3C56" w:rsidRPr="00304467" w:rsidRDefault="005A3C56" w:rsidP="005A3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Ochrona co najmniej przed wnikaniem ciał obcych nie mniejszych niż 12,5mm oraz przed dostępem do części niebezpiecznych przez dotknięcie palcem; ochrona przed szkodliwym wpływem kropli wody spadających pionowo (IP21)</w:t>
            </w:r>
          </w:p>
        </w:tc>
        <w:tc>
          <w:tcPr>
            <w:tcW w:w="2128" w:type="dxa"/>
          </w:tcPr>
          <w:p w:rsidR="005A3C56" w:rsidRPr="00304467" w:rsidRDefault="005A3C56" w:rsidP="005A3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A3C56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C56" w:rsidRPr="00FB3EDF" w:rsidRDefault="005A3C56" w:rsidP="005A3C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A3C56" w:rsidRPr="00304467" w:rsidRDefault="005A3C56" w:rsidP="005A3C56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Kolorowy pojedynczy, pojemnościowy ekran dotykowy o przekątnej minimum 22", rozdzielczości co najmniej 1920x1080 pikseli i dużym kącie widzenia (powyżej 170</w:t>
            </w:r>
            <w:r w:rsidRPr="00304467">
              <w:rPr>
                <w:rFonts w:ascii="Calibri" w:hAnsi="Calibri" w:cs="Calibri"/>
                <w:sz w:val="22"/>
                <w:szCs w:val="22"/>
                <w:vertAlign w:val="superscript"/>
              </w:rPr>
              <w:t>o</w:t>
            </w:r>
            <w:r w:rsidRPr="00304467">
              <w:rPr>
                <w:rFonts w:ascii="Calibri" w:hAnsi="Calibri" w:cs="Calibri"/>
                <w:sz w:val="22"/>
                <w:szCs w:val="22"/>
              </w:rPr>
              <w:t xml:space="preserve">). Ekran wbudowany w jednostkę główną monitora z możliwością regulacji kąta pochylenia ekranu (regulacja pochylenia w zakresie co najmniej 10 stopni). Min. 12 krzywych dynamicznych wyświetlanych jednocześnie na ekranie. Miejsca na moduły pomiarowe w jednej obudowie </w:t>
            </w:r>
            <w:r w:rsidRPr="00304467">
              <w:rPr>
                <w:rFonts w:ascii="Calibri" w:hAnsi="Calibri" w:cs="Calibri"/>
                <w:sz w:val="22"/>
                <w:szCs w:val="22"/>
              </w:rPr>
              <w:br/>
              <w:t xml:space="preserve">z ekranem.  </w:t>
            </w:r>
          </w:p>
        </w:tc>
        <w:tc>
          <w:tcPr>
            <w:tcW w:w="2128" w:type="dxa"/>
          </w:tcPr>
          <w:p w:rsidR="005A3C56" w:rsidRPr="00304467" w:rsidRDefault="005A3C56" w:rsidP="005A3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5A3C56" w:rsidRPr="00304467" w:rsidRDefault="005A3C56" w:rsidP="005A3C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D7142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42" w:rsidRPr="00FB3EDF" w:rsidRDefault="008D7142" w:rsidP="008D714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D7142" w:rsidRPr="00304467" w:rsidRDefault="008D7142" w:rsidP="008D7142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Funkcja automatycznego dostosowania  jasności ekranu do natężenia światła otoczenia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D7142" w:rsidRPr="00FB3EDF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142" w:rsidRPr="00FB3EDF" w:rsidRDefault="008D7142" w:rsidP="008D71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D7142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42" w:rsidRPr="00FB3EDF" w:rsidRDefault="008D7142" w:rsidP="008D714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D7142" w:rsidRPr="00304467" w:rsidRDefault="008D7142" w:rsidP="008D7142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Obsługa wielodotykowa za pomocą gestów w tym co najmniej: </w:t>
            </w:r>
          </w:p>
          <w:p w:rsidR="008D7142" w:rsidRPr="00304467" w:rsidRDefault="008D7142" w:rsidP="008D7142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„przeciągnij i upuść” np. zmiana kolejności wyświetlanych krzywych bez wchodzenia do menu,</w:t>
            </w:r>
          </w:p>
          <w:p w:rsidR="008D7142" w:rsidRPr="00304467" w:rsidRDefault="008D7142" w:rsidP="008D7142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„uszczypnięcie” np. zmiana amplitudy krzywej,</w:t>
            </w:r>
          </w:p>
          <w:p w:rsidR="008D7142" w:rsidRPr="00304467" w:rsidRDefault="008D7142" w:rsidP="008D7142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- przesunięcie w lewo lub w prawo dwoma palcami po ekranie w celu zmiany wyświetlanej konfiguracji ekranu.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D7142" w:rsidRPr="00FB3EDF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142" w:rsidRPr="00FB3EDF" w:rsidRDefault="008D7142" w:rsidP="008D71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D7142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42" w:rsidRPr="00FB3EDF" w:rsidRDefault="008D7142" w:rsidP="008D714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D7142" w:rsidRPr="00304467" w:rsidRDefault="008D7142" w:rsidP="008D7142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Ustawianie granic alarmowych przez użytkownika oraz funkcja automatycznego ustawiania granic alarmowych na podstawie bieżących wartości parametrów. Ustawianie głośności alarmowania (co najmniej 9 poziomów do wyboru). Ustawianie wzorców sygnalizacji alarmowej (co najmniej 3 wzorce do wyboru).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D7142" w:rsidRPr="00FB3EDF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142" w:rsidRPr="00FB3EDF" w:rsidRDefault="008D7142" w:rsidP="008D71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D7142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42" w:rsidRPr="00FB3EDF" w:rsidRDefault="008D7142" w:rsidP="008D714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D7142" w:rsidRPr="00304467" w:rsidRDefault="008D7142" w:rsidP="008D7142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Monitor wyposażony w funkcję trybu intubacji: zawieszenie działania alarmów związanych z pomiarami CO2 i/lub częstości oddechu mierzonego metodą impedancyjną na co najmniej 2 minuty, bez jednoczesnego wyłączania alarmów innych parametrów.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D7142" w:rsidRPr="00FB3EDF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142" w:rsidRPr="00FB3EDF" w:rsidRDefault="008D7142" w:rsidP="008D71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D7142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42" w:rsidRPr="00FB3EDF" w:rsidRDefault="008D7142" w:rsidP="008D714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D7142" w:rsidRPr="00304467" w:rsidRDefault="008D7142" w:rsidP="008D7142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Monitor wyposażony w funkcję wzywania pomocy - użytkownik znajdujący się przy danym monitorze może uruchomić sygnalizację dźwiękową i wizualną na innych monitorach lub centrali znajdujących się na tym samym oddziale. Na innym monitorach i centrali uruchomi się dźwiękowa sygnalizacja alarmowa oraz pojawi się okno informujące, z którego monitora wysyłany jest sygnał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D7142" w:rsidRPr="00FB3EDF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142" w:rsidRPr="00FB3EDF" w:rsidRDefault="008D7142" w:rsidP="008D71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D7142" w:rsidRPr="00FB3EDF" w:rsidTr="00DE28F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42" w:rsidRPr="00FB3EDF" w:rsidRDefault="008D7142" w:rsidP="008D714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8D7142" w:rsidRPr="00FB3EDF" w:rsidRDefault="008D7142" w:rsidP="008D714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 xml:space="preserve">Monitor wyposażony w funkcję analizującą jednocześnie sygnał EKG, sygnał krzywej </w:t>
            </w:r>
            <w:proofErr w:type="spellStart"/>
            <w:r w:rsidRPr="008D7142">
              <w:rPr>
                <w:rFonts w:asciiTheme="majorHAnsi" w:hAnsiTheme="majorHAnsi" w:cstheme="majorHAnsi"/>
                <w:sz w:val="22"/>
                <w:szCs w:val="22"/>
              </w:rPr>
              <w:t>pletyzmograficznej</w:t>
            </w:r>
            <w:proofErr w:type="spellEnd"/>
            <w:r w:rsidRPr="008D7142">
              <w:rPr>
                <w:rFonts w:asciiTheme="majorHAnsi" w:hAnsiTheme="majorHAnsi" w:cstheme="majorHAnsi"/>
                <w:sz w:val="22"/>
                <w:szCs w:val="22"/>
              </w:rPr>
              <w:t xml:space="preserve"> i sygnał IBP w celu uzyskania dokładniejszych wyników analizy arytmii i pomiarów częstości tętna. Wyświetlanie zestawienia z zaznaczeniem sygnału o najlepszej jakości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D7142" w:rsidRPr="008D7142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8D7142" w:rsidRPr="008D7142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8D7142" w:rsidRPr="008D7142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191B55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8D7142" w:rsidRPr="00FB3EDF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142" w:rsidRPr="00FB3EDF" w:rsidRDefault="008D7142" w:rsidP="008D71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D7142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42" w:rsidRPr="00FB3EDF" w:rsidRDefault="008D7142" w:rsidP="008D714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D7142" w:rsidRPr="00304467" w:rsidRDefault="008D7142" w:rsidP="008D7142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Monitor (moduł) transportowy z podglądem monitorowanych parametrów – Monitorowanie co najmniej EKG, NIBP, SpO2, 2Temp, 2IBP – (opis poszczególnych parametrów poniżej) podczas transportu pacjenta, będący jednocześnie modułem pomiarowym monitora pacjenta po włożeniu do miejsca parkingowego jednostki głównej.  Ekran monitora transportowego o przekątnej min. 5,5”. Rozdzielczość co najmniej 1200 x 700 pikseli. Ciężar monitora nie więcej niż 1 kg. Czas pracy na zasilaniu akumulatorowym co najmniej 4 godziny. Własna wewnętrzna pamięć monitora transportowego pozwalająca na zapamiętywanie co najmniej 24 godzin trendów monitorowanych parametrów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D7142" w:rsidRPr="00FB3EDF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142" w:rsidRPr="00FB3EDF" w:rsidRDefault="008D7142" w:rsidP="008D71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D7142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42" w:rsidRPr="00FB3EDF" w:rsidRDefault="008D7142" w:rsidP="008D714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D7142" w:rsidRPr="00304467" w:rsidRDefault="008D7142" w:rsidP="008D714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Kompatybilność monitora (modułu) transportowego z kardiomonitorami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BeneVision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N17 posiadanymi przez zamawiającego na bloku operacyjnym w celu zapewnienia ciągłości monitorowania pacjenta.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D7142" w:rsidRPr="008D7142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8D7142" w:rsidRPr="008D7142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8D7142" w:rsidRPr="008D7142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F82CCF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8D7142" w:rsidRPr="00FB3EDF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142" w:rsidRPr="00FB3EDF" w:rsidRDefault="008D7142" w:rsidP="008D71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D7142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42" w:rsidRPr="00FB3EDF" w:rsidRDefault="008D7142" w:rsidP="008D714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D7142" w:rsidRPr="00304467" w:rsidRDefault="008D7142" w:rsidP="008D7142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Moduł transportowy tego samego producenta co jednostka główna kardiomonitora. Zamawiający nie dopuszcza możliwości stosowania komputera oraz monitora medycznego w celu wizualizacji mierzonych parametrów oraz obsługi funkcji modułu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D7142" w:rsidRPr="00FB3EDF" w:rsidRDefault="00191B55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142" w:rsidRPr="00FB3EDF" w:rsidRDefault="008D7142" w:rsidP="008D71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D7142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42" w:rsidRPr="00FB3EDF" w:rsidRDefault="008D7142" w:rsidP="008D714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8D7142" w:rsidRPr="00304467" w:rsidRDefault="008D7142" w:rsidP="008D7142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Obsługa monitora transportowego poprzez ekran dotykowy. Ochrona monitora przed wnikaniem ciał obcych nie mniejszych niż 1,0 mm oraz przed dostępem do części niebezpiecznych przez dotknięcie drutem; ochrona przed szkodliwym wpływem rozpryskiwanej wody – stopień ochrony co najmniej IP44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D7142" w:rsidRPr="008D7142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8D7142" w:rsidRPr="008D7142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8D7142" w:rsidRPr="008D7142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F82CCF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8D7142" w:rsidRPr="00FB3EDF" w:rsidRDefault="008D7142" w:rsidP="008D7142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D7142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142" w:rsidRPr="00FB3EDF" w:rsidRDefault="008D7142" w:rsidP="008D71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191B55" w:rsidRDefault="00191B55" w:rsidP="00191B5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Mierzone parametry </w:t>
            </w: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EKG - pomiar częstości akcji serca. Zakres minimum 15-300/min. Ustawianie prędkości przesuwu krzywej EKG do wyboru co najmniej: 6.25; 12.5; 25; 50 mm/s. Ustawianie wzmocnienia krzywej EKG do wyboru co najmniej: x0.125; x0.25; 0.5; x1; x2; x4; auto. </w:t>
            </w:r>
            <w:r w:rsidRPr="00304467">
              <w:rPr>
                <w:rFonts w:ascii="Calibri" w:hAnsi="Calibri" w:cs="Calibri"/>
                <w:sz w:val="22"/>
                <w:szCs w:val="22"/>
              </w:rPr>
              <w:br/>
              <w:t xml:space="preserve">Monitorowanie do 7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odprowadzeń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jednocześnie.</w:t>
            </w:r>
            <w:r w:rsidRPr="00304467">
              <w:rPr>
                <w:rFonts w:ascii="Calibri" w:hAnsi="Calibri" w:cs="Calibri"/>
                <w:sz w:val="22"/>
                <w:szCs w:val="22"/>
              </w:rPr>
              <w:br/>
              <w:t>W komplecie z monitorem: przewód EKG z kompletem 5 końcówek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Analiza arytmii – wykrywanie co najmniej 30 kategorii zaburzeń rytmu </w:t>
            </w:r>
            <w:r w:rsidRPr="00304467">
              <w:rPr>
                <w:rFonts w:ascii="Calibri" w:hAnsi="Calibri" w:cs="Calibri"/>
                <w:sz w:val="22"/>
                <w:szCs w:val="22"/>
              </w:rPr>
              <w:br/>
              <w:t xml:space="preserve">w tym VF, ASYS, BRADY, TACHY, AF. Wykorzystywanie do analizy EKG co najmniej 4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odprowadzeń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EKG jednocześnie. Możliwość wyboru odprowadzeni do analizy przez użytkownika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Analiza odcinka ST – jednoczesny pomiar odchylenia odcinka ST w siedmiu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odprowadzeniach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w zakresie co najmniej od -2,0 do +2,0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mV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. Prezentacja zmian odchylenia ST </w:t>
            </w:r>
            <w:r w:rsidRPr="00304467">
              <w:rPr>
                <w:rFonts w:ascii="Calibri" w:hAnsi="Calibri" w:cs="Calibri"/>
                <w:sz w:val="22"/>
                <w:szCs w:val="22"/>
              </w:rPr>
              <w:br/>
              <w:t xml:space="preserve">w postaci wzorcowych odcinków ST </w:t>
            </w:r>
            <w:r w:rsidRPr="00304467">
              <w:rPr>
                <w:rFonts w:ascii="Calibri" w:hAnsi="Calibri" w:cs="Calibri"/>
                <w:sz w:val="22"/>
                <w:szCs w:val="22"/>
              </w:rPr>
              <w:br/>
              <w:t xml:space="preserve">z nanoszonymi na nie bieżącymi  odcinkami.  Tryb alarmowania ST </w:t>
            </w:r>
            <w:r w:rsidRPr="00304467">
              <w:rPr>
                <w:rFonts w:ascii="Calibri" w:hAnsi="Calibri" w:cs="Calibri"/>
                <w:sz w:val="22"/>
                <w:szCs w:val="22"/>
              </w:rPr>
              <w:br/>
              <w:t>w oparciu wartości bezwzględne oraz względne w stosunku do linii odniesienia. Możliwość ustawienia granic alarmowych dla pojedynczego ST oraz dla dwóch jednocześnie ST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Analiza zmian odcinka QT oraz obliczanie wartości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QTc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wg. co najmniej 4 wzorów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RESP – pomiar częstości oddechu metodą impedancyjną. Zakres pomiarowy częstości oddechu co najmniej od 5 </w:t>
            </w:r>
            <w:r w:rsidRPr="00304467">
              <w:rPr>
                <w:rFonts w:ascii="Calibri" w:hAnsi="Calibri" w:cs="Calibri"/>
                <w:sz w:val="22"/>
                <w:szCs w:val="22"/>
              </w:rPr>
              <w:br/>
              <w:t xml:space="preserve">do 200 R/min. Możliwość wyboru odprowadzenia do monitorowania respiracji.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Saturacja (SpO2). Zakres pomiarowy %SpO2 0-100%. Zakres pomiarowy częstości pulsu co najmniej 30-300 P/min. Jednoczesne wyświetlanie krzywej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pletyzmograficznej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 xml:space="preserve"> oraz wartości %saturacji, częstości pulsu </w:t>
            </w:r>
            <w:r w:rsidRPr="00304467">
              <w:rPr>
                <w:rFonts w:ascii="Calibri" w:hAnsi="Calibri" w:cs="Calibri"/>
                <w:sz w:val="22"/>
                <w:szCs w:val="22"/>
              </w:rPr>
              <w:br/>
              <w:t xml:space="preserve">i wskaźnika perfuzji. Alarm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desaturacji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>. W komplecie z monitorem  przewód interfejsowy oraz wielorazowe czujniki SpO2 dla dorosłych typu klips na palec oraz klips na ucho.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Nieinwazyjny pomiar ciśnienia (NIPC) metodą oscylometryczną. Pomiar ręczny, automatyczny, ciągły (powtarzające się pomiary w czasie 5 min). Pomiar automatyczny z regulowanym interwałem co najmniej od 1 minuty do 8 godzin minut. Wyświetlanie na ekranie wartości ustawionego interwału oraz czasu jaki pozostał do kolejnego pomiaru. Pomiar sekwencyjny z co najmniej 5 programowalnymi cyklami, z indywidualnym ustawianiem ich czasu trwania i odstępów pomiarowych dla każdego cyklu.  Prezentacja wartości: skurczowej, rozkurczowej oraz średniej. Możliwość ustawiania przez użytkownika formatu wyświetlanych danych np. ciśnienie skurczowe, rozkurczowe i średnie lub tylko średnie. Funkcja </w:t>
            </w:r>
            <w:proofErr w:type="spellStart"/>
            <w:r w:rsidRPr="00304467">
              <w:rPr>
                <w:rFonts w:ascii="Calibri" w:hAnsi="Calibri" w:cs="Calibri"/>
                <w:sz w:val="22"/>
                <w:szCs w:val="22"/>
              </w:rPr>
              <w:t>stazy</w:t>
            </w:r>
            <w:proofErr w:type="spellEnd"/>
            <w:r w:rsidRPr="00304467">
              <w:rPr>
                <w:rFonts w:ascii="Calibri" w:hAnsi="Calibri" w:cs="Calibri"/>
                <w:sz w:val="22"/>
                <w:szCs w:val="22"/>
              </w:rPr>
              <w:t>. Funkcja wstępnego ustawiania ciśnienia pompowania mankietu. Pomiar częstości pulsu wraz z nieinwazyjnym ciśnieniem co najmniej w zakresie od 30 do 300 P/min. W komplecie z każdym monitorem przewód oraz mankiety w rozmiarze średnim, dużym i b. dużym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Pomiar temperatury, dwa tory pomiarowe. Zakres pomiarowy co najmniej od 5 do 50</w:t>
            </w:r>
            <w:r w:rsidRPr="00304467">
              <w:rPr>
                <w:rFonts w:ascii="Calibri" w:hAnsi="Calibri" w:cs="Calibri"/>
                <w:sz w:val="22"/>
                <w:szCs w:val="22"/>
                <w:vertAlign w:val="superscript"/>
              </w:rPr>
              <w:t>o</w:t>
            </w:r>
            <w:r w:rsidRPr="00304467">
              <w:rPr>
                <w:rFonts w:ascii="Calibri" w:hAnsi="Calibri" w:cs="Calibri"/>
                <w:sz w:val="22"/>
                <w:szCs w:val="22"/>
              </w:rPr>
              <w:t xml:space="preserve">C. Wyświetlanie T1, T2 oraz różnicy między nimi.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Inwazyjny pomiar ciśnienia(IPC), dwa tory pomiarowe. Możliwość jednoczesnego  wyświetlanie dwóch krzywych inwazyjnego ciśnienia ze wspólnym poziomem zero (nakładanie się krzywych). Wyświetlanie wartości ciśnień skurczowych, rozkurczowych i średnich. Zakres pomiarowy inwazyjnego ciśnienia co najmniej od -50 do +350 mmHg. Możliwość ustawiania przez użytkownika formatu wyświetlanych danych np. ciśnienie skurczowe, rozkurczowe i średnie lub tylko średnie. Obliczanie wartości PPV. Funkcja pomiaru PAWP. Pomiar częstości pulsu wraz z inwazyjnym ciśnieniem co najmniej w zakresie od 30 do 350 P/min.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Monitor wyposażony w funkcję obliczania punktacji do oceny poziomu świadomości wg. skali Glasgow (GCS)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Funkcja „oczekiwanie”, pozwalająca na wstrzymanie monitorowania pacjenta, związane np. z czasowym odłączeniem go od monitora, bez konieczności wyłączania monitora, i na szybkie, ponowne uruchomienie monitorowania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Funkcja „tryb prywatny” pozwalająca - w przypadku podłączenia urządzenia do centrali - na ukrycie danych przed pacjentem i wyświetlanie ich tylko na stanowisku centralnym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>Monitor wyposażony w funkcję trybu resuscytacyjnego: po naciśnięciu dedykowanego przycisku i potwierdzeniu wyboru następuje zawieszenie działania alarmów fizjologicznych wszystkich parametrów, na ekranie wyświetlana jest informacja w formie piktogramu o aktywnym trybie resuscytacyjnym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191B55" w:rsidRDefault="00191B55" w:rsidP="00191B5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>Pomiar BIS</w:t>
            </w: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Moduł monitora z akcesoriami. Nie dopuszcza się osobnego urządzenia.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Możliwość użycia modułu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BIS </w:t>
            </w:r>
            <w:r w:rsidRPr="00304467">
              <w:rPr>
                <w:rFonts w:ascii="Calibri" w:hAnsi="Calibri" w:cs="Calibri"/>
                <w:sz w:val="22"/>
                <w:szCs w:val="22"/>
              </w:rPr>
              <w:t>również w aparacie do znieczulania.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191B55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91B55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191B55" w:rsidRPr="00191B55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91B5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191B55" w:rsidRPr="00191B55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91B55">
              <w:rPr>
                <w:rFonts w:asciiTheme="majorHAnsi" w:hAnsiTheme="majorHAnsi" w:cstheme="majorHAnsi"/>
                <w:sz w:val="22"/>
                <w:szCs w:val="22"/>
              </w:rPr>
              <w:t>TAK –</w:t>
            </w:r>
            <w:r w:rsidR="00F82CCF">
              <w:rPr>
                <w:rFonts w:asciiTheme="majorHAnsi" w:hAnsiTheme="majorHAnsi" w:cstheme="majorHAnsi"/>
                <w:sz w:val="22"/>
                <w:szCs w:val="22"/>
              </w:rPr>
              <w:t xml:space="preserve">1 </w:t>
            </w:r>
            <w:r w:rsidRPr="00191B55">
              <w:rPr>
                <w:rFonts w:asciiTheme="majorHAnsi" w:hAnsiTheme="majorHAnsi" w:cstheme="majorHAnsi"/>
                <w:sz w:val="22"/>
                <w:szCs w:val="22"/>
              </w:rPr>
              <w:t>pkt</w:t>
            </w:r>
          </w:p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91B55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191B55" w:rsidRDefault="00191B55" w:rsidP="00191B5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Pomiar zwiotczenia mięśni </w:t>
            </w: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Moduł NMT monitora z akcesoriami. Nie dopuszcza się osobnego urządzenia.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sz w:val="22"/>
                <w:szCs w:val="22"/>
              </w:rPr>
              <w:t xml:space="preserve">Możliwość użycia modułu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NMT </w:t>
            </w:r>
            <w:r w:rsidRPr="00304467">
              <w:rPr>
                <w:rFonts w:ascii="Calibri" w:hAnsi="Calibri" w:cs="Calibri"/>
                <w:sz w:val="22"/>
                <w:szCs w:val="22"/>
              </w:rPr>
              <w:t>również w aparacie do znieczulania.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191B55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91B55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191B55" w:rsidRPr="00191B55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91B5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191B55" w:rsidRPr="00191B55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91B55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F82CCF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191B55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91B55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04467">
              <w:rPr>
                <w:rFonts w:ascii="Calibri" w:hAnsi="Calibri" w:cs="Calibri"/>
                <w:color w:val="000000"/>
                <w:sz w:val="22"/>
                <w:szCs w:val="22"/>
              </w:rPr>
              <w:t>Dostępne tryby stymulacji:  co najmniej TOF, ST, PTC, DBS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191B55" w:rsidRPr="00304467" w:rsidRDefault="00191B55" w:rsidP="00191B55">
            <w:pPr>
              <w:pStyle w:val="Style1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4467">
              <w:rPr>
                <w:rFonts w:ascii="Calibri" w:hAnsi="Calibri" w:cs="Calibri"/>
                <w:color w:val="000000"/>
                <w:sz w:val="22"/>
                <w:szCs w:val="22"/>
              </w:rPr>
              <w:t>W komplecie z modułem NMT czujnik wielorazowy na palec, niezbędne przewody połączeniowe.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191B55" w:rsidRPr="00FB3EDF" w:rsidRDefault="00191B55" w:rsidP="00191B55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191B55" w:rsidRPr="00FB3EDF" w:rsidRDefault="00191B55" w:rsidP="00191B5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48 miesięcy – 20 pkt </w:t>
            </w:r>
          </w:p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191B55" w:rsidRPr="00FB3EDF" w:rsidRDefault="00191B55" w:rsidP="00191B55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91B55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B55" w:rsidRPr="00FB3EDF" w:rsidRDefault="00191B55" w:rsidP="00191B5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191B55" w:rsidRPr="00FB3EDF" w:rsidRDefault="00191B55" w:rsidP="00191B55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Deklaracja zgodności CE </w:t>
            </w:r>
          </w:p>
        </w:tc>
        <w:tc>
          <w:tcPr>
            <w:tcW w:w="2128" w:type="dxa"/>
            <w:vAlign w:val="center"/>
          </w:tcPr>
          <w:p w:rsidR="00191B55" w:rsidRPr="00FB3EDF" w:rsidRDefault="00191B55" w:rsidP="00191B5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55" w:rsidRPr="00FB3EDF" w:rsidRDefault="00191B55" w:rsidP="00191B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FB3EDF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FB3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922" w:rsidRDefault="001F0922" w:rsidP="000D4E7D">
      <w:r>
        <w:separator/>
      </w:r>
    </w:p>
  </w:endnote>
  <w:endnote w:type="continuationSeparator" w:id="0">
    <w:p w:rsidR="001F0922" w:rsidRDefault="001F0922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922" w:rsidRDefault="001F0922" w:rsidP="000D4E7D">
      <w:r>
        <w:separator/>
      </w:r>
    </w:p>
  </w:footnote>
  <w:footnote w:type="continuationSeparator" w:id="0">
    <w:p w:rsidR="001F0922" w:rsidRDefault="001F0922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D4E7D"/>
    <w:rsid w:val="0013102C"/>
    <w:rsid w:val="00191B55"/>
    <w:rsid w:val="001E08AB"/>
    <w:rsid w:val="001F0922"/>
    <w:rsid w:val="00207081"/>
    <w:rsid w:val="0026721D"/>
    <w:rsid w:val="002C7A9C"/>
    <w:rsid w:val="002D0F79"/>
    <w:rsid w:val="003253CB"/>
    <w:rsid w:val="00343A27"/>
    <w:rsid w:val="0035036C"/>
    <w:rsid w:val="00352633"/>
    <w:rsid w:val="0038645B"/>
    <w:rsid w:val="003C5407"/>
    <w:rsid w:val="003D203A"/>
    <w:rsid w:val="003F184B"/>
    <w:rsid w:val="004369F3"/>
    <w:rsid w:val="00451A90"/>
    <w:rsid w:val="004541AF"/>
    <w:rsid w:val="004A3997"/>
    <w:rsid w:val="004F5166"/>
    <w:rsid w:val="00542FEA"/>
    <w:rsid w:val="005747F1"/>
    <w:rsid w:val="005A3C56"/>
    <w:rsid w:val="00601126"/>
    <w:rsid w:val="00637C20"/>
    <w:rsid w:val="00686F97"/>
    <w:rsid w:val="007A6EB7"/>
    <w:rsid w:val="007D77F2"/>
    <w:rsid w:val="007F0719"/>
    <w:rsid w:val="00823C89"/>
    <w:rsid w:val="008455E7"/>
    <w:rsid w:val="008D7142"/>
    <w:rsid w:val="00925A70"/>
    <w:rsid w:val="00994802"/>
    <w:rsid w:val="009E4D6E"/>
    <w:rsid w:val="00A52813"/>
    <w:rsid w:val="00AA0D63"/>
    <w:rsid w:val="00AA3A67"/>
    <w:rsid w:val="00AA5D53"/>
    <w:rsid w:val="00BF460B"/>
    <w:rsid w:val="00C11FE6"/>
    <w:rsid w:val="00C4595A"/>
    <w:rsid w:val="00C45B92"/>
    <w:rsid w:val="00C62B3D"/>
    <w:rsid w:val="00C801FB"/>
    <w:rsid w:val="00C91A55"/>
    <w:rsid w:val="00CF2857"/>
    <w:rsid w:val="00D129F8"/>
    <w:rsid w:val="00D4717C"/>
    <w:rsid w:val="00D90E15"/>
    <w:rsid w:val="00DA7863"/>
    <w:rsid w:val="00DE28FF"/>
    <w:rsid w:val="00EA2034"/>
    <w:rsid w:val="00EE1528"/>
    <w:rsid w:val="00F02117"/>
    <w:rsid w:val="00F240CB"/>
    <w:rsid w:val="00F5767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AECD124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80882-06F1-4898-9C4B-D5E965294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3356</Words>
  <Characters>20138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10</cp:revision>
  <cp:lastPrinted>2026-07-03T09:40:00Z</cp:lastPrinted>
  <dcterms:created xsi:type="dcterms:W3CDTF">2026-06-19T10:06:00Z</dcterms:created>
  <dcterms:modified xsi:type="dcterms:W3CDTF">2026-07-24T07:54:00Z</dcterms:modified>
</cp:coreProperties>
</file>