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FB3EDF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FB3EDF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FB3EDF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FB3EDF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C4595A"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5</w:t>
      </w:r>
    </w:p>
    <w:p w:rsidR="00925A70" w:rsidRPr="00FB3EDF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9521CF" w:rsidRDefault="00925A70" w:rsidP="009521CF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FB3EDF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FB3EDF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FB3EDF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FB3EDF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FB3EDF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FB3EDF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FB3EDF">
        <w:rPr>
          <w:rFonts w:asciiTheme="majorHAnsi" w:hAnsiTheme="majorHAnsi" w:cstheme="majorHAnsi"/>
          <w:sz w:val="22"/>
          <w:szCs w:val="22"/>
        </w:rPr>
        <w:t>„</w:t>
      </w:r>
      <w:r w:rsidR="004369F3" w:rsidRPr="00FB3EDF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FB3EDF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FB3EDF">
        <w:rPr>
          <w:rFonts w:asciiTheme="majorHAnsi" w:hAnsiTheme="majorHAnsi" w:cstheme="majorHAnsi"/>
          <w:sz w:val="22"/>
          <w:szCs w:val="22"/>
        </w:rPr>
        <w:t>”</w:t>
      </w:r>
      <w:r w:rsidRPr="00FB3EDF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FB3EDF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FB3EDF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FB3EDF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FB3EDF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FB3EDF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B3EDF" w:rsidRDefault="00C4595A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Kolumna anestezjologiczna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511B5A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bookmarkStart w:id="0" w:name="_GoBack"/>
            <w:bookmarkEnd w:id="0"/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B3EDF" w:rsidRDefault="004369F3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FB3EDF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FB3EDF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FB3EDF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FB3EDF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FB3EDF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FB3EDF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FB3EDF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FB3EDF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FB3EDF">
        <w:rPr>
          <w:rFonts w:asciiTheme="majorHAnsi" w:hAnsiTheme="majorHAnsi" w:cstheme="majorHAnsi"/>
          <w:sz w:val="22"/>
          <w:szCs w:val="22"/>
        </w:rPr>
        <w:t xml:space="preserve"> </w:t>
      </w:r>
      <w:r w:rsidR="009521CF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FB3EDF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FB3EDF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FB3EDF" w:rsidRDefault="00925A70" w:rsidP="009521CF">
      <w:pPr>
        <w:ind w:left="-709"/>
        <w:rPr>
          <w:rFonts w:asciiTheme="majorHAnsi" w:hAnsiTheme="majorHAnsi" w:cstheme="majorHAnsi"/>
          <w:sz w:val="22"/>
          <w:szCs w:val="22"/>
        </w:rPr>
      </w:pPr>
      <w:r w:rsidRPr="00FB3EDF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FB3EDF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FB3EDF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B3EDF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FB3EDF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FB3EDF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FB3EDF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2467CC">
        <w:rPr>
          <w:rFonts w:asciiTheme="majorHAnsi" w:eastAsia="Calibri" w:hAnsiTheme="majorHAnsi" w:cstheme="majorHAnsi"/>
          <w:b/>
          <w:sz w:val="22"/>
          <w:szCs w:val="22"/>
        </w:rPr>
        <w:t>5</w:t>
      </w:r>
    </w:p>
    <w:p w:rsidR="00925A70" w:rsidRPr="009521CF" w:rsidRDefault="00925A70" w:rsidP="009521CF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FB3EDF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FB3EDF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FB3EDF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FB3EDF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FB3EDF" w:rsidRDefault="00925A70" w:rsidP="004369F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FB3EDF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FB3EDF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FB3EDF" w:rsidRDefault="00C4595A" w:rsidP="003D203A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sz w:val="22"/>
                <w:szCs w:val="22"/>
              </w:rPr>
              <w:t>KOLUMNA ANESTEZJOLOGICZNA</w:t>
            </w:r>
            <w:r w:rsidR="00AA0D63" w:rsidRPr="00FB3EDF">
              <w:rPr>
                <w:rFonts w:asciiTheme="majorHAnsi" w:hAnsiTheme="majorHAnsi" w:cstheme="majorHAnsi"/>
                <w:b/>
                <w:sz w:val="22"/>
                <w:szCs w:val="22"/>
              </w:rPr>
              <w:t>– 1 SZT.</w:t>
            </w: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Sufitowa jednostka zasilająca umożliwiająca ergonomiczne rozmieszczenie aparatury medycznej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Jednostka pokryta powłoką antybakteryjną potwierdzoną wynikiem badań z niezależnego podmiotu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Urządzenie powinno być łatwe w utrzymaniu czystości – bez widocznych śrub, nitów, itp.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System składający się z zawieszonej pod sufitem płyty montażowej i podwieszonego ramienia podwójnego z kolumną.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Jedno ramie dwuczęściowym o całkowitym zasięgu poziomym w osiach łożysk: 1500 mm (+/- 100 mm).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Pierwsza część ramienia (od osi przegubu stropowego do osi przegubu pośredniego): min 750 mm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Druga część ramienia (od osi przegubu pośredniego do osi obrotu głowicy): min 750 mm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Kształt ramion prostokątny z zaokrąglonymi ściankami bocznymi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Rotacja ramion w poziomie ≥335 stopni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Zakres 335-339 – 0 pkt.</w:t>
            </w:r>
          </w:p>
          <w:p w:rsidR="00C4595A" w:rsidRPr="00FB3EDF" w:rsidRDefault="00C4595A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Zakres ≥340 – 5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Obudowa sufitowa w kształcie kwadratu z uszczelką silikonową od strony sufitu podwieszanego.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DE28FF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Podwójny system hamulców w przegubach kolumn (przegubu stropowego, przegubu pośredniego) podstawowe – cierne, dodatkowe – pneumatyczne. Hamulce cierne zapewniające stabilne utrzymanie kolumny w pozycji w przypadku awarii układu hamulcowych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DE28FF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Przeguby oznaczone kolorem i symbolem odpowiadającym oznaczeniu na przyciskach do zwalniania hamulców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C4595A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Oświetlenie do zabiegów endoskopowych wbudowane w górną powierzchnię ramienia.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DE28FF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Regulacja obrotu kolumny z możliwością nastawy ogranicznika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DE28FF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Wymiary konsoli i charakterystyka:</w:t>
            </w:r>
          </w:p>
          <w:p w:rsidR="00C4595A" w:rsidRPr="00FB3EDF" w:rsidRDefault="00C4595A" w:rsidP="00C459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kolumna o wysokości min. 800 mm, szerokości min. 380 mm i głębokości maks. 200 mm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DE28FF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4595A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95A" w:rsidRPr="00FB3EDF" w:rsidRDefault="00C4595A" w:rsidP="00C4595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shd w:val="clear" w:color="auto" w:fill="auto"/>
          </w:tcPr>
          <w:p w:rsidR="00C4595A" w:rsidRPr="00FB3EDF" w:rsidRDefault="00DE28FF" w:rsidP="00C4595A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Nośność netto kolumny (rozumiana jako waga zewnętrznej aparatury medycznej jaką można posadowić na głowicy): min 200 kg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4595A" w:rsidRPr="00FB3EDF" w:rsidRDefault="00DE28FF" w:rsidP="00C4595A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5A" w:rsidRPr="00FB3EDF" w:rsidRDefault="00C4595A" w:rsidP="00C4595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927D9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Wytrzymałość i nośność – kolumna, półki i przeguby ramion testowana na wytrzymałość obciążeniową zgodnie z normą IEC 60601-1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927D9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Prowadnice nośne pod montaż półek lub innych akcesoriów wbudowane w ścianę głowicy (niewystające).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927D9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Gniazda gazowe standard AGA na tylnej lub bocznej ścianie głowicy minimum: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•         2 x próżnia, 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>•         2 x sprężone powietrze</w:t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•         2 x O2</w:t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•         1 x N2O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>•         1 x AGSS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>Gniazda elektryczne i teletechniczne na bocznych ścianach głowicy minimum: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>•          2 x RJ45 kat. 6,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>•          6 x gniazdo elektryczne 230V,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>•          4 x bolec wyrównania potencjałów,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Gniazda elektryczne z klapkami zapewniające min. IP44 dla uzyskania odpowiedniej ergonomii montowane pod kątem 45̊.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927D9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Dodatkowo 2 gniazda RJ45 kat.6, 4 gniazda elektryczne, miejsce przygotowane do zamontowania gniazda zainstalowane wewnątrz głowicy z dostępem z tyłu za zamykanymi drzwiczkami na całej wysokości głowicy z możliwością przełożenia przewodów do urządzeń znajdujących się na półkach poprzez uszczelnioną szczelinę na przedniej ścianie konsoli.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Wyposażenie kolumny: </w:t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• Uchwyt do pozycjonowania kolumny montowany na bocznej ścianie głowicy w ustawieniu najbardziej ergonomicznym, </w:t>
            </w:r>
            <w:r w:rsidR="00D64CA5">
              <w:rPr>
                <w:rFonts w:asciiTheme="majorHAnsi" w:hAnsiTheme="majorHAnsi" w:cstheme="majorHAnsi"/>
                <w:sz w:val="22"/>
                <w:szCs w:val="22"/>
              </w:rPr>
              <w:t>u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chwyt do pozycjonowania kolumny wyposażon</w:t>
            </w:r>
            <w:r w:rsidR="00B6025E">
              <w:rPr>
                <w:rFonts w:asciiTheme="majorHAnsi" w:hAnsiTheme="majorHAnsi" w:cstheme="majorHAnsi"/>
                <w:sz w:val="22"/>
                <w:szCs w:val="22"/>
              </w:rPr>
              <w:t>y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 w przycisk sterujący hamulcami oraz oświetleniem endoskopowym</w:t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• 1x półka montowana do szyny nośnej wyposażona w boczne szyny akcesoryjne do zawieszenia sprzętu dodatkowego 550 mm x 450 mm (+/- 30mm) o ładowności min. 60 kg</w:t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• 1x półka montowana do szyny nośnej wyposażona w boczne szyny akcesoryjne do zawieszenia sprzętu dodatkowego 550 mm x 450 mm (+/- 30mm) o ładowności min. 60 kg wyposażona w szufladę</w:t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• Wysięgnik jednoramienny, dwuczęściowy do mocowania drążka infuzyjnego, pierwszy drążek na przegubie ramienia, drugi drążek na końcu ramienia z 4 hakami co 90</w:t>
            </w:r>
            <w:r w:rsidR="00595B80">
              <w:rPr>
                <w:rFonts w:asciiTheme="majorHAnsi" w:hAnsiTheme="majorHAnsi" w:cstheme="majorHAnsi"/>
                <w:sz w:val="22"/>
                <w:szCs w:val="22"/>
              </w:rPr>
              <w:t>˚</w:t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• Zamykane schowki na nadmiar przewodów montowane przy każdej z półek</w:t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• Uchwyt w postaci haka do nawinięcia nadmiaru przewodów gazowych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Mocowanie drążka na kroplówki umożliwiające regulację jego wysokości za pomocą jednej ręki.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Kolumna łatwa w utrzymaniu czystości - gładkie powierzchnie, kształty zaokrąglone, bez ostrych krawędzi i kantów oraz wystających łbów śrub, nitów. Głowica zbudowana z jednolitych pionowych paneli bez poziomych szczelin i szpar.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98069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DE28FF" w:rsidRPr="00FB3EDF" w:rsidTr="002E287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DE28FF" w:rsidRPr="00FB3EDF" w:rsidRDefault="00DE28FF" w:rsidP="00DE28F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48 miesięcy – 20 pkt </w:t>
            </w:r>
          </w:p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2E287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E28FF" w:rsidRPr="00FB3EDF" w:rsidTr="002E287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8FF" w:rsidRPr="00FB3EDF" w:rsidRDefault="00DE28FF" w:rsidP="00DE28F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E28FF" w:rsidRPr="00FB3EDF" w:rsidRDefault="00DE28FF" w:rsidP="00DE28FF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128" w:type="dxa"/>
            <w:vAlign w:val="center"/>
          </w:tcPr>
          <w:p w:rsidR="00DE28FF" w:rsidRPr="00FB3EDF" w:rsidRDefault="00DE28FF" w:rsidP="00DE28F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8FF" w:rsidRPr="00FB3EDF" w:rsidRDefault="00DE28FF" w:rsidP="00DE28F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FB3EDF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FB3E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715D" w:rsidRDefault="008F715D" w:rsidP="000D4E7D">
      <w:r>
        <w:separator/>
      </w:r>
    </w:p>
  </w:endnote>
  <w:endnote w:type="continuationSeparator" w:id="0">
    <w:p w:rsidR="008F715D" w:rsidRDefault="008F715D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F52" w:rsidRDefault="006C2F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F52" w:rsidRDefault="006C2F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F52" w:rsidRDefault="006C2F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715D" w:rsidRDefault="008F715D" w:rsidP="000D4E7D">
      <w:r>
        <w:separator/>
      </w:r>
    </w:p>
  </w:footnote>
  <w:footnote w:type="continuationSeparator" w:id="0">
    <w:p w:rsidR="008F715D" w:rsidRDefault="008F715D" w:rsidP="000D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F52" w:rsidRDefault="006C2F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95A" w:rsidRDefault="00C459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F52" w:rsidRDefault="006C2F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6567A"/>
    <w:rsid w:val="0007097F"/>
    <w:rsid w:val="000D4E7D"/>
    <w:rsid w:val="0013102C"/>
    <w:rsid w:val="001E08AB"/>
    <w:rsid w:val="00207081"/>
    <w:rsid w:val="002467CC"/>
    <w:rsid w:val="0026721D"/>
    <w:rsid w:val="002C7A9C"/>
    <w:rsid w:val="002D0F79"/>
    <w:rsid w:val="003253CB"/>
    <w:rsid w:val="00352633"/>
    <w:rsid w:val="003C5407"/>
    <w:rsid w:val="003D203A"/>
    <w:rsid w:val="003F184B"/>
    <w:rsid w:val="004369F3"/>
    <w:rsid w:val="00437E16"/>
    <w:rsid w:val="00451A90"/>
    <w:rsid w:val="004541AF"/>
    <w:rsid w:val="00481F1E"/>
    <w:rsid w:val="004A3997"/>
    <w:rsid w:val="004F5166"/>
    <w:rsid w:val="00511B5A"/>
    <w:rsid w:val="00542FEA"/>
    <w:rsid w:val="00595B80"/>
    <w:rsid w:val="00601126"/>
    <w:rsid w:val="00637C20"/>
    <w:rsid w:val="00686F97"/>
    <w:rsid w:val="006C2F52"/>
    <w:rsid w:val="007825C0"/>
    <w:rsid w:val="007D77F2"/>
    <w:rsid w:val="00823C89"/>
    <w:rsid w:val="008455E7"/>
    <w:rsid w:val="008F715D"/>
    <w:rsid w:val="00925A70"/>
    <w:rsid w:val="009521CF"/>
    <w:rsid w:val="00994802"/>
    <w:rsid w:val="00A71566"/>
    <w:rsid w:val="00AA0D63"/>
    <w:rsid w:val="00AA3A67"/>
    <w:rsid w:val="00AA5D53"/>
    <w:rsid w:val="00B6025E"/>
    <w:rsid w:val="00C4595A"/>
    <w:rsid w:val="00C45B92"/>
    <w:rsid w:val="00C62B3D"/>
    <w:rsid w:val="00C91A55"/>
    <w:rsid w:val="00D129F8"/>
    <w:rsid w:val="00D4717C"/>
    <w:rsid w:val="00D64CA5"/>
    <w:rsid w:val="00D90E15"/>
    <w:rsid w:val="00DA7863"/>
    <w:rsid w:val="00DE28FF"/>
    <w:rsid w:val="00EE1528"/>
    <w:rsid w:val="00F240CB"/>
    <w:rsid w:val="00F5767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BED8CB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E3F1B-B3CB-4A68-938A-012A8A966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882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11</cp:revision>
  <cp:lastPrinted>2026-07-03T09:39:00Z</cp:lastPrinted>
  <dcterms:created xsi:type="dcterms:W3CDTF">2026-06-19T08:16:00Z</dcterms:created>
  <dcterms:modified xsi:type="dcterms:W3CDTF">2026-07-24T07:54:00Z</dcterms:modified>
</cp:coreProperties>
</file>