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OFERTA – Część nr 1</w:t>
      </w:r>
      <w:r w:rsidR="00424CE2">
        <w:rPr>
          <w:rFonts w:ascii="Calibri" w:eastAsia="Calibri" w:hAnsi="Calibri" w:cs="Calibri"/>
          <w:b/>
          <w:bCs/>
          <w:sz w:val="22"/>
          <w:szCs w:val="22"/>
          <w:lang w:eastAsia="ar-SA"/>
        </w:rPr>
        <w:t>6</w:t>
      </w:r>
    </w:p>
    <w:p w:rsidR="008015B4" w:rsidRPr="005519CC" w:rsidRDefault="008015B4" w:rsidP="008015B4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6E" w:rsidRDefault="0037256E" w:rsidP="00572AFA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Aparat USG</w:t>
            </w:r>
          </w:p>
          <w:p w:rsidR="00925A70" w:rsidRPr="009141FB" w:rsidRDefault="00925A70" w:rsidP="00572AFA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37256E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8015B4" w:rsidRDefault="008015B4" w:rsidP="008015B4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8015B4">
      <w:pPr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lastRenderedPageBreak/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>Część nr 1</w:t>
      </w:r>
      <w:r w:rsidR="00424CE2">
        <w:rPr>
          <w:rFonts w:ascii="Calibri Light" w:eastAsia="Calibri" w:hAnsi="Calibri Light" w:cs="Calibri Light"/>
          <w:b/>
        </w:rPr>
        <w:t>6</w:t>
      </w:r>
    </w:p>
    <w:p w:rsidR="00925A70" w:rsidRPr="008015B4" w:rsidRDefault="00925A70" w:rsidP="008015B4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0" w:name="_Hlk220502878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Aparat fabrycznie nowy, rok produkcji min. 202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dostarczony przez autoryzowanego dystrybutora producenta i posiadającego autoryzowany serwis.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Stacjonarny, mobilny na czterech skrętnych kołach z możliwością zablokowania każdego z kół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Uchwyty na głowicę umiejscowione po obu stronach konsoli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Kolorowy monitor LCD/LED o przekątnej min. 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,5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” i rozdzielczości min. 1920 x 1080 z możliwością zmiany wysokości niezależnie od konsoli aparatu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Monitor umieszczony na ruchomym wysięgniku, regulacja lewo-prawo (min. +/- 100°), pochył przód-tył (min. +/-30°) oraz regulacja góra-dół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Ilość aktywnych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równoważnych gniazd do podłączenia głowic obrazowych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Panel dotykowy min. 13” o rozdzielczości min. 1920x1080 wspomagający obsługę aparatu pozwalający na zmianę parametrów za pomocą dotyku oraz z możliwością regulacji kąta nachylenia min. 10°. Możliwość zmiany parametrów na panelu dotykowym korzystając z rękawic (np. lateksowych)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Konsola, panel sterowania z możliwością regulacji położenia wysokości (góra/dół)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Klawiatura alfanumeryczna do wpisywania danych pacjenta, komentarzy, wprowadzania opisów dostępna na panelu dotykowym oraz wysuwana spod konsoli (pulpitu) aparatu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Cyfrowy układ formowania wiązki ultradźwiękowej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Zakres częstotliwości pracy min. od 1.0 MHz do 17.0 MHz określony częstotliwością głowic możliwych do podłączenia na dzień składania oferty.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Porty USB min. 5  wbudowane w aparat pozwalające na zapis eksportowanych danych w formatach min.  BMP, JPG, DICOM, AVI, WMV, MP4, TIF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Wyjście kabla EKG do monitorowania parametrów życiowych pacjenta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Wewnętrzny dysk twardy aparatu min. 1 TB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abrycznie zainstalowane zasilanie bateryjne pozwalające </w:t>
            </w: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pracę aparatu po wyłączeniu urządzenia z prądu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 60 minut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Bezprzewodowa</w:t>
            </w:r>
            <w:r w:rsidRPr="009E604B">
              <w:t xml:space="preserve"> 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Wi-Fi łączność z siecią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Waga aparatu 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kg.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Zasilanie aparatu min. 220-240V  50/60Hz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Zakres głębokości penetracji do min.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Obrazowanie harmoniczne, oraz obrazowanie harmoniczne z odwróceniem impulsu (tzw. inwersja fazy)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Możliwość rotacji obrazu o 360° w skoku co 90°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Obrazowanie trapezoidalne na głowicach liniowych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Jednoczesne wyświetlanie na ekranie dwóch obrazów w czasie rzeczywistym (2D+2D/CD)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Obrazowanie panoramiczne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Zakres bezstratnego powiększenie obrazu (ZOOM) w czasie rzeczywistym i obrazu zamrożonego min.10x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Dostępne tryby pracy:</w:t>
            </w:r>
          </w:p>
          <w:p w:rsidR="0037256E" w:rsidRPr="009E604B" w:rsidRDefault="0037256E" w:rsidP="00372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B-</w:t>
            </w:r>
            <w:proofErr w:type="spellStart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</w:t>
            </w:r>
            <w:proofErr w:type="spellEnd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(2D),</w:t>
            </w:r>
          </w:p>
          <w:p w:rsidR="0037256E" w:rsidRPr="009E604B" w:rsidRDefault="0037256E" w:rsidP="00372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Doppler Kolorowy (CD),</w:t>
            </w:r>
          </w:p>
          <w:p w:rsidR="0037256E" w:rsidRPr="009E604B" w:rsidRDefault="0037256E" w:rsidP="00372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 Doppler oraz Kierunkowy Power Doppler z detekcją kierunku przepływu (CPA),</w:t>
            </w:r>
          </w:p>
          <w:p w:rsidR="0037256E" w:rsidRPr="009E604B" w:rsidRDefault="0037256E" w:rsidP="00372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Spektralny Doppler Pulsacyjny  (PW) z wysoką częstotliwością przetwarzania HPRF,</w:t>
            </w:r>
          </w:p>
          <w:p w:rsidR="0037256E" w:rsidRPr="009E604B" w:rsidRDefault="0037256E" w:rsidP="00372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Spektralny Doppler Fali Ciągłej (CW),</w:t>
            </w:r>
          </w:p>
          <w:p w:rsidR="0037256E" w:rsidRPr="009E604B" w:rsidRDefault="0037256E" w:rsidP="00372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M-</w:t>
            </w:r>
            <w:proofErr w:type="spellStart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</w:t>
            </w:r>
            <w:proofErr w:type="spellEnd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Kolor M-</w:t>
            </w:r>
            <w:proofErr w:type="spellStart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</w:t>
            </w:r>
            <w:proofErr w:type="spellEnd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M-</w:t>
            </w:r>
            <w:proofErr w:type="spellStart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</w:t>
            </w:r>
            <w:proofErr w:type="spellEnd"/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Anatomiczny (min. 3 linie proste dostępne w czasie rzeczywistym),</w:t>
            </w:r>
          </w:p>
          <w:p w:rsidR="0037256E" w:rsidRPr="009E604B" w:rsidRDefault="0037256E" w:rsidP="003725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Spektralny i Kolorowy Doppler Tkankowy (TDI)</w:t>
            </w:r>
          </w:p>
          <w:p w:rsidR="0037256E" w:rsidRPr="00872250" w:rsidRDefault="0037256E" w:rsidP="003725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87225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Tryb</w:t>
            </w:r>
            <w:proofErr w:type="spellEnd"/>
            <w:r w:rsidRPr="0087225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Duplex (2D + PW ), </w:t>
            </w:r>
            <w:proofErr w:type="spellStart"/>
            <w:r w:rsidRPr="0087225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Tryb</w:t>
            </w:r>
            <w:proofErr w:type="spellEnd"/>
            <w:r w:rsidRPr="0087225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Triplex (2D+CD+PW)</w:t>
            </w:r>
          </w:p>
          <w:p w:rsidR="0037256E" w:rsidRPr="00872250" w:rsidRDefault="0037256E" w:rsidP="0037256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Regulacja wielkości bramki Dopplerowskiej  PW (SV) min. 0,5 - 23 mm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F06C7C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C7C">
              <w:rPr>
                <w:rFonts w:asciiTheme="minorHAnsi" w:hAnsiTheme="minorHAnsi" w:cstheme="minorHAnsi"/>
                <w:sz w:val="22"/>
                <w:szCs w:val="22"/>
              </w:rPr>
              <w:t>Możliwość przesunięcia linii bazowej na zatrzymanym spektrum Dopplera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F06C7C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C7C">
              <w:rPr>
                <w:rFonts w:asciiTheme="minorHAnsi" w:hAnsiTheme="minorHAnsi" w:cstheme="minorHAnsi"/>
                <w:sz w:val="22"/>
                <w:szCs w:val="22"/>
              </w:rPr>
              <w:t>Tryb Doppler Kolorowy  (CD), Tryb M-</w:t>
            </w:r>
            <w:proofErr w:type="spellStart"/>
            <w:r w:rsidRPr="00F06C7C">
              <w:rPr>
                <w:rFonts w:asciiTheme="minorHAnsi" w:hAnsiTheme="minorHAnsi" w:cstheme="minorHAnsi"/>
                <w:sz w:val="22"/>
                <w:szCs w:val="22"/>
              </w:rPr>
              <w:t>Mode</w:t>
            </w:r>
            <w:proofErr w:type="spellEnd"/>
            <w:r w:rsidRPr="00F06C7C">
              <w:rPr>
                <w:rFonts w:asciiTheme="minorHAnsi" w:hAnsiTheme="minorHAnsi" w:cstheme="minorHAnsi"/>
                <w:sz w:val="22"/>
                <w:szCs w:val="22"/>
              </w:rPr>
              <w:t xml:space="preserve"> Kolorowy, tryb Panoramiczny Kolorowy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Automatyczna optymalizacja widma dopplerowskiego przy pomocy jednego przycisku (m.in. automatyczne dopasowanie linii bazowej oraz skali prędkości)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Praca w trybie wielokierunkowego emitowania i składania wiązki ultradźwiękowej z głowic w pełni elektronicznych w technologii skrzyżowanych ultradźwięków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Adaptacyjne przetwarzanie obrazu redukujące artefakty i szumy, poprawiające rozdzielczość i uwidaczniające krawędzie tkanek np. SRI lub równoważne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Automatyczny obrys spektrum i wyznaczanie parametrów przepływu w czasie rzeczywistym oraz na zatrzymanym spektrum (min. S, D, PI,RI, HR)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Anatomiczny 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krzywoliniowy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Oprogramowanie wraz z pakietami pomiarowymi do badań min. jamy brzusznej, małych i powierzchownych narządów, naczyniowych, TCD, mięśniowo-szkieletowych, kardiologicznych, położniczych, ginekologicznych, urologicznych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574">
              <w:rPr>
                <w:rFonts w:asciiTheme="minorHAnsi" w:hAnsiTheme="minorHAnsi" w:cstheme="minorHAnsi"/>
                <w:sz w:val="22"/>
                <w:szCs w:val="22"/>
              </w:rPr>
              <w:t xml:space="preserve">Obrazowanie </w:t>
            </w:r>
            <w:proofErr w:type="spellStart"/>
            <w:r w:rsidRPr="00541574">
              <w:rPr>
                <w:rFonts w:asciiTheme="minorHAnsi" w:hAnsiTheme="minorHAnsi" w:cstheme="minorHAnsi"/>
                <w:sz w:val="22"/>
                <w:szCs w:val="22"/>
              </w:rPr>
              <w:t>elastografii</w:t>
            </w:r>
            <w:proofErr w:type="spellEnd"/>
            <w:r w:rsidRPr="00541574">
              <w:rPr>
                <w:rFonts w:asciiTheme="minorHAnsi" w:hAnsiTheme="minorHAnsi" w:cstheme="minorHAnsi"/>
                <w:sz w:val="22"/>
                <w:szCs w:val="22"/>
              </w:rPr>
              <w:t xml:space="preserve"> typu </w:t>
            </w:r>
            <w:proofErr w:type="spellStart"/>
            <w:r w:rsidRPr="00541574">
              <w:rPr>
                <w:rFonts w:asciiTheme="minorHAnsi" w:hAnsiTheme="minorHAnsi" w:cstheme="minorHAnsi"/>
                <w:sz w:val="22"/>
                <w:szCs w:val="22"/>
              </w:rPr>
              <w:t>strain</w:t>
            </w:r>
            <w:proofErr w:type="spellEnd"/>
            <w:r w:rsidRPr="00541574">
              <w:rPr>
                <w:rFonts w:asciiTheme="minorHAnsi" w:hAnsiTheme="minorHAnsi" w:cstheme="minorHAnsi"/>
                <w:sz w:val="22"/>
                <w:szCs w:val="22"/>
              </w:rPr>
              <w:t xml:space="preserve"> dostępne na głowicy min. </w:t>
            </w:r>
            <w:proofErr w:type="spellStart"/>
            <w:r w:rsidRPr="00541574">
              <w:rPr>
                <w:rFonts w:asciiTheme="minorHAnsi" w:hAnsiTheme="minorHAnsi" w:cstheme="minorHAnsi"/>
                <w:sz w:val="22"/>
                <w:szCs w:val="22"/>
              </w:rPr>
              <w:t>Convex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linia,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endowaginalna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Funkcja umożliwiająca wyświetlenie, powiększenie obszaru obrazowania na całej powierzchni </w:t>
            </w:r>
            <w:r w:rsidRPr="00872250">
              <w:rPr>
                <w:rFonts w:asciiTheme="minorHAnsi" w:hAnsiTheme="minorHAnsi" w:cstheme="minorHAnsi"/>
                <w:sz w:val="22"/>
                <w:szCs w:val="22"/>
              </w:rPr>
              <w:t>ekranu monitora.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32406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406B">
              <w:rPr>
                <w:rFonts w:asciiTheme="minorHAnsi" w:hAnsiTheme="minorHAnsi" w:cstheme="minorHAnsi"/>
                <w:sz w:val="22"/>
                <w:szCs w:val="22"/>
              </w:rPr>
              <w:t>Funkcja obrazująca powiększenie znacznika pomiarowego (lupa), pozwalająca wykonywać pomiary z bardzo dużą precyzją bez konieczności powiększania obszaru zainteresowania. Okno powiększenia wyświetlone w obszarze diagnostycznym.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map szarości w obrazie 2D min. 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C4E89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4E89">
              <w:rPr>
                <w:rFonts w:asciiTheme="minorHAnsi" w:hAnsiTheme="minorHAnsi" w:cstheme="minorHAnsi"/>
                <w:sz w:val="22"/>
                <w:szCs w:val="22"/>
              </w:rPr>
              <w:t>Obrazowanie wspomagające i poprawiające wizualizację igły prowadzonej w płaszczyźnie IN PLANE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2D67B5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67B5">
              <w:rPr>
                <w:rFonts w:asciiTheme="minorHAnsi" w:hAnsiTheme="minorHAnsi" w:cstheme="minorHAnsi"/>
                <w:sz w:val="22"/>
                <w:szCs w:val="22"/>
              </w:rPr>
              <w:t xml:space="preserve">Możliwość zaprogramowania w aparacie nowych </w:t>
            </w:r>
            <w:proofErr w:type="spellStart"/>
            <w:r w:rsidRPr="002D67B5">
              <w:rPr>
                <w:rFonts w:asciiTheme="minorHAnsi" w:hAnsiTheme="minorHAnsi" w:cstheme="minorHAnsi"/>
                <w:sz w:val="22"/>
                <w:szCs w:val="22"/>
              </w:rPr>
              <w:t>presetów</w:t>
            </w:r>
            <w:proofErr w:type="spellEnd"/>
            <w:r w:rsidRPr="002D67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Pomiary: odległości, obwodu, pola powierzchni, objętości; automatycznego pomiaru IMT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oraz NT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Funkcja umożliwiająca automatyczną detekcję struktur biometrycznych płodu min. BPD, HC, AC, FL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Funkcja umożliwiająca automatyczny pomiar struktur biometrycznych płodu min. BPD, HC, AC, FL przy pomocy jednego przycisku dostępna na głowicy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convex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2D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Funkcja umożliwiająca automatyczną detekcję opłucnej oraz linii B w badaniach płuc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Oprogramowanie, protokół komunikacji DICOM 3.0  (C-</w:t>
            </w:r>
            <w:proofErr w:type="spellStart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Store</w:t>
            </w:r>
            <w:proofErr w:type="spellEnd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Worklist</w:t>
            </w:r>
            <w:proofErr w:type="spellEnd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/ MPPS / </w:t>
            </w:r>
            <w:proofErr w:type="spellStart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/ SR / Q&amp;R)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Funkcja zainstalowanego samouczka pokazującego prawidłową projekcję przyłożenia głowicy do struktur ciała pacjenta min. Jamy brzusznej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Funkcja półautomatycznego obrysu pęcherza żółciowego w wyznaczenie objętości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08241A" w:rsidRDefault="0037256E" w:rsidP="003725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GŁOWICE OBRAZOWE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Głowica </w:t>
            </w:r>
            <w:proofErr w:type="spellStart"/>
            <w:r w:rsidRPr="009E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convex</w:t>
            </w:r>
            <w:proofErr w:type="spellEnd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szerokopasmowa o zakresie częstotliwości pracy min. 1.0 MHz - 7.0 MHz,  ilość elementów  </w:t>
            </w:r>
            <w:r w:rsidRPr="0026448E">
              <w:rPr>
                <w:rFonts w:asciiTheme="minorHAnsi" w:hAnsiTheme="minorHAnsi" w:cstheme="minorHAnsi"/>
                <w:sz w:val="22"/>
                <w:szCs w:val="22"/>
              </w:rPr>
              <w:t>min. 128, kąt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widzenia min. 60°; obrazowanie  min. 2D, CD, CPA, PWD, harmoniczne, panoramiczne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Możliwość zastosowania przystawki biopsyjnej wielokrotnego użytku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Do badań min. Jamy brzusznej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TAK, </w:t>
            </w:r>
            <w:r w:rsidR="00644166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Głowica  liniowa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szerokopasmowa o zakresie częstotliwości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.0 MHz –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.0 MHz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(+/- 1MHz)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, ilość elementów </w:t>
            </w:r>
            <w:r w:rsidRPr="00965A92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65A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płaszczyzna skanowania (FOV) min. 38 mm. Obrazowanie  min. 2D, CD, CPA, PWD, harmoniczne. Możliwość zastosowania przystawki biopsyjnej wielokrotnego użytku.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badań min. Mięśniowo-szkieletowych, naczyniowych, małych narządów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TAK, </w:t>
            </w:r>
            <w:r w:rsidR="00644166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MOŻLIWOŚCI ROZBUDOWY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o: głowicę liniową szerokopasmową o zakresie częstotliwości min. 2.0 MHz – 13.0 MHz, ilość </w:t>
            </w:r>
            <w:r w:rsidRPr="000A0D99">
              <w:rPr>
                <w:rFonts w:asciiTheme="minorHAnsi" w:hAnsiTheme="minorHAnsi" w:cstheme="minorHAnsi"/>
                <w:sz w:val="22"/>
                <w:szCs w:val="22"/>
              </w:rPr>
              <w:t>elementów min. 120; płaszczyzna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skanowania (FOV) max. 35 mm. Obrazowanie  min. 2D, CD, CPA, PWD, harmoniczne. Możliwość zastosowania  przystawki biopsyjnej wielokrotnego użytku.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Możliwość rozbudowy o: głowicę</w:t>
            </w:r>
            <w:r w:rsidRPr="009E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sektorową</w:t>
            </w:r>
            <w:r w:rsidRPr="009E6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szerokopasmową o zakresie </w:t>
            </w:r>
            <w:r w:rsidRPr="00965A92">
              <w:rPr>
                <w:rFonts w:asciiTheme="minorHAnsi" w:hAnsiTheme="minorHAnsi" w:cstheme="minorHAnsi"/>
                <w:sz w:val="22"/>
                <w:szCs w:val="22"/>
              </w:rPr>
              <w:t xml:space="preserve">częstotliwości pracy min. 1.0 MHz – 6.0 MHz , ilość elementów 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965A92">
              <w:rPr>
                <w:rFonts w:asciiTheme="minorHAnsi" w:hAnsiTheme="minorHAnsi" w:cstheme="minorHAnsi"/>
                <w:sz w:val="22"/>
                <w:szCs w:val="22"/>
              </w:rPr>
              <w:t>, kąt widzenia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min. 90°.</w:t>
            </w:r>
          </w:p>
          <w:p w:rsidR="0037256E" w:rsidRPr="009E604B" w:rsidRDefault="0037256E" w:rsidP="0037256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Możliwość zastosowania przystawki biopsyjnej wielokrotnego użytku.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o: głowicę sektorową szerokopasmową o zakresie częstotliwości pracy min. 2.0 MHz - 9.0 MHz , ilość elementów  </w:t>
            </w:r>
            <w:r w:rsidRPr="00965A92">
              <w:rPr>
                <w:rFonts w:asciiTheme="minorHAnsi" w:hAnsiTheme="minorHAnsi" w:cstheme="minorHAnsi"/>
                <w:sz w:val="22"/>
                <w:szCs w:val="22"/>
              </w:rPr>
              <w:t>min. 60, kąt widzenia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min. 90°.</w:t>
            </w:r>
          </w:p>
          <w:p w:rsidR="0037256E" w:rsidRPr="009E604B" w:rsidRDefault="0037256E" w:rsidP="0037256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Możliwość zastosowania przystawki biopsyjnej wielokrotnego użytku.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o: głowicę </w:t>
            </w:r>
            <w:proofErr w:type="spellStart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endowaginalną</w:t>
            </w:r>
            <w:proofErr w:type="spellEnd"/>
            <w:r w:rsidRPr="009E6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szerokopasmową o zakresie częstotliwości pracy min. 3.0 MHz - 15.0 MHz , ilość elementów  </w:t>
            </w:r>
            <w:r w:rsidRPr="000A0D99">
              <w:rPr>
                <w:rFonts w:asciiTheme="minorHAnsi" w:hAnsiTheme="minorHAnsi" w:cstheme="minorHAnsi"/>
                <w:sz w:val="22"/>
                <w:szCs w:val="22"/>
              </w:rPr>
              <w:t>min. 190, kąt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widzenia min. 190°; obrazowanie  min. 2D, CD, CPA, PWD, harmoniczne. Możliwość zastosowania przystawki biopsyjnej wielokrotnego użytku.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o: głowice objętościowe, wolumetryczne: </w:t>
            </w:r>
            <w:proofErr w:type="spellStart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convex</w:t>
            </w:r>
            <w:proofErr w:type="spellEnd"/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 szerokopasmowa o zakresie częstotliwości min. 2.0 MHz – 7.0 MH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z, pole widzenia min 68</w:t>
            </w: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 oprogramowanie do automatycznego usuwania struktur zasłaniających twarz płodu w celu uzyskania wyraźniejszego obrazu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4D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Możliwość rozbudowy o opcję badania z zastosowaniem ultrasonograficznych środków kontrastujących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Możliwość rozbudowy o oprogramowanie do badań 3D/4D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Możliwość ustawienia oprogramowania (obsługi aparatu) w języku polskim.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Instrukcja obsługi i użytkowania w języku polskim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Certyfikat CE, Deklaracja zgodności producenta na oferowany aparat i głowice.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Przeszkolenie personelu z zakresu obsługi i eksploatacji urządzenia (min. 2 godz.) przeprowadzone przez wykonawcę posiadającego autoryzację producenta na terenie Polski. Potwierdzić odpowiednim dokumentem.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9E604B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Dostarczenie oraz instalacja realizowane przez wykonawcę posiadającego autoryzację producenta na sprzedaż na terenie Polski i zapewniający autoryzowany serwis na terenie Polski. Potwierdzić odpowiednim dokumentem.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9E604B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256E" w:rsidRPr="00E81615" w:rsidTr="008C5ECB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6E" w:rsidRPr="00E81615" w:rsidRDefault="0037256E" w:rsidP="003725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56E" w:rsidRPr="00B96391" w:rsidRDefault="0037256E" w:rsidP="00372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sz w:val="22"/>
                <w:szCs w:val="22"/>
              </w:rPr>
              <w:t>Zapewnienie dostępności części zamiennych przez min. 10 lat od daty dostawy i instalacji aparatu w siedzibie użytkownika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6E" w:rsidRPr="00B96391" w:rsidRDefault="0037256E" w:rsidP="003725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6E" w:rsidRPr="00E81615" w:rsidRDefault="0037256E" w:rsidP="003725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4166" w:rsidRPr="00E81615" w:rsidTr="000018A4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6" w:rsidRPr="00E81615" w:rsidRDefault="00644166" w:rsidP="0064416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6" w:rsidRPr="009E604B" w:rsidRDefault="00644166" w:rsidP="006441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0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Potwierdzenie udzielonej gwarancji w postaci karty gwarancyjnej w języku polskim wystawionej przez producenta/ dystrybutora/  autoryzowanego przedstawiciela producenta na terenie Polski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6" w:rsidRPr="009E604B" w:rsidRDefault="00644166" w:rsidP="00644166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6" w:rsidRPr="00E81615" w:rsidRDefault="00644166" w:rsidP="006441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4166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6" w:rsidRPr="00E81615" w:rsidRDefault="00644166" w:rsidP="0064416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6" w:rsidRPr="008C1C1B" w:rsidRDefault="00644166" w:rsidP="006441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60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gwarancji na aparat i głowice świadczony przez autoryzowany serwis producenta na terenie Polski min. 24 miesiące.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66" w:rsidRDefault="00644166" w:rsidP="006441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  <w:p w:rsidR="00424CE2" w:rsidRPr="00E81615" w:rsidRDefault="00424CE2" w:rsidP="00424CE2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 xml:space="preserve">Parametr oceniany </w:t>
            </w:r>
            <w:bookmarkStart w:id="1" w:name="_GoBack"/>
            <w:bookmarkEnd w:id="1"/>
          </w:p>
          <w:p w:rsidR="00424CE2" w:rsidRPr="00E81615" w:rsidRDefault="00424CE2" w:rsidP="00424CE2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24 miesiące- 0pkt</w:t>
            </w:r>
          </w:p>
          <w:p w:rsidR="00424CE2" w:rsidRPr="00E81615" w:rsidRDefault="00424CE2" w:rsidP="00424CE2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36 miesięcy- 20 pkt</w:t>
            </w:r>
          </w:p>
          <w:p w:rsidR="00424CE2" w:rsidRPr="00E81615" w:rsidRDefault="00424CE2" w:rsidP="00424CE2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48 miesięcy – 40 pkt</w:t>
            </w:r>
          </w:p>
          <w:p w:rsidR="00424CE2" w:rsidRDefault="00424CE2" w:rsidP="00644166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66" w:rsidRPr="00E81615" w:rsidRDefault="00644166" w:rsidP="006441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690370" w:rsidRPr="00E35EFB" w:rsidRDefault="00690370" w:rsidP="00E35EFB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sectPr w:rsidR="00690370" w:rsidRPr="00E35E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5D" w:rsidRDefault="00B52F5D" w:rsidP="000D4E7D">
      <w:r>
        <w:separator/>
      </w:r>
    </w:p>
  </w:endnote>
  <w:endnote w:type="continuationSeparator" w:id="0">
    <w:p w:rsidR="00B52F5D" w:rsidRDefault="00B52F5D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5D" w:rsidRDefault="00B52F5D" w:rsidP="000D4E7D">
      <w:r>
        <w:separator/>
      </w:r>
    </w:p>
  </w:footnote>
  <w:footnote w:type="continuationSeparator" w:id="0">
    <w:p w:rsidR="00B52F5D" w:rsidRDefault="00B52F5D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26" w:rsidRDefault="00564926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93940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37256E"/>
    <w:rsid w:val="00406186"/>
    <w:rsid w:val="00424CE2"/>
    <w:rsid w:val="004359E4"/>
    <w:rsid w:val="004646AB"/>
    <w:rsid w:val="00464C16"/>
    <w:rsid w:val="004A6065"/>
    <w:rsid w:val="004D7A2E"/>
    <w:rsid w:val="00510005"/>
    <w:rsid w:val="00564926"/>
    <w:rsid w:val="00572AFA"/>
    <w:rsid w:val="00597DCC"/>
    <w:rsid w:val="005A2DA4"/>
    <w:rsid w:val="005B731B"/>
    <w:rsid w:val="005C1EF3"/>
    <w:rsid w:val="00615B2E"/>
    <w:rsid w:val="00644166"/>
    <w:rsid w:val="00690370"/>
    <w:rsid w:val="00767D44"/>
    <w:rsid w:val="0078407C"/>
    <w:rsid w:val="008015B4"/>
    <w:rsid w:val="00823C89"/>
    <w:rsid w:val="00826616"/>
    <w:rsid w:val="008B6B94"/>
    <w:rsid w:val="008C1C1B"/>
    <w:rsid w:val="008E4815"/>
    <w:rsid w:val="008E6A69"/>
    <w:rsid w:val="008F1D77"/>
    <w:rsid w:val="009037F7"/>
    <w:rsid w:val="009141FB"/>
    <w:rsid w:val="00925A70"/>
    <w:rsid w:val="009331C3"/>
    <w:rsid w:val="00997DB4"/>
    <w:rsid w:val="009E41B4"/>
    <w:rsid w:val="00A46D6D"/>
    <w:rsid w:val="00A71323"/>
    <w:rsid w:val="00AA50E1"/>
    <w:rsid w:val="00AA635E"/>
    <w:rsid w:val="00B52F5D"/>
    <w:rsid w:val="00BF6D53"/>
    <w:rsid w:val="00C23837"/>
    <w:rsid w:val="00C54BB1"/>
    <w:rsid w:val="00C963AE"/>
    <w:rsid w:val="00D129F8"/>
    <w:rsid w:val="00D2335A"/>
    <w:rsid w:val="00D900E7"/>
    <w:rsid w:val="00D90406"/>
    <w:rsid w:val="00DE3A4D"/>
    <w:rsid w:val="00DF1631"/>
    <w:rsid w:val="00E35EFB"/>
    <w:rsid w:val="00E81615"/>
    <w:rsid w:val="00EB2A37"/>
    <w:rsid w:val="00EE1528"/>
    <w:rsid w:val="00F155D8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D9EA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  <w:style w:type="paragraph" w:customStyle="1" w:styleId="Standard">
    <w:name w:val="Standard"/>
    <w:rsid w:val="003725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F954-DD72-48D9-9AF5-93717DF9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3</cp:revision>
  <dcterms:created xsi:type="dcterms:W3CDTF">2026-03-13T13:07:00Z</dcterms:created>
  <dcterms:modified xsi:type="dcterms:W3CDTF">2026-03-16T12:06:00Z</dcterms:modified>
</cp:coreProperties>
</file>