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Pr="009E3F52" w:rsidRDefault="00925A70" w:rsidP="00925A70">
      <w:pPr>
        <w:shd w:val="clear" w:color="auto" w:fill="FFFFFF"/>
        <w:suppressAutoHyphens/>
        <w:ind w:left="6372" w:firstLine="708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9E3F52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Załącznik nr 1 do SWZ</w:t>
      </w:r>
    </w:p>
    <w:p w:rsidR="00925A70" w:rsidRPr="009E3F5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</w:p>
    <w:p w:rsidR="00925A70" w:rsidRPr="009E3F5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9E3F52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Wykonawca:</w:t>
      </w:r>
    </w:p>
    <w:p w:rsidR="00925A70" w:rsidRPr="009E3F5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9E3F52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………………………..…………</w:t>
      </w:r>
    </w:p>
    <w:p w:rsidR="00925A70" w:rsidRPr="009E3F5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9E3F52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…………………………..………</w:t>
      </w:r>
    </w:p>
    <w:p w:rsidR="00925A70" w:rsidRPr="009E3F5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9E3F52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………………………..…………</w:t>
      </w:r>
    </w:p>
    <w:p w:rsidR="00925A70" w:rsidRPr="009E3F5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</w:pPr>
      <w:r w:rsidRPr="009E3F52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(</w:t>
      </w:r>
      <w:r w:rsidRPr="009E3F52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  <w:t>pełna nazwa/firma, adres)</w:t>
      </w:r>
    </w:p>
    <w:p w:rsidR="00925A70" w:rsidRPr="009E3F5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</w:pPr>
      <w:r w:rsidRPr="009E3F52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NIP</w:t>
      </w:r>
      <w:r w:rsidRPr="009E3F52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Pr="009E3F52" w:rsidRDefault="00925A70" w:rsidP="00925A70">
      <w:pPr>
        <w:shd w:val="clear" w:color="auto" w:fill="FFFFFF"/>
        <w:suppressAutoHyphens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</w:pPr>
      <w:r w:rsidRPr="009E3F52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Pr="003E6677" w:rsidRDefault="00925A70" w:rsidP="003F063D">
      <w:pPr>
        <w:shd w:val="clear" w:color="auto" w:fill="FFFFFF"/>
        <w:suppressAutoHyphens/>
        <w:spacing w:before="280" w:after="280" w:line="276" w:lineRule="auto"/>
        <w:ind w:left="-567"/>
        <w:jc w:val="center"/>
        <w:rPr>
          <w:rFonts w:asciiTheme="minorHAnsi" w:eastAsia="Calibri" w:hAnsiTheme="minorHAnsi" w:cstheme="minorHAnsi"/>
          <w:b/>
          <w:bCs/>
          <w:sz w:val="20"/>
          <w:szCs w:val="22"/>
          <w:lang w:eastAsia="ar-SA"/>
        </w:rPr>
      </w:pPr>
      <w:r w:rsidRPr="003E6677">
        <w:rPr>
          <w:rFonts w:asciiTheme="minorHAnsi" w:eastAsia="Calibri" w:hAnsiTheme="minorHAnsi" w:cstheme="minorHAnsi"/>
          <w:b/>
          <w:bCs/>
          <w:sz w:val="20"/>
          <w:szCs w:val="22"/>
          <w:lang w:eastAsia="ar-SA"/>
        </w:rPr>
        <w:t>OFERTA – Część nr 1</w:t>
      </w:r>
      <w:r w:rsidR="009E3F52" w:rsidRPr="003E6677">
        <w:rPr>
          <w:rFonts w:asciiTheme="minorHAnsi" w:eastAsia="Calibri" w:hAnsiTheme="minorHAnsi" w:cstheme="minorHAnsi"/>
          <w:b/>
          <w:bCs/>
          <w:sz w:val="20"/>
          <w:szCs w:val="22"/>
          <w:lang w:eastAsia="ar-SA"/>
        </w:rPr>
        <w:t>3</w:t>
      </w:r>
    </w:p>
    <w:p w:rsidR="00925A70" w:rsidRPr="003E6677" w:rsidRDefault="00925A70" w:rsidP="003F063D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 w:cstheme="minorHAnsi"/>
          <w:b/>
          <w:sz w:val="22"/>
          <w:lang w:eastAsia="en-US"/>
        </w:rPr>
      </w:pPr>
      <w:r w:rsidRPr="003E6677">
        <w:rPr>
          <w:rFonts w:asciiTheme="minorHAnsi" w:eastAsia="Calibri" w:hAnsiTheme="minorHAnsi" w:cstheme="minorHAnsi"/>
          <w:sz w:val="22"/>
          <w:lang w:eastAsia="ar-SA"/>
        </w:rPr>
        <w:t>W odpowiedzi na ogłoszenie dotyczące udzielenia zamówienia publicznego na  dostawę sprzętu medycznego, w  ramach zadania inwestycyjnego pod nazwą:</w:t>
      </w:r>
      <w:r w:rsidR="003E6677" w:rsidRPr="003E6677">
        <w:rPr>
          <w:rFonts w:asciiTheme="minorHAnsi" w:eastAsia="Calibri" w:hAnsiTheme="minorHAnsi" w:cstheme="minorHAnsi"/>
          <w:sz w:val="22"/>
          <w:lang w:eastAsia="ar-SA"/>
        </w:rPr>
        <w:t xml:space="preserve"> </w:t>
      </w:r>
      <w:r w:rsidR="00FF553C" w:rsidRPr="003E6677">
        <w:rPr>
          <w:rFonts w:asciiTheme="minorHAnsi" w:eastAsiaTheme="minorHAnsi" w:hAnsiTheme="minorHAnsi" w:cstheme="minorHAnsi"/>
          <w:b/>
          <w:sz w:val="22"/>
          <w:lang w:eastAsia="en-US"/>
        </w:rPr>
        <w:t>„Rozwój opieki długoterminowej na terenie powiatu brzozowskiego poprzez budowę Zakładu Opiekuńczo-Leczniczego</w:t>
      </w:r>
      <w:r w:rsidR="003E6677" w:rsidRPr="003E6677">
        <w:rPr>
          <w:rFonts w:asciiTheme="minorHAnsi" w:eastAsiaTheme="minorHAnsi" w:hAnsiTheme="minorHAnsi" w:cstheme="minorHAnsi"/>
          <w:b/>
          <w:sz w:val="22"/>
          <w:lang w:eastAsia="en-US"/>
        </w:rPr>
        <w:t>”</w:t>
      </w:r>
      <w:r w:rsidR="00FF553C" w:rsidRPr="003E6677">
        <w:rPr>
          <w:rFonts w:asciiTheme="minorHAnsi" w:eastAsiaTheme="minorHAnsi" w:hAnsiTheme="minorHAnsi" w:cstheme="minorHAnsi"/>
          <w:b/>
          <w:sz w:val="22"/>
          <w:lang w:eastAsia="en-US"/>
        </w:rPr>
        <w:t xml:space="preserve"> realizowanego w ramach Krajowego Planu Odbudowy i Zwiększania Odporności</w:t>
      </w:r>
      <w:r w:rsidR="00A30D86" w:rsidRPr="003E6677">
        <w:rPr>
          <w:rFonts w:asciiTheme="minorHAnsi" w:eastAsiaTheme="minorHAnsi" w:hAnsiTheme="minorHAnsi" w:cstheme="minorHAnsi"/>
          <w:b/>
          <w:sz w:val="22"/>
          <w:lang w:eastAsia="en-US"/>
        </w:rPr>
        <w:t>: K</w:t>
      </w:r>
      <w:r w:rsidR="00FF553C" w:rsidRPr="003E6677">
        <w:rPr>
          <w:rFonts w:asciiTheme="minorHAnsi" w:eastAsiaTheme="minorHAnsi" w:hAnsiTheme="minorHAnsi" w:cstheme="minorHAnsi"/>
          <w:b/>
          <w:sz w:val="22"/>
          <w:lang w:eastAsia="en-US"/>
        </w:rPr>
        <w:t>omponent D „Efektywność, dostępność i jakość systemu ochrony zdrowia” Inwestycja D4.1.1 „Rozwój opieki długoterminowej poprzez modernizację infrastruktury podmiotów leczniczych na poziomie powiatowym</w:t>
      </w:r>
      <w:r w:rsidR="009141FB" w:rsidRPr="003E6677">
        <w:rPr>
          <w:rFonts w:asciiTheme="minorHAnsi" w:eastAsiaTheme="minorHAnsi" w:hAnsiTheme="minorHAnsi" w:cstheme="minorHAnsi"/>
          <w:b/>
          <w:sz w:val="22"/>
          <w:lang w:eastAsia="en-US"/>
        </w:rPr>
        <w:t>”</w:t>
      </w:r>
      <w:r w:rsidR="00FF553C" w:rsidRPr="003E6677">
        <w:rPr>
          <w:rFonts w:asciiTheme="minorHAnsi" w:eastAsiaTheme="minorHAnsi" w:hAnsiTheme="minorHAnsi" w:cstheme="minorHAnsi"/>
          <w:b/>
          <w:sz w:val="22"/>
          <w:lang w:eastAsia="en-US"/>
        </w:rPr>
        <w:t xml:space="preserve">  </w:t>
      </w:r>
      <w:r w:rsidRPr="003E6677">
        <w:rPr>
          <w:rFonts w:asciiTheme="minorHAnsi" w:hAnsiTheme="minorHAnsi" w:cstheme="minorHAnsi"/>
          <w:sz w:val="20"/>
          <w:szCs w:val="22"/>
        </w:rPr>
        <w:t>składam następującą ofertę:</w:t>
      </w:r>
    </w:p>
    <w:p w:rsidR="00925A70" w:rsidRPr="009E3F52" w:rsidRDefault="00925A70" w:rsidP="003F063D">
      <w:pPr>
        <w:spacing w:after="60" w:line="276" w:lineRule="auto"/>
        <w:ind w:left="-567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RPr="009E3F52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Pr="009E3F52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9E3F5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9E3F5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9E3F5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9E3F52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Pr="009E3F52" w:rsidRDefault="00925A70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:rsidR="00925A70" w:rsidRPr="009E3F52" w:rsidRDefault="00925A70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Pr="009E3F5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9E3F52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Pr="009E3F5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VAT</w:t>
            </w:r>
          </w:p>
          <w:p w:rsidR="00925A70" w:rsidRPr="009E3F52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Pr="009E3F52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Pr="009E3F52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925A70" w:rsidRPr="009E3F52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9E3F52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25A70" w:rsidRPr="009E3F52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F7" w:rsidRPr="009E3F52" w:rsidRDefault="005A3414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Defibrylator</w:t>
            </w:r>
          </w:p>
          <w:p w:rsidR="00925A70" w:rsidRPr="009E3F5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925A70" w:rsidRPr="009E3F5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925A70" w:rsidRPr="009E3F5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925A70" w:rsidRPr="009E3F5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925A70" w:rsidRPr="009E3F5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925A70" w:rsidRPr="009E3F52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E3F52" w:rsidRDefault="00925A70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E3F52" w:rsidRDefault="009037F7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E3F5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9E3F5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E3F5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Pr="009E3F5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Pr="009E3F5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25A70" w:rsidRPr="009E3F52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A70" w:rsidRPr="009E3F52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E3F5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E3F5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A70" w:rsidRPr="009E3F5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Pr="009E3F52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925A70" w:rsidRPr="009E3F52" w:rsidRDefault="00925A70" w:rsidP="00925A70">
      <w:pPr>
        <w:spacing w:after="60" w:line="276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x-none"/>
        </w:rPr>
      </w:pPr>
    </w:p>
    <w:p w:rsidR="00925A70" w:rsidRPr="009E3F52" w:rsidRDefault="00925A70" w:rsidP="00925A70">
      <w:pPr>
        <w:spacing w:after="60" w:line="276" w:lineRule="auto"/>
        <w:ind w:left="-709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x-none"/>
        </w:rPr>
      </w:pPr>
      <w:r w:rsidRPr="009E3F52">
        <w:rPr>
          <w:rFonts w:asciiTheme="minorHAnsi" w:eastAsia="Batang" w:hAnsiTheme="minorHAnsi" w:cstheme="minorHAnsi"/>
          <w:b/>
          <w:bCs/>
          <w:sz w:val="22"/>
          <w:szCs w:val="22"/>
          <w:lang w:eastAsia="x-none"/>
        </w:rPr>
        <w:t>UWAGA!</w:t>
      </w:r>
    </w:p>
    <w:p w:rsidR="00925A70" w:rsidRPr="009E3F52" w:rsidRDefault="00925A70" w:rsidP="00925A70">
      <w:pPr>
        <w:spacing w:after="60" w:line="276" w:lineRule="auto"/>
        <w:ind w:left="-709"/>
        <w:jc w:val="both"/>
        <w:rPr>
          <w:rFonts w:asciiTheme="minorHAnsi" w:eastAsia="Batang" w:hAnsiTheme="minorHAnsi" w:cstheme="minorHAnsi"/>
          <w:bCs/>
          <w:sz w:val="22"/>
          <w:szCs w:val="22"/>
          <w:lang w:eastAsia="x-none"/>
        </w:rPr>
      </w:pPr>
      <w:r w:rsidRPr="009E3F52">
        <w:rPr>
          <w:rFonts w:asciiTheme="minorHAnsi" w:eastAsia="Batang" w:hAnsiTheme="minorHAnsi" w:cstheme="minorHAns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925A70" w:rsidRPr="009E3F52" w:rsidRDefault="00925A70" w:rsidP="00925A70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925A70" w:rsidRPr="009E3F52" w:rsidRDefault="00925A70" w:rsidP="00925A70">
      <w:pPr>
        <w:ind w:left="-709"/>
        <w:rPr>
          <w:rFonts w:asciiTheme="minorHAnsi" w:hAnsiTheme="minorHAnsi" w:cstheme="minorHAnsi"/>
          <w:color w:val="FF0000"/>
          <w:sz w:val="22"/>
          <w:szCs w:val="22"/>
        </w:rPr>
      </w:pPr>
      <w:r w:rsidRPr="009E3F52">
        <w:rPr>
          <w:rFonts w:asciiTheme="minorHAnsi" w:hAnsiTheme="minorHAnsi" w:cstheme="minorHAnsi"/>
          <w:b/>
          <w:sz w:val="22"/>
          <w:szCs w:val="22"/>
        </w:rPr>
        <w:t xml:space="preserve">Termin </w:t>
      </w:r>
      <w:r w:rsidRPr="003E667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dostawy</w:t>
      </w:r>
      <w:r w:rsidR="003E6677" w:rsidRPr="003E667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3E6677" w:rsidRPr="003E6677">
        <w:rPr>
          <w:rFonts w:asciiTheme="minorHAnsi" w:hAnsiTheme="minorHAnsi" w:cstheme="minorHAnsi"/>
          <w:color w:val="000000" w:themeColor="text1"/>
          <w:sz w:val="22"/>
          <w:szCs w:val="22"/>
        </w:rPr>
        <w:t>do 8 tygodni od podpisania umowy</w:t>
      </w:r>
    </w:p>
    <w:p w:rsidR="00925A70" w:rsidRPr="009E3F52" w:rsidRDefault="00925A70" w:rsidP="00925A70">
      <w:pPr>
        <w:ind w:left="-709"/>
        <w:rPr>
          <w:rFonts w:asciiTheme="minorHAnsi" w:hAnsiTheme="minorHAnsi" w:cstheme="minorHAnsi"/>
          <w:color w:val="FF0000"/>
          <w:sz w:val="22"/>
          <w:szCs w:val="22"/>
        </w:rPr>
      </w:pPr>
    </w:p>
    <w:p w:rsidR="00925A70" w:rsidRPr="009E3F52" w:rsidRDefault="00925A70" w:rsidP="00925A70">
      <w:pPr>
        <w:ind w:left="-709"/>
        <w:rPr>
          <w:rFonts w:asciiTheme="minorHAnsi" w:hAnsiTheme="minorHAnsi" w:cstheme="minorHAnsi"/>
          <w:sz w:val="22"/>
          <w:szCs w:val="22"/>
        </w:rPr>
      </w:pPr>
      <w:r w:rsidRPr="009E3F52">
        <w:rPr>
          <w:rFonts w:asciiTheme="minorHAnsi" w:hAnsiTheme="minorHAnsi" w:cstheme="minorHAnsi"/>
          <w:b/>
          <w:sz w:val="22"/>
          <w:szCs w:val="22"/>
        </w:rPr>
        <w:t>Osoba do kontaktu</w:t>
      </w:r>
      <w:r w:rsidRPr="009E3F52">
        <w:rPr>
          <w:rFonts w:asciiTheme="minorHAnsi" w:hAnsiTheme="minorHAnsi" w:cstheme="minorHAnsi"/>
          <w:sz w:val="22"/>
          <w:szCs w:val="22"/>
        </w:rPr>
        <w:t>: …………………………………</w:t>
      </w:r>
    </w:p>
    <w:p w:rsidR="00925A70" w:rsidRPr="009E3F52" w:rsidRDefault="00925A70" w:rsidP="00925A70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925A70" w:rsidRPr="009E3F52" w:rsidRDefault="00925A70" w:rsidP="00925A70">
      <w:pPr>
        <w:ind w:left="-709"/>
        <w:rPr>
          <w:rFonts w:asciiTheme="minorHAnsi" w:hAnsiTheme="minorHAnsi" w:cstheme="minorHAnsi"/>
          <w:sz w:val="22"/>
          <w:szCs w:val="22"/>
        </w:rPr>
      </w:pPr>
      <w:r w:rsidRPr="009E3F52">
        <w:rPr>
          <w:rFonts w:asciiTheme="minorHAnsi" w:hAnsiTheme="minorHAnsi" w:cstheme="minorHAnsi"/>
          <w:b/>
          <w:sz w:val="22"/>
          <w:szCs w:val="22"/>
        </w:rPr>
        <w:t>Adres e-mail:</w:t>
      </w:r>
      <w:r w:rsidRPr="009E3F52">
        <w:rPr>
          <w:rFonts w:asciiTheme="minorHAnsi" w:hAnsiTheme="minorHAnsi" w:cstheme="minorHAnsi"/>
          <w:sz w:val="22"/>
          <w:szCs w:val="22"/>
        </w:rPr>
        <w:t xml:space="preserve"> ……………………………………..</w:t>
      </w:r>
    </w:p>
    <w:p w:rsidR="00E81615" w:rsidRPr="009E3F52" w:rsidRDefault="00E81615" w:rsidP="00925A70">
      <w:pPr>
        <w:ind w:left="-709"/>
        <w:rPr>
          <w:rFonts w:asciiTheme="minorHAnsi" w:hAnsiTheme="minorHAnsi" w:cstheme="minorHAnsi"/>
          <w:sz w:val="22"/>
          <w:szCs w:val="22"/>
        </w:rPr>
      </w:pPr>
    </w:p>
    <w:p w:rsidR="003F063D" w:rsidRDefault="003F063D" w:rsidP="00925A70">
      <w:pPr>
        <w:shd w:val="clear" w:color="auto" w:fill="FFFFFF"/>
        <w:jc w:val="center"/>
        <w:rPr>
          <w:rFonts w:asciiTheme="minorHAnsi" w:eastAsia="Calibri" w:hAnsiTheme="minorHAnsi" w:cstheme="minorHAnsi"/>
          <w:b/>
          <w:bCs/>
          <w:lang w:eastAsia="ar-SA"/>
        </w:rPr>
      </w:pPr>
    </w:p>
    <w:p w:rsidR="00925A70" w:rsidRPr="009E3F52" w:rsidRDefault="00925A70" w:rsidP="00925A70">
      <w:pPr>
        <w:shd w:val="clear" w:color="auto" w:fill="FFFFFF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9E3F52">
        <w:rPr>
          <w:rFonts w:asciiTheme="minorHAnsi" w:eastAsia="Calibri" w:hAnsiTheme="minorHAnsi" w:cstheme="minorHAnsi"/>
          <w:b/>
          <w:bCs/>
          <w:lang w:eastAsia="ar-SA"/>
        </w:rPr>
        <w:lastRenderedPageBreak/>
        <w:t>PARAMETRY TECHNICZNE WYMAGANE  I OFEROWANE</w:t>
      </w:r>
    </w:p>
    <w:p w:rsidR="00925A70" w:rsidRPr="009E3F52" w:rsidRDefault="00925A70" w:rsidP="00925A70">
      <w:pPr>
        <w:shd w:val="clear" w:color="auto" w:fill="FFFFFF"/>
        <w:jc w:val="center"/>
        <w:rPr>
          <w:rFonts w:asciiTheme="minorHAnsi" w:eastAsia="Calibri" w:hAnsiTheme="minorHAnsi" w:cstheme="minorHAnsi"/>
          <w:b/>
          <w:bCs/>
          <w:lang w:eastAsia="ar-SA"/>
        </w:rPr>
      </w:pPr>
    </w:p>
    <w:p w:rsidR="00925A70" w:rsidRPr="009E3F52" w:rsidRDefault="00925A70" w:rsidP="00925A70">
      <w:pPr>
        <w:spacing w:after="120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9E3F52">
        <w:rPr>
          <w:rFonts w:asciiTheme="minorHAnsi" w:eastAsia="Calibri" w:hAnsiTheme="minorHAnsi" w:cstheme="minorHAnsi"/>
          <w:b/>
        </w:rPr>
        <w:t>Część nr 1</w:t>
      </w:r>
      <w:r w:rsidR="009E3F52">
        <w:rPr>
          <w:rFonts w:asciiTheme="minorHAnsi" w:eastAsia="Calibri" w:hAnsiTheme="minorHAnsi" w:cstheme="minorHAnsi"/>
          <w:b/>
        </w:rPr>
        <w:t>3</w:t>
      </w:r>
    </w:p>
    <w:p w:rsidR="00925A70" w:rsidRPr="003F063D" w:rsidRDefault="00925A70" w:rsidP="003F063D">
      <w:pPr>
        <w:spacing w:after="120"/>
        <w:jc w:val="center"/>
        <w:rPr>
          <w:rFonts w:asciiTheme="minorHAnsi" w:eastAsia="Calibri" w:hAnsiTheme="minorHAnsi" w:cstheme="minorHAnsi"/>
        </w:rPr>
      </w:pPr>
      <w:r w:rsidRPr="009E3F52">
        <w:rPr>
          <w:rFonts w:asciiTheme="minorHAnsi" w:eastAsia="Calibri" w:hAnsiTheme="minorHAnsi" w:cstheme="minorHAnsi"/>
        </w:rPr>
        <w:t xml:space="preserve">Opis przedmiotu zamówienia – zestawienie parametrów wymaganych </w:t>
      </w:r>
      <w:bookmarkStart w:id="0" w:name="_GoBack"/>
      <w:bookmarkEnd w:id="0"/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925A70" w:rsidRPr="009E3F52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Pr="009E3F52" w:rsidRDefault="00925A70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Pr="009E3F52" w:rsidRDefault="00925A70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Pr="009E3F52" w:rsidRDefault="00925A70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Pr="009E3F52" w:rsidRDefault="00925A70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 xml:space="preserve">Wartość oferowana przez Wykonawcę </w:t>
            </w:r>
            <w:r w:rsidRPr="009E3F52">
              <w:rPr>
                <w:rFonts w:asciiTheme="minorHAnsi" w:hAnsiTheme="minorHAnsi" w:cstheme="minorHAnsi"/>
              </w:rPr>
              <w:br/>
              <w:t>(podać oferowaną wartość w zależności od wartości wymaganej)</w:t>
            </w:r>
          </w:p>
        </w:tc>
      </w:tr>
      <w:tr w:rsidR="000B20BF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bookmarkStart w:id="1" w:name="_Hlk220502878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</w:rPr>
              <w:t xml:space="preserve">Fabrycznie nowy, nieużywany, niedemonstracyjny, </w:t>
            </w:r>
            <w:proofErr w:type="spellStart"/>
            <w:r w:rsidRPr="009E3F52">
              <w:rPr>
                <w:rFonts w:asciiTheme="minorHAnsi" w:hAnsiTheme="minorHAnsi" w:cstheme="minorHAnsi"/>
              </w:rPr>
              <w:t>niepowystawowy</w:t>
            </w:r>
            <w:proofErr w:type="spellEnd"/>
            <w:r w:rsidRPr="009E3F52">
              <w:rPr>
                <w:rFonts w:asciiTheme="minorHAnsi" w:hAnsiTheme="minorHAnsi" w:cstheme="minorHAnsi"/>
              </w:rPr>
              <w:t>, przenośny z wbudowanym uchwytem transportowym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Urządzenie do monitorowania i defibrylacji (tryb manualny oraz AED)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Masa defibrylatora wyposażonego w łyżki do defibrylacji zewnętrznej, akumulator, rejestrator – max. 6 kg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Aparat odporny na zalanie wodą - min. klasa IP55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Defibrylator odporny na upadek z wysokości min. 70 cm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Temperatura pracy: min od 0 do +40ºC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Uchwyt na ramę łóżka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spacing w:after="4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Menu, komunikaty głosowe, instrukcja obsługi w języku polskim.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9E3F52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9E3F52" w:rsidTr="002C4F3C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9E3F52" w:rsidRDefault="000B20BF" w:rsidP="000B20BF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 xml:space="preserve">Zasilanie i system </w:t>
            </w:r>
            <w:proofErr w:type="spellStart"/>
            <w:r w:rsidRPr="009E3F52">
              <w:rPr>
                <w:rFonts w:asciiTheme="minorHAnsi" w:hAnsiTheme="minorHAnsi" w:cstheme="minorHAnsi"/>
              </w:rPr>
              <w:t>autotestów</w:t>
            </w:r>
            <w:proofErr w:type="spellEnd"/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Ładowanie akumulatora od 0 do 100 % pojemności w czasie poniżej 4 godzin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Urządzenie wyposażone w uniwersalne łyżki </w:t>
            </w:r>
            <w:proofErr w:type="spellStart"/>
            <w:r>
              <w:rPr>
                <w:rFonts w:cstheme="minorHAnsi"/>
              </w:rPr>
              <w:t>defibrylacyjne</w:t>
            </w:r>
            <w:proofErr w:type="spellEnd"/>
            <w:r>
              <w:rPr>
                <w:rFonts w:cstheme="minorHAnsi"/>
              </w:rPr>
              <w:t xml:space="preserve"> dla dorosłych i dzieci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Wbudowany akumulator </w:t>
            </w:r>
            <w:proofErr w:type="spellStart"/>
            <w:r>
              <w:rPr>
                <w:rFonts w:cstheme="minorHAnsi"/>
              </w:rPr>
              <w:t>litowo</w:t>
            </w:r>
            <w:proofErr w:type="spellEnd"/>
            <w:r>
              <w:rPr>
                <w:rFonts w:cstheme="minorHAnsi"/>
              </w:rPr>
              <w:t>-jonowy bez efektu pamięci z możliwością wymiany bez użycia dodatkowych narzędzi, ze</w:t>
            </w:r>
            <w:r w:rsidR="0081208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wskaźnikiem stopnia jego naładowania.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Czas pracy na akumulatorze min. 300 minut monitorowania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Możliwość wykonania min. 300 defibrylacji z energią 200J na w pełni naładowanych akumulatorach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Zasilanie i ładowanie akumulatorów bezpośrednio z sieci napięcia zmiennego 230V (zintegrowany zasilacz)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Programowanie automatycznie, codziennie wykonywanego testu bez włączenia defibrylatora, przy zamontowanym akumulatorze, łyżkach i podłączeniu do sieci elektrycznej (pełny test) oraz bez podłączenia do sieci elektrycznej.</w:t>
            </w:r>
          </w:p>
          <w:p w:rsidR="00A30D86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Możliwość ustawienia pełnej godziny wykonania testu w zakresie 1:00 – 24:00. Zapis wyniku testu w archiwum.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Wydruk testu potwierdzającego jego wykonanie. Na wydruku: data/godzina, numer seryjny aparatu, wynik testu. Dostępne archiwum przeprowadzonych testów z możliwością ponownego wydruku.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Default="00A30D86" w:rsidP="00A30D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F433E5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Inne</w:t>
            </w: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</w:rPr>
              <w:t>Łączność przewodowa (LAN) z centralą CMS.</w:t>
            </w:r>
          </w:p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 xml:space="preserve">Obsługa: </w:t>
            </w:r>
          </w:p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- standardu HL7</w:t>
            </w:r>
          </w:p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- protokołu FTP</w:t>
            </w:r>
          </w:p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- adresowania IP: dynamicznie i statycznie</w:t>
            </w:r>
          </w:p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- serwerów DNS</w:t>
            </w:r>
          </w:p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- ochrony danych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Przesyłane dane do CMS:</w:t>
            </w:r>
          </w:p>
          <w:p w:rsidR="00A30D86" w:rsidRPr="009E3F52" w:rsidRDefault="00A30D86" w:rsidP="00A30D86">
            <w:pPr>
              <w:pStyle w:val="Akapitzlist"/>
              <w:numPr>
                <w:ilvl w:val="0"/>
                <w:numId w:val="19"/>
              </w:numPr>
              <w:suppressAutoHyphens w:val="0"/>
              <w:spacing w:after="0" w:line="240" w:lineRule="auto"/>
              <w:rPr>
                <w:rFonts w:cstheme="minorHAnsi"/>
              </w:rPr>
            </w:pPr>
            <w:r w:rsidRPr="009E3F52">
              <w:rPr>
                <w:rFonts w:cstheme="minorHAnsi"/>
              </w:rPr>
              <w:t>Informacje o pacjencie</w:t>
            </w:r>
          </w:p>
          <w:p w:rsidR="00A30D86" w:rsidRPr="009E3F52" w:rsidRDefault="00A30D86" w:rsidP="00A30D86">
            <w:pPr>
              <w:pStyle w:val="Akapitzlist"/>
              <w:numPr>
                <w:ilvl w:val="0"/>
                <w:numId w:val="19"/>
              </w:numPr>
              <w:suppressAutoHyphens w:val="0"/>
              <w:spacing w:after="0" w:line="240" w:lineRule="auto"/>
              <w:rPr>
                <w:rFonts w:cstheme="minorHAnsi"/>
              </w:rPr>
            </w:pPr>
            <w:r w:rsidRPr="009E3F52">
              <w:rPr>
                <w:rFonts w:cstheme="minorHAnsi"/>
              </w:rPr>
              <w:t>Informacje o urządzeniu</w:t>
            </w:r>
          </w:p>
          <w:p w:rsidR="00A30D86" w:rsidRPr="009E3F52" w:rsidRDefault="00A30D86" w:rsidP="00A30D86">
            <w:pPr>
              <w:pStyle w:val="Akapitzlist"/>
              <w:numPr>
                <w:ilvl w:val="0"/>
                <w:numId w:val="19"/>
              </w:numPr>
              <w:suppressAutoHyphens w:val="0"/>
              <w:spacing w:after="0" w:line="240" w:lineRule="auto"/>
              <w:rPr>
                <w:rFonts w:cstheme="minorHAnsi"/>
              </w:rPr>
            </w:pPr>
            <w:r w:rsidRPr="009E3F52">
              <w:rPr>
                <w:rFonts w:cstheme="minorHAnsi"/>
              </w:rPr>
              <w:t>Informacje o konfiguracji</w:t>
            </w:r>
          </w:p>
          <w:p w:rsidR="00A30D86" w:rsidRPr="009E3F52" w:rsidRDefault="00A30D86" w:rsidP="00A30D86">
            <w:pPr>
              <w:pStyle w:val="Akapitzlist"/>
              <w:numPr>
                <w:ilvl w:val="0"/>
                <w:numId w:val="19"/>
              </w:numPr>
              <w:suppressAutoHyphens w:val="0"/>
              <w:spacing w:after="0" w:line="240" w:lineRule="auto"/>
              <w:rPr>
                <w:rFonts w:cstheme="minorHAnsi"/>
              </w:rPr>
            </w:pPr>
            <w:r w:rsidRPr="009E3F52">
              <w:rPr>
                <w:rFonts w:cstheme="minorHAnsi"/>
              </w:rPr>
              <w:t>Krzywe</w:t>
            </w:r>
          </w:p>
          <w:p w:rsidR="00A30D86" w:rsidRPr="009E3F52" w:rsidRDefault="00A30D86" w:rsidP="00A30D86">
            <w:pPr>
              <w:pStyle w:val="Akapitzlist"/>
              <w:numPr>
                <w:ilvl w:val="0"/>
                <w:numId w:val="19"/>
              </w:numPr>
              <w:suppressAutoHyphens w:val="0"/>
              <w:spacing w:after="0" w:line="240" w:lineRule="auto"/>
              <w:rPr>
                <w:rFonts w:cstheme="minorHAnsi"/>
              </w:rPr>
            </w:pPr>
            <w:r w:rsidRPr="009E3F52">
              <w:rPr>
                <w:rFonts w:cstheme="minorHAnsi"/>
              </w:rPr>
              <w:t>Dane trendów</w:t>
            </w:r>
          </w:p>
          <w:p w:rsidR="00A30D86" w:rsidRPr="009E3F52" w:rsidRDefault="00A30D86" w:rsidP="00A30D86">
            <w:pPr>
              <w:pStyle w:val="Akapitzlist"/>
              <w:numPr>
                <w:ilvl w:val="0"/>
                <w:numId w:val="19"/>
              </w:numPr>
              <w:suppressAutoHyphens w:val="0"/>
              <w:spacing w:after="0" w:line="240" w:lineRule="auto"/>
              <w:rPr>
                <w:rFonts w:cstheme="minorHAnsi"/>
              </w:rPr>
            </w:pPr>
            <w:r w:rsidRPr="009E3F52">
              <w:rPr>
                <w:rFonts w:cstheme="minorHAnsi"/>
              </w:rPr>
              <w:t xml:space="preserve">Wartości monitorowanych parametrów </w:t>
            </w:r>
          </w:p>
          <w:p w:rsidR="00A30D86" w:rsidRPr="009E3F52" w:rsidRDefault="00A30D86" w:rsidP="00A30D86">
            <w:pPr>
              <w:pStyle w:val="Akapitzlist"/>
              <w:numPr>
                <w:ilvl w:val="0"/>
                <w:numId w:val="19"/>
              </w:numPr>
              <w:suppressAutoHyphens w:val="0"/>
              <w:spacing w:after="0" w:line="240" w:lineRule="auto"/>
              <w:rPr>
                <w:rFonts w:cstheme="minorHAnsi"/>
              </w:rPr>
            </w:pPr>
            <w:r w:rsidRPr="009E3F52">
              <w:rPr>
                <w:rFonts w:cstheme="minorHAnsi"/>
              </w:rPr>
              <w:t>Alarmy</w:t>
            </w:r>
          </w:p>
          <w:p w:rsidR="00A30D86" w:rsidRPr="009E3F52" w:rsidRDefault="00A30D86" w:rsidP="00A30D86">
            <w:pPr>
              <w:pStyle w:val="Akapitzlist"/>
              <w:numPr>
                <w:ilvl w:val="0"/>
                <w:numId w:val="19"/>
              </w:numPr>
              <w:suppressAutoHyphens w:val="0"/>
              <w:spacing w:after="0" w:line="240" w:lineRule="auto"/>
              <w:rPr>
                <w:rFonts w:cstheme="minorHAnsi"/>
              </w:rPr>
            </w:pPr>
            <w:r w:rsidRPr="009E3F52">
              <w:rPr>
                <w:rFonts w:cstheme="minorHAnsi"/>
              </w:rPr>
              <w:t xml:space="preserve">Raporty </w:t>
            </w:r>
            <w:proofErr w:type="spellStart"/>
            <w:r w:rsidRPr="009E3F52">
              <w:rPr>
                <w:rFonts w:cstheme="minorHAnsi"/>
              </w:rPr>
              <w:t>autotestów</w:t>
            </w:r>
            <w:proofErr w:type="spellEnd"/>
          </w:p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Raporty testów użytkownika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Możliwość rozbudowy o transmisję bezprzewodową</w:t>
            </w:r>
          </w:p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Możliwość zarządzania danymi oraz ich przesyłania poprzez obsługę sieci bezprzewodowych WLAN min: 802.11 a/b/g/n (2,4 i 5 GB)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Możliwość rozbudowy o czujnik RKO – czujnik monitorowania uciśnięć z wyświetlaniem parametrów jakości RKO, w tym krzywej głębokości uciśnięć na ekranie urządzenia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Funkcja minutnika wyświetlanego na ekranie.</w:t>
            </w:r>
          </w:p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Ustawienie czasu w zakresach min. 30s, 60s, 90s, 120s, 150s, 180s.</w:t>
            </w:r>
          </w:p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Minutnik uruchamiany ręcznie po naciśnięciu przycisku na ekranie dotykowym defibrylatora oraz automatycznie po wykonanej defibrylacji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Możliwość rozbudowy o wskaźnik (wartość liczbowa i trend) oceny powrotu spontanicznego krążenia obwodowego (ROSC) u pacjentów dorosłych z użyciem czujnika saturacji na palec.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7F3348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 xml:space="preserve">Wyświetlanie, rejestracja, archiwizacja </w:t>
            </w: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</w:rPr>
              <w:t>Ekran dotykowy kolorowy LCD typu TFT o przekątnej min. 8’’ zabezpieczony hartowanym/wzmocnionym szkłem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Ekran o wysokiej rozdzielczość ekranu min. 1024x768 pikseli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Ekran zabezpieczony hartowanym/ wzmocnionym szkłem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Możliwość wyświetlania na ekranie 5 krzywych dynamicznych.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Wyświetlanie wszystkich monitorowanych parametrów w formie cyfrowej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Wbudowana drukarka/rejestrator termiczny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Papier do drukarki o szerokości min. 50 mm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 xml:space="preserve">Możliwość wydruku w czasie rzeczywistym min. 3 krzywych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 xml:space="preserve">Archiwizacja danych: min. 100 pacjentów, min. 1000 zdarzeń, min. 150 godzin trendów (rozdzielczość 1 min.), 120 godz. ciągłego zapisu EKG, raport </w:t>
            </w:r>
            <w:proofErr w:type="spellStart"/>
            <w:r w:rsidRPr="009E3F52">
              <w:rPr>
                <w:rFonts w:asciiTheme="minorHAnsi" w:hAnsiTheme="minorHAnsi" w:cstheme="minorHAnsi"/>
              </w:rPr>
              <w:t>autotestu</w:t>
            </w:r>
            <w:proofErr w:type="spellEnd"/>
            <w:r w:rsidRPr="009E3F52">
              <w:rPr>
                <w:rFonts w:asciiTheme="minorHAnsi" w:hAnsiTheme="minorHAnsi" w:cstheme="minorHAnsi"/>
              </w:rPr>
              <w:t xml:space="preserve"> urządzenia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Eksport zarchiwizowanych danych za pomocą pamięci typu Pendrive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826A23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Defibrylacja</w:t>
            </w: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</w:rPr>
              <w:t>Dwufazowa fala defibrylacji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Defibrylacja synchroniczna (kardiowersja)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Możliwość wykonania kardiowersji. Synchronizacja z zapisem EKG z łyżek, elektrod, kabla EKG, znacznik synchronizacji widoczny nad załamkiem R elektrokardiogramu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Defibrylacje ręczna w zakresie min. od 1 do 360 J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Możliwość wyboru jednego spośród min. 23 poziomów energii defibrylacji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Możliwość wykonania defibrylacji wewnętrznej. Dostępne min. 3 rozmiary łyżek: dla pacjentów dorosłych, dzieci i noworodków.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Możliwość wykonania defibrylacji tylko przy zasilaniu z sieci elektrycznej (np. przy uszkodzonym akumulatorze).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Czas ładowania do energii 200J max. 3 sekund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Defibrylacja półautomatyczna (AED) z systemem doradczym w języku polskim zgodnie z aktualnymi wytycznymi PRC/ERC/AHA z min. 2020/21 roku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Możliwość aktualizacji protokołu AED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Energia defibrylacji w trybie AED dla dorosłych w zakresie min. od 100 do 360J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W trybie AED - programowane przez użytkownika wartości energii dla 1, 2 i 3 defibrylacji z energią od 10 do 360J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Metronom uciśnięć klatki piersiowej w trybie defibrylacji ręcznej oraz AED.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 xml:space="preserve">Możliwość wykonania defibrylacji w trybie AED za pomocą elektrod jednorazowych. W zestawie komplet elektrod </w:t>
            </w:r>
            <w:proofErr w:type="spellStart"/>
            <w:r w:rsidRPr="009E3F52">
              <w:rPr>
                <w:rFonts w:asciiTheme="minorHAnsi" w:hAnsiTheme="minorHAnsi" w:cstheme="minorHAnsi"/>
              </w:rPr>
              <w:t>radiotransparentnych</w:t>
            </w:r>
            <w:proofErr w:type="spellEnd"/>
            <w:r w:rsidRPr="009E3F52">
              <w:rPr>
                <w:rFonts w:asciiTheme="minorHAnsi" w:hAnsiTheme="minorHAnsi" w:cstheme="minorHAnsi"/>
              </w:rPr>
              <w:t xml:space="preserve"> dla dorosłych (o wadze min. 25 kg).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Dźwiękowe i tekstowe komunikaty w języku polskim prowadzące użytkownika przez proces defibrylacji półautomatycznej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 xml:space="preserve">Ustawianie energii defibrylacji, ładowania i wstrząsu na łyżkach </w:t>
            </w:r>
            <w:proofErr w:type="spellStart"/>
            <w:r w:rsidRPr="009E3F52">
              <w:rPr>
                <w:rFonts w:asciiTheme="minorHAnsi" w:hAnsiTheme="minorHAnsi" w:cstheme="minorHAnsi"/>
              </w:rPr>
              <w:t>defibrylacyjnych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Wskaźnik impedancji kontaktu elektrod z ciałem pacjenta dostępny na łyżkach i na ekranie defibrylatora.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Ręczne i automatyczne ustawianie granic alarmowych wszystkich parametrów mierzonych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76571D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EKG</w:t>
            </w: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</w:rPr>
              <w:t xml:space="preserve">Monitorowanie EKG min. z 3/7 </w:t>
            </w:r>
            <w:proofErr w:type="spellStart"/>
            <w:r w:rsidRPr="009E3F52">
              <w:rPr>
                <w:rFonts w:asciiTheme="minorHAnsi" w:hAnsiTheme="minorHAnsi" w:cstheme="minorHAnsi"/>
              </w:rPr>
              <w:t>odprowadzeń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Analiza arytmii – wykrywane min. 23 kategorie zaburzeń rytmu w tym VF, ASYS, BRADY, TACHY, AF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 xml:space="preserve">Analiza odcinka ST – jednoczesny pomiar odchylenia odcinka ST w siedmiu </w:t>
            </w:r>
            <w:proofErr w:type="spellStart"/>
            <w:r w:rsidRPr="009E3F52">
              <w:rPr>
                <w:rFonts w:asciiTheme="minorHAnsi" w:hAnsiTheme="minorHAnsi" w:cstheme="minorHAnsi"/>
              </w:rPr>
              <w:t>odprowadzeniach</w:t>
            </w:r>
            <w:proofErr w:type="spellEnd"/>
            <w:r w:rsidRPr="009E3F52">
              <w:rPr>
                <w:rFonts w:asciiTheme="minorHAnsi" w:hAnsiTheme="minorHAnsi" w:cstheme="minorHAnsi"/>
              </w:rPr>
              <w:t xml:space="preserve"> w zakresie co najmniej od -2,0 do +2,0 </w:t>
            </w:r>
            <w:proofErr w:type="spellStart"/>
            <w:r w:rsidRPr="009E3F52">
              <w:rPr>
                <w:rFonts w:asciiTheme="minorHAnsi" w:hAnsiTheme="minorHAnsi" w:cstheme="minorHAnsi"/>
              </w:rPr>
              <w:t>mV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 xml:space="preserve">Analiza zmian odcinka QT oraz obliczanie wartości </w:t>
            </w:r>
            <w:proofErr w:type="spellStart"/>
            <w:r w:rsidRPr="009E3F52">
              <w:rPr>
                <w:rFonts w:asciiTheme="minorHAnsi" w:hAnsiTheme="minorHAnsi" w:cstheme="minorHAnsi"/>
              </w:rPr>
              <w:t>QTc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Zakres pomiaru częstości akcji serca w zakresie od 15-300 B/min.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77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Wzmocnienie sygnału na min. 6 poziomach:</w:t>
            </w:r>
          </w:p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x0,125; x0,25; x0,5; x1; x2; x4; auto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 xml:space="preserve">Wybór </w:t>
            </w:r>
            <w:proofErr w:type="spellStart"/>
            <w:r w:rsidRPr="009E3F52">
              <w:rPr>
                <w:rFonts w:asciiTheme="minorHAnsi" w:hAnsiTheme="minorHAnsi" w:cstheme="minorHAnsi"/>
              </w:rPr>
              <w:t>odprowadzeń</w:t>
            </w:r>
            <w:proofErr w:type="spellEnd"/>
            <w:r w:rsidRPr="009E3F52">
              <w:rPr>
                <w:rFonts w:asciiTheme="minorHAnsi" w:hAnsiTheme="minorHAnsi" w:cstheme="minorHAnsi"/>
              </w:rPr>
              <w:t xml:space="preserve"> z: elektrod </w:t>
            </w:r>
            <w:proofErr w:type="spellStart"/>
            <w:r w:rsidRPr="009E3F52">
              <w:rPr>
                <w:rFonts w:asciiTheme="minorHAnsi" w:hAnsiTheme="minorHAnsi" w:cstheme="minorHAnsi"/>
              </w:rPr>
              <w:t>ekg</w:t>
            </w:r>
            <w:proofErr w:type="spellEnd"/>
            <w:r w:rsidRPr="009E3F52">
              <w:rPr>
                <w:rFonts w:asciiTheme="minorHAnsi" w:hAnsiTheme="minorHAnsi" w:cstheme="minorHAnsi"/>
              </w:rPr>
              <w:t xml:space="preserve">, łyżek </w:t>
            </w:r>
            <w:proofErr w:type="spellStart"/>
            <w:r w:rsidRPr="009E3F52">
              <w:rPr>
                <w:rFonts w:asciiTheme="minorHAnsi" w:hAnsiTheme="minorHAnsi" w:cstheme="minorHAnsi"/>
              </w:rPr>
              <w:t>defibrylacyjnych</w:t>
            </w:r>
            <w:proofErr w:type="spellEnd"/>
            <w:r w:rsidRPr="009E3F52">
              <w:rPr>
                <w:rFonts w:asciiTheme="minorHAnsi" w:hAnsiTheme="minorHAnsi" w:cstheme="minorHAnsi"/>
              </w:rPr>
              <w:t>, jednorazowych elektrod do defibrylacji/stymulacji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Układ monitorujący zabezpieczony przed impulsem defibrylatora - CF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 xml:space="preserve">Złącze - wejście synchronizujące sygnał </w:t>
            </w:r>
            <w:proofErr w:type="spellStart"/>
            <w:r w:rsidRPr="009E3F52">
              <w:rPr>
                <w:rFonts w:asciiTheme="minorHAnsi" w:hAnsiTheme="minorHAnsi" w:cstheme="minorHAnsi"/>
              </w:rPr>
              <w:t>ekg</w:t>
            </w:r>
            <w:proofErr w:type="spellEnd"/>
            <w:r w:rsidRPr="009E3F52">
              <w:rPr>
                <w:rFonts w:asciiTheme="minorHAnsi" w:hAnsiTheme="minorHAnsi" w:cstheme="minorHAnsi"/>
              </w:rPr>
              <w:t xml:space="preserve"> z zewnętrznego kardiomonitora dowolnego producenta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Filtr cyfrowy umożliwiający prezentację na ekranie niezakłóconego przebiegu EKG w trakcie uciskania klatki piersiowej i wstępną ocenę rytmu serca bez przerywania uciśnięć.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054848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Respiracja impedancyjna</w:t>
            </w: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</w:rPr>
              <w:t>Pomiar respiracji metodą impedancyjną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 xml:space="preserve">Zakres pomiaru od min. 0-200 </w:t>
            </w:r>
            <w:proofErr w:type="spellStart"/>
            <w:r w:rsidRPr="009E3F52">
              <w:rPr>
                <w:rFonts w:asciiTheme="minorHAnsi" w:hAnsiTheme="minorHAnsi" w:cstheme="minorHAnsi"/>
              </w:rPr>
              <w:t>odd</w:t>
            </w:r>
            <w:proofErr w:type="spellEnd"/>
            <w:r w:rsidRPr="009E3F52">
              <w:rPr>
                <w:rFonts w:asciiTheme="minorHAnsi" w:hAnsiTheme="minorHAnsi" w:cstheme="minorHAnsi"/>
              </w:rPr>
              <w:t xml:space="preserve">./min. z rozdzielczością 1 </w:t>
            </w:r>
            <w:proofErr w:type="spellStart"/>
            <w:r w:rsidRPr="009E3F52">
              <w:rPr>
                <w:rFonts w:asciiTheme="minorHAnsi" w:hAnsiTheme="minorHAnsi" w:cstheme="minorHAnsi"/>
              </w:rPr>
              <w:t>odd</w:t>
            </w:r>
            <w:proofErr w:type="spellEnd"/>
            <w:r w:rsidRPr="009E3F52">
              <w:rPr>
                <w:rFonts w:asciiTheme="minorHAnsi" w:hAnsiTheme="minorHAnsi" w:cstheme="minorHAnsi"/>
              </w:rPr>
              <w:t>./min.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Czas alarmu bezdechu od min. 10-40 sek.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Wyświetlana krzywa respiracji na ekranie defibrylatora z możliwością wyłączenia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24DA4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Nieinwazyjna stymulacja zewnętrzna</w:t>
            </w: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</w:rPr>
              <w:t>Tryby stymulacji: sztywny oraz na żądanie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9E3F52">
              <w:rPr>
                <w:rFonts w:asciiTheme="minorHAnsi" w:hAnsiTheme="minorHAnsi" w:cstheme="minorHAnsi"/>
              </w:rPr>
              <w:t xml:space="preserve">Natężenie prądu stymulacji w zakresie min. od 1 do 200 </w:t>
            </w:r>
            <w:proofErr w:type="spellStart"/>
            <w:r w:rsidRPr="009E3F52">
              <w:rPr>
                <w:rFonts w:asciiTheme="minorHAnsi" w:hAnsiTheme="minorHAnsi" w:cstheme="minorHAnsi"/>
              </w:rPr>
              <w:t>mA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9E3F52">
              <w:rPr>
                <w:rFonts w:asciiTheme="minorHAnsi" w:hAnsiTheme="minorHAnsi" w:cstheme="minorHAnsi"/>
              </w:rPr>
              <w:t xml:space="preserve">Zakres częstości stymulacji w zakresie min. od 30 do 210 </w:t>
            </w:r>
            <w:proofErr w:type="spellStart"/>
            <w:r w:rsidRPr="009E3F52">
              <w:rPr>
                <w:rFonts w:asciiTheme="minorHAnsi" w:hAnsiTheme="minorHAnsi" w:cstheme="minorHAnsi"/>
              </w:rPr>
              <w:t>imp</w:t>
            </w:r>
            <w:proofErr w:type="spellEnd"/>
            <w:r w:rsidRPr="009E3F52">
              <w:rPr>
                <w:rFonts w:asciiTheme="minorHAnsi" w:hAnsiTheme="minorHAnsi" w:cstheme="minorHAnsi"/>
              </w:rPr>
              <w:t>./min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9E3F52">
              <w:rPr>
                <w:rFonts w:asciiTheme="minorHAnsi" w:hAnsiTheme="minorHAnsi" w:cstheme="minorHAnsi"/>
              </w:rPr>
              <w:t>Możliwość ustawienia czasu impulsu stymulacyjnego, do wyboru: 20 ms lub 40 ms.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AE4AE4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SPO2</w:t>
            </w: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3F52">
              <w:rPr>
                <w:rFonts w:asciiTheme="minorHAnsi" w:hAnsiTheme="minorHAnsi" w:cstheme="minorHAnsi"/>
              </w:rPr>
              <w:t>Zakres pomiaru saturacji min. 1-100 % z rozdzielczością 1%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9E3F52">
              <w:rPr>
                <w:rFonts w:asciiTheme="minorHAnsi" w:hAnsiTheme="minorHAnsi" w:cstheme="minorHAnsi"/>
              </w:rPr>
              <w:t>Zakres pomiaru pulsu min 20-300 uderz./min z rozdzielczością 1 uderz./min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9E3F52">
              <w:rPr>
                <w:rFonts w:asciiTheme="minorHAnsi" w:hAnsiTheme="minorHAnsi" w:cstheme="minorHAnsi"/>
              </w:rPr>
              <w:t xml:space="preserve">Prezentacja wartości saturacji oraz krzywej </w:t>
            </w:r>
            <w:proofErr w:type="spellStart"/>
            <w:r w:rsidRPr="009E3F52">
              <w:rPr>
                <w:rFonts w:asciiTheme="minorHAnsi" w:hAnsiTheme="minorHAnsi" w:cstheme="minorHAnsi"/>
              </w:rPr>
              <w:t>pletyzmograficznej</w:t>
            </w:r>
            <w:proofErr w:type="spellEnd"/>
            <w:r w:rsidRPr="009E3F52">
              <w:rPr>
                <w:rFonts w:asciiTheme="minorHAnsi" w:hAnsiTheme="minorHAnsi" w:cstheme="minorHAnsi"/>
              </w:rPr>
              <w:t xml:space="preserve"> na ekranie urządzenia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9E3F52">
              <w:rPr>
                <w:rFonts w:asciiTheme="minorHAnsi" w:hAnsiTheme="minorHAnsi" w:cstheme="minorHAnsi"/>
              </w:rPr>
              <w:t>Pomiar saturacji za pomocą czujnika na palec dla dorosłych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E3F52">
              <w:rPr>
                <w:rFonts w:asciiTheme="minorHAnsi" w:hAnsiTheme="minorHAnsi" w:cstheme="minorHAnsi"/>
              </w:rPr>
              <w:t>Instrukcja obsługi w języku polskim (dostarczyć wraz z aparatem)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Certyfikat CE  (dokumenty załączyć)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Autoryzacja producenta na serwis i sprzedaż zaoferowanego urządzenia na terenie Polski (dokumenty załączyć)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Nieodpłatne dostępy do kodów serwisowych po zakończeniu gwarancji.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0D86" w:rsidRPr="009E3F52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Gwarancja minimum 24 miesiące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  <w:r w:rsidRPr="009E3F52">
              <w:rPr>
                <w:rFonts w:asciiTheme="minorHAnsi" w:hAnsiTheme="minorHAnsi" w:cstheme="minorHAnsi"/>
              </w:rPr>
              <w:t>TAK, podać</w:t>
            </w:r>
          </w:p>
          <w:p w:rsidR="00A30D86" w:rsidRPr="009E3F52" w:rsidRDefault="00A30D86" w:rsidP="00A30D86">
            <w:pPr>
              <w:rPr>
                <w:rFonts w:asciiTheme="minorHAnsi" w:eastAsia="Calibri" w:hAnsiTheme="minorHAnsi" w:cstheme="minorHAnsi"/>
              </w:rPr>
            </w:pPr>
            <w:r w:rsidRPr="009E3F52">
              <w:rPr>
                <w:rFonts w:asciiTheme="minorHAnsi" w:eastAsia="Calibri" w:hAnsiTheme="minorHAnsi" w:cstheme="minorHAnsi"/>
              </w:rPr>
              <w:t>Parametr oceniany:</w:t>
            </w:r>
          </w:p>
          <w:p w:rsidR="00A30D86" w:rsidRPr="009E3F52" w:rsidRDefault="00A30D86" w:rsidP="00A30D86">
            <w:pPr>
              <w:rPr>
                <w:rFonts w:asciiTheme="minorHAnsi" w:eastAsia="Calibri" w:hAnsiTheme="minorHAnsi" w:cstheme="minorHAnsi"/>
              </w:rPr>
            </w:pPr>
            <w:r w:rsidRPr="009E3F52">
              <w:rPr>
                <w:rFonts w:asciiTheme="minorHAnsi" w:eastAsia="Calibri" w:hAnsiTheme="minorHAnsi" w:cstheme="minorHAnsi"/>
              </w:rPr>
              <w:t>24 miesiące- 0pkt</w:t>
            </w:r>
          </w:p>
          <w:p w:rsidR="00A30D86" w:rsidRPr="009E3F52" w:rsidRDefault="00A30D86" w:rsidP="00A30D86">
            <w:pPr>
              <w:rPr>
                <w:rFonts w:asciiTheme="minorHAnsi" w:eastAsia="Calibri" w:hAnsiTheme="minorHAnsi" w:cstheme="minorHAnsi"/>
              </w:rPr>
            </w:pPr>
            <w:r w:rsidRPr="009E3F52">
              <w:rPr>
                <w:rFonts w:asciiTheme="minorHAnsi" w:eastAsia="Calibri" w:hAnsiTheme="minorHAnsi" w:cstheme="minorHAnsi"/>
              </w:rPr>
              <w:t>36 miesięcy- 20 pkt</w:t>
            </w:r>
          </w:p>
          <w:p w:rsidR="00A30D86" w:rsidRPr="009E3F52" w:rsidRDefault="00A30D86" w:rsidP="00A30D86">
            <w:pPr>
              <w:rPr>
                <w:rFonts w:asciiTheme="minorHAnsi" w:eastAsia="Calibri" w:hAnsiTheme="minorHAnsi" w:cstheme="minorHAnsi"/>
              </w:rPr>
            </w:pPr>
            <w:r w:rsidRPr="009E3F52">
              <w:rPr>
                <w:rFonts w:asciiTheme="minorHAnsi" w:eastAsia="Calibri" w:hAnsiTheme="minorHAnsi" w:cstheme="minorHAnsi"/>
              </w:rPr>
              <w:t>48 miesięcy – 40 pkt</w:t>
            </w:r>
          </w:p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86" w:rsidRPr="009E3F52" w:rsidRDefault="00A30D86" w:rsidP="00A30D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"/>
    </w:tbl>
    <w:p w:rsidR="00925A70" w:rsidRPr="00E81615" w:rsidRDefault="00925A70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sectPr w:rsidR="00925A70" w:rsidRPr="00E816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024" w:rsidRDefault="000E2024" w:rsidP="000D4E7D">
      <w:r>
        <w:separator/>
      </w:r>
    </w:p>
  </w:endnote>
  <w:endnote w:type="continuationSeparator" w:id="0">
    <w:p w:rsidR="000E2024" w:rsidRDefault="000E2024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024" w:rsidRDefault="000E2024" w:rsidP="000D4E7D">
      <w:r>
        <w:separator/>
      </w:r>
    </w:p>
  </w:footnote>
  <w:footnote w:type="continuationSeparator" w:id="0">
    <w:p w:rsidR="000E2024" w:rsidRDefault="000E2024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1E0" w:rsidRDefault="002C31E0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5D0"/>
    <w:rsid w:val="00032CD3"/>
    <w:rsid w:val="0004215F"/>
    <w:rsid w:val="000A78E4"/>
    <w:rsid w:val="000B20BF"/>
    <w:rsid w:val="000B4037"/>
    <w:rsid w:val="000D4E7D"/>
    <w:rsid w:val="000E2024"/>
    <w:rsid w:val="000E5692"/>
    <w:rsid w:val="00123CEE"/>
    <w:rsid w:val="00193940"/>
    <w:rsid w:val="00233C9C"/>
    <w:rsid w:val="002619DE"/>
    <w:rsid w:val="00276145"/>
    <w:rsid w:val="002A76E6"/>
    <w:rsid w:val="002C31E0"/>
    <w:rsid w:val="002D3D36"/>
    <w:rsid w:val="002D55BA"/>
    <w:rsid w:val="0030183E"/>
    <w:rsid w:val="0031674E"/>
    <w:rsid w:val="003326EC"/>
    <w:rsid w:val="0033712D"/>
    <w:rsid w:val="003433B1"/>
    <w:rsid w:val="00346824"/>
    <w:rsid w:val="003E1B7C"/>
    <w:rsid w:val="003E6677"/>
    <w:rsid w:val="003F063D"/>
    <w:rsid w:val="00406186"/>
    <w:rsid w:val="004359E4"/>
    <w:rsid w:val="004646AB"/>
    <w:rsid w:val="00464C16"/>
    <w:rsid w:val="00510005"/>
    <w:rsid w:val="00597DCC"/>
    <w:rsid w:val="005A2DA4"/>
    <w:rsid w:val="005A3414"/>
    <w:rsid w:val="005C1EF3"/>
    <w:rsid w:val="00615B2E"/>
    <w:rsid w:val="00690370"/>
    <w:rsid w:val="00767D44"/>
    <w:rsid w:val="0078407C"/>
    <w:rsid w:val="0081208D"/>
    <w:rsid w:val="00823C89"/>
    <w:rsid w:val="00826616"/>
    <w:rsid w:val="008C1C1B"/>
    <w:rsid w:val="008E4815"/>
    <w:rsid w:val="008E6A69"/>
    <w:rsid w:val="008F1D77"/>
    <w:rsid w:val="009037F7"/>
    <w:rsid w:val="009141FB"/>
    <w:rsid w:val="00925A70"/>
    <w:rsid w:val="009331C3"/>
    <w:rsid w:val="00997DB4"/>
    <w:rsid w:val="009E3F52"/>
    <w:rsid w:val="00A30D86"/>
    <w:rsid w:val="00A46D6D"/>
    <w:rsid w:val="00A71323"/>
    <w:rsid w:val="00AA635E"/>
    <w:rsid w:val="00BF6D53"/>
    <w:rsid w:val="00C23837"/>
    <w:rsid w:val="00C26F9D"/>
    <w:rsid w:val="00C54BB1"/>
    <w:rsid w:val="00D129F8"/>
    <w:rsid w:val="00D2335A"/>
    <w:rsid w:val="00D900E7"/>
    <w:rsid w:val="00D90406"/>
    <w:rsid w:val="00D96805"/>
    <w:rsid w:val="00DE3A4D"/>
    <w:rsid w:val="00DF1631"/>
    <w:rsid w:val="00E81615"/>
    <w:rsid w:val="00EA546E"/>
    <w:rsid w:val="00EE1528"/>
    <w:rsid w:val="00F31E44"/>
    <w:rsid w:val="00F955C1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A1A0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9F48-EC52-4104-B678-4B03F0E7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2</cp:revision>
  <dcterms:created xsi:type="dcterms:W3CDTF">2026-03-17T07:19:00Z</dcterms:created>
  <dcterms:modified xsi:type="dcterms:W3CDTF">2026-03-17T07:19:00Z</dcterms:modified>
</cp:coreProperties>
</file>