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6F" w:rsidRDefault="004B1A6F" w:rsidP="006025D1">
      <w:pPr>
        <w:rPr>
          <w:rFonts w:ascii="Times New Roman" w:hAnsi="Times New Roman" w:cs="Times New Roman"/>
          <w:sz w:val="24"/>
          <w:szCs w:val="24"/>
        </w:rPr>
      </w:pPr>
      <w:r w:rsidRPr="00DA4878">
        <w:rPr>
          <w:noProof/>
        </w:rPr>
        <w:drawing>
          <wp:inline distT="0" distB="0" distL="0" distR="0">
            <wp:extent cx="5759450" cy="573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8A1397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8A1397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="00D602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D24FE">
        <w:rPr>
          <w:rFonts w:ascii="Times New Roman" w:hAnsi="Times New Roman" w:cs="Times New Roman"/>
          <w:sz w:val="24"/>
          <w:szCs w:val="24"/>
        </w:rPr>
        <w:t xml:space="preserve">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</w:t>
      </w:r>
      <w:r w:rsidR="001612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57556A">
        <w:rPr>
          <w:rFonts w:ascii="Times New Roman" w:hAnsi="Times New Roman" w:cs="Times New Roman"/>
          <w:sz w:val="24"/>
          <w:szCs w:val="24"/>
        </w:rPr>
        <w:t>27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161239">
        <w:rPr>
          <w:rFonts w:ascii="Times New Roman" w:hAnsi="Times New Roman" w:cs="Times New Roman"/>
          <w:sz w:val="24"/>
          <w:szCs w:val="24"/>
        </w:rPr>
        <w:t>02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161239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  <w:bookmarkStart w:id="0" w:name="_GoBack"/>
      <w:bookmarkEnd w:id="0"/>
    </w:p>
    <w:p w:rsidR="00795FD1" w:rsidRPr="00DE7B38" w:rsidRDefault="00795FD1" w:rsidP="006C4D0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6C4D0D" w:rsidRPr="006C4D0D" w:rsidRDefault="00DE7B38" w:rsidP="004B1A6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6C4D0D" w:rsidRPr="006C4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Dostawa systemów komputerowych w </w:t>
      </w:r>
      <w:bookmarkStart w:id="1" w:name="_Hlk190954318"/>
      <w:r w:rsidR="006C4D0D" w:rsidRPr="006C4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ramach zadania </w:t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4B1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ab/>
      </w:r>
      <w:r w:rsidR="006C4D0D" w:rsidRPr="006C4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inwestycyjnego pod nazwą:</w:t>
      </w:r>
      <w:r w:rsidR="004B1A6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,,Rozwój usług cyfrowych 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Szpitalu Specjalistycznym w Brzozowie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4B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Podkarpackim Ośrodku Onkologicznym</w:t>
      </w:r>
      <w:bookmarkEnd w:id="1"/>
      <w:r w:rsidR="006C4D0D" w:rsidRPr="006C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795FD1" w:rsidRPr="00DE7B38" w:rsidRDefault="00795FD1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161239">
        <w:rPr>
          <w:rFonts w:ascii="Times New Roman" w:hAnsi="Times New Roman" w:cs="Times New Roman"/>
          <w:b/>
          <w:sz w:val="24"/>
          <w:szCs w:val="24"/>
        </w:rPr>
        <w:t>10</w:t>
      </w:r>
      <w:r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161239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DE33F8" w:rsidRDefault="00DE33F8" w:rsidP="003B0F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1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W związku z tym, że na dzień 28.01.2026 Centrum e-Zdrowia nie opublikowało pełnej, zatwierdzonej dokumentacji technicznej, która będzie stanowiła wytyczne dla dostawców systemów informatycznych w zakresie wprowadzenia i zintegrowania z P1 9 nowych wzorów dokumentów EDM, prosimy o wskazanie, czy w sytuacji, gdy Wykonawca należycie wykona wszystkie swoje zobowiązania, Zamawiający:</w:t>
      </w:r>
    </w:p>
    <w:p w:rsid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a. uzna zobowiązania Wykonawcy za wykonane i dokona odbioru prac, mimo braku możliwości przeprowadzenia pełnej weryfikacji integracji z częścią centralną, przy czym w takim przypadku Wykonawca przeprowadzi testy na środowisku testowym Wykonawcy oraz zaprezentuje działanie rozwiązania w tym zakresie. Po udostępnieniu środowiska produkcyjnego przez Centrum e-Zdrowia, Wykonawca dokona ewentualnego powtórzenia testów w ramach zobowiązań gwarancyjnych oraz wprowadzi niezbędne korekty,</w:t>
      </w:r>
      <w:r w:rsidRPr="00410ACF">
        <w:rPr>
          <w:rFonts w:ascii="Times New Roman" w:hAnsi="Times New Roman" w:cs="Times New Roman"/>
          <w:sz w:val="24"/>
          <w:szCs w:val="24"/>
        </w:rPr>
        <w:br/>
        <w:t>albo</w:t>
      </w:r>
    </w:p>
    <w:p w:rsidR="001E69BE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b. dopuści odbiór prac, regulując zapłatę   – z możliwością przeprowadzenia testów integracyjnych i ewentualnej korekty dopiero po udostępnieniu części centralnej przez Centrum e-Zdrowia,</w:t>
      </w:r>
    </w:p>
    <w:p w:rsid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albo</w:t>
      </w:r>
      <w:r w:rsidRPr="00410ACF">
        <w:rPr>
          <w:rFonts w:ascii="Times New Roman" w:hAnsi="Times New Roman" w:cs="Times New Roman"/>
          <w:sz w:val="24"/>
          <w:szCs w:val="24"/>
        </w:rPr>
        <w:br/>
        <w:t>c.  przewiduje inne rozwiązanie proceduralne (wydłużenie terminu weryfikacji), które pozwoli na właściwe rozliczenie zobowiązań Wykonawcy.</w:t>
      </w:r>
    </w:p>
    <w:p w:rsid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lastRenderedPageBreak/>
        <w:br/>
        <w:t>Uprzejmie prosimy o wskazanie, którą ze wskazanych ścieżek przewiduje Zamawiający, bądź zaproponowanie</w:t>
      </w:r>
      <w:r w:rsidR="00410ACF">
        <w:rPr>
          <w:rFonts w:ascii="Times New Roman" w:hAnsi="Times New Roman" w:cs="Times New Roman"/>
          <w:sz w:val="24"/>
          <w:szCs w:val="24"/>
        </w:rPr>
        <w:t xml:space="preserve"> </w:t>
      </w:r>
      <w:r w:rsidRPr="00410ACF">
        <w:rPr>
          <w:rFonts w:ascii="Times New Roman" w:hAnsi="Times New Roman" w:cs="Times New Roman"/>
          <w:sz w:val="24"/>
          <w:szCs w:val="24"/>
        </w:rPr>
        <w:t>innego rozwiązania.</w:t>
      </w:r>
    </w:p>
    <w:p w:rsid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W przypadku dopuszczenia wariantu a i b proponujemy korektę projektu umowy poprzez dodanie  dodatkowego punktu o treści: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 xml:space="preserve"> "Podstawą dokonania Odbioru Częściowego (Etapu) Wdrożenia będą pozytywne wyniki testów przeprowadzonych na podstawie wcześniej uzgodnionych scenariuszy testowych z wyłączeniem zakresu dotyczącego integracji z częścią centralną (w przypadku braku jej dostępności do testów), za której przygotowanie i funkcjonowanie odpowiada Centrum e-Zdrowia. Jednocześnie wadliwe działanie istniejącej funkcji / funkcjonalności nie stanowi podstawy do odmowy Odbioru Częściowego (Etapu) Wdrożenia i usuwane będzie w uzgodnionych między Stronami terminach lub zgodnie z postanowieniami dotyczącymi Gwarancji."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066" w:rsidRDefault="00983066" w:rsidP="009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Zamawiający</w:t>
      </w:r>
      <w:r w:rsidRPr="00983066">
        <w:rPr>
          <w:rFonts w:ascii="Times New Roman" w:hAnsi="Times New Roman" w:cs="Times New Roman"/>
          <w:sz w:val="24"/>
          <w:szCs w:val="24"/>
        </w:rPr>
        <w:t xml:space="preserve"> </w:t>
      </w:r>
      <w:r w:rsidRPr="00410ACF">
        <w:rPr>
          <w:rFonts w:ascii="Times New Roman" w:hAnsi="Times New Roman" w:cs="Times New Roman"/>
          <w:sz w:val="24"/>
          <w:szCs w:val="24"/>
        </w:rPr>
        <w:t>dopuści odbiór prac, regulując zapłatę   – z możliwością przeprowadzenia testów integracyjnych i ewentualnej korekty dopiero po udostępnieniu części centralnej przez Centrum e-Zdrowia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380" w:rsidRDefault="00266380" w:rsidP="009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380" w:rsidRDefault="00266380" w:rsidP="0098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następującej zmiany w treści umowy stanowiącej załącznik nr 6 do specyfikacji warunków zamówienia:</w:t>
      </w:r>
    </w:p>
    <w:p w:rsidR="003B0F76" w:rsidRDefault="00266380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dodaje </w:t>
      </w:r>
      <w:r w:rsidR="0079428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§ 2 ust. 8 o treści:</w:t>
      </w:r>
    </w:p>
    <w:p w:rsidR="00266380" w:rsidRDefault="00266380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380" w:rsidRPr="00266380" w:rsidRDefault="00266380" w:rsidP="002663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380">
        <w:rPr>
          <w:rFonts w:ascii="Times New Roman" w:hAnsi="Times New Roman" w:cs="Times New Roman"/>
          <w:i/>
          <w:sz w:val="24"/>
          <w:szCs w:val="24"/>
        </w:rPr>
        <w:t>8. (Dotyczy części nr 1) Podstawą dokonania Odbioru Częściowego (Etapu) Wdrożenia będą pozytywne wyniki testów przeprowadzonych na podstawie wcześniej uzgodnionych scenariuszy testowych z wyłączeniem zakresu dotyczącego integracji z częścią centralną (w przypadku braku jej dostępności do testów), za której przygotowanie i funkcjonowanie odpowiada Centrum e-Zdrowia. Jednocześnie wadliwe działanie istniejącej funkcji / funkcjonalności nie stanowi podstawy do odmowy Odbioru Częściowego (Etapu) Wdrożenia i usuwane będzie w uzgodnionych między Stronami terminach lub zgodnie z postanowieniami dotyczącymi Gwarancji.</w:t>
      </w:r>
    </w:p>
    <w:p w:rsidR="003B0F76" w:rsidRPr="00410ACF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Pr="00410ACF" w:rsidRDefault="00410ACF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F81">
        <w:rPr>
          <w:rFonts w:ascii="Times New Roman" w:hAnsi="Times New Roman" w:cs="Times New Roman"/>
          <w:color w:val="FFFFFF"/>
          <w:sz w:val="24"/>
          <w:szCs w:val="24"/>
        </w:rPr>
        <w:t>7</w:t>
      </w: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2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Zamawiający w ramach Opisu Przedmiotu Zamówienia dotyczącego Rozszerzenia EDM o nowe dokumenty ustawowe wymaga:  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„System musi umożliwiać integrację z Platformą P1 w zakresie poniżej wskazanych typów dokumentów: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e-wyniki i opisy badań histopatologicznych,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e-wyniki i opisy badań cytologicznych,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karta diagnostyki i leczenia onkologicznego (e-DILO),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plan leczenia onkologicznego,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0ACF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410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ACF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410ACF">
        <w:rPr>
          <w:rFonts w:ascii="Times New Roman" w:hAnsi="Times New Roman" w:cs="Times New Roman"/>
          <w:sz w:val="24"/>
          <w:szCs w:val="24"/>
        </w:rPr>
        <w:t xml:space="preserve"> (Karta zdrowia pacjenta),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karta opieki kardiologicznej (e-KOK),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karta medycznych czynności ratunkowych,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lastRenderedPageBreak/>
        <w:t>- karta medyczna lotniczego zespołu ratownictwa medycznego,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- dokumenty medycyny pracy (dokument orzeczenia lekarskiego oraz wytyczne wynikające z warunków pracy lub stanowiska pracy).”</w:t>
      </w:r>
    </w:p>
    <w:p w:rsidR="001269E9" w:rsidRPr="00410ACF" w:rsidRDefault="001269E9" w:rsidP="003B0F7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Wykonawca prosi o potwierdzenie, iż Zamawiający uzna produkt za odebrany w przypadku zaindeksowania co najmniej 1 EDM w zakresie badań laboratoryjnych lub opisów badań diagnostycznych od dnia następującego po dniu ogłoszenia naboru, zgodnie z wytycznymi jakie zostały opisane w dokumencie 11.04 Zał. 4 do Regulaminu - Zakres realizacji przedsięwzięcia.</w:t>
      </w: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6E" w:rsidRDefault="00266380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potwierdza.</w:t>
      </w: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3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Prosimy Zamawiającego o potwierdzenie, że Wykonawca nie ponosi odpowiedzialności za osiągnięcie ani utrzymanie wskaźnika zaindeksowania kart informacyjnych na poziomie 95%, o którym mowa w projekcie D1.1.2, w zakresie, w jakim realizacja tego wskaźnika jest uzależniona od działań lub zaniechań Zamawiającego albo podmiotów działających z jego upoważnienia. W szczególności Wykonawca nie odpowiada za niewykonanie lub nienależyte wykonanie wskaźnika wynikające z czynności leżących po stronie Zamawiającego, takich jak: podpisywanie lub uzupełnianie dokumentów, usuwanie błędów walidacyjnych, poprawa danych źródłowych, zapewnienie kompletności dokumentacji, terminowe przekazywanie materiałów, a także jakiekolwiek inne działania lub obowiązki niepozostające w gestii Wykonawcy.</w:t>
      </w:r>
      <w:r w:rsidRPr="00410ACF">
        <w:rPr>
          <w:rFonts w:ascii="Times New Roman" w:hAnsi="Times New Roman" w:cs="Times New Roman"/>
          <w:sz w:val="24"/>
          <w:szCs w:val="24"/>
        </w:rPr>
        <w:br/>
        <w:t>W przypadkach, o których mowa powyżej, wskaźnik 95% zaindeksowania nie może stanowić podstawy do naliczenia kar umownych, odmowy odbioru prac, obniżenia wynagrodzenia Wykonawcy ani innych roszczeń wobec Wykonawcy.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7E213B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potwierdza.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4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Zamawiający w ramach wymagań dotyczących Banku krwi z serologią  i integracji z e-Krew wskazuje wymóg:</w:t>
      </w: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„System umożliwia integrację z analizatorami, za pośrednictwem różnych protokołów komunikacyjnych.”</w:t>
      </w:r>
    </w:p>
    <w:p w:rsidR="007E213B" w:rsidRDefault="007E213B" w:rsidP="007E213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="001269E9" w:rsidRPr="00410ACF">
        <w:rPr>
          <w:rFonts w:ascii="Times New Roman" w:hAnsi="Times New Roman"/>
          <w:sz w:val="24"/>
          <w:szCs w:val="24"/>
        </w:rPr>
        <w:t>Prosimy Zamawiającego o doprecyzowanie informacji na temat posiadanego analizatora (w szczególności informacje takie jak: nazwa analizatora, producent, wersja (jeśli dostępna) oraz używany protokół komunikacyjny)</w:t>
      </w:r>
    </w:p>
    <w:p w:rsidR="001269E9" w:rsidRPr="00410ACF" w:rsidRDefault="001269E9" w:rsidP="007E213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410ACF">
        <w:rPr>
          <w:rFonts w:ascii="Times New Roman" w:hAnsi="Times New Roman"/>
          <w:sz w:val="24"/>
          <w:szCs w:val="24"/>
        </w:rPr>
        <w:br/>
        <w:t>2. Prosimy o potwierdzenie, że posiadany przez Zamawiającego analizator komunikuje się za pomocą protokołu ASTM?</w:t>
      </w:r>
    </w:p>
    <w:p w:rsidR="001269E9" w:rsidRPr="00410ACF" w:rsidRDefault="001269E9" w:rsidP="007E213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410ACF">
        <w:rPr>
          <w:rFonts w:ascii="Times New Roman" w:hAnsi="Times New Roman"/>
          <w:sz w:val="24"/>
          <w:szCs w:val="24"/>
        </w:rPr>
        <w:lastRenderedPageBreak/>
        <w:t>3. Prosimy o potwierdzenie, że Zamawiający w porozumieniu z dostawcą urządzenia (analizatora) umożliwi integrację w celu pobrania wyników badań oraz, że dysponuje dokumentacją dotyczącą protokołu wymiany danych dla analizatora</w:t>
      </w:r>
    </w:p>
    <w:p w:rsidR="001269E9" w:rsidRPr="00410ACF" w:rsidRDefault="001269E9" w:rsidP="007E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4. W przypadku gdy Zamawiający nie wykorzystuje analizatora prosimy o potwierdzenie, iż integracja z analizatorem nie jest wymagana. </w:t>
      </w: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46E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7E213B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Ad1) Zamawiający posiada </w:t>
      </w:r>
      <w:r w:rsidR="00647C6D">
        <w:rPr>
          <w:rFonts w:ascii="Times New Roman" w:hAnsi="Times New Roman" w:cs="Times New Roman"/>
          <w:sz w:val="24"/>
          <w:szCs w:val="24"/>
        </w:rPr>
        <w:t xml:space="preserve">analizator </w:t>
      </w:r>
      <w:proofErr w:type="spellStart"/>
      <w:r w:rsidR="00647C6D">
        <w:rPr>
          <w:rFonts w:ascii="Times New Roman" w:hAnsi="Times New Roman" w:cs="Times New Roman"/>
          <w:sz w:val="24"/>
          <w:szCs w:val="24"/>
        </w:rPr>
        <w:t>Diahem</w:t>
      </w:r>
      <w:proofErr w:type="spellEnd"/>
      <w:r w:rsidR="00647C6D">
        <w:rPr>
          <w:rFonts w:ascii="Times New Roman" w:hAnsi="Times New Roman" w:cs="Times New Roman"/>
          <w:sz w:val="24"/>
          <w:szCs w:val="24"/>
        </w:rPr>
        <w:t xml:space="preserve"> IH – 500.</w:t>
      </w:r>
    </w:p>
    <w:p w:rsidR="00647C6D" w:rsidRDefault="00647C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Ad2) Zamawiający potwierdza.</w:t>
      </w:r>
    </w:p>
    <w:p w:rsidR="00647C6D" w:rsidRDefault="00647C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Ad3) Zamawiający potwierdza.</w:t>
      </w:r>
    </w:p>
    <w:p w:rsidR="00647C6D" w:rsidRDefault="00647C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Ad4) Zamawiający wykorzystuje analizator.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Pr="00410ACF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5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Zamawiający w ramach wymagań dotyczących Banku krwi z serologią  i integracji z e-Krew wskazuje</w:t>
      </w:r>
      <w:r w:rsidR="005E1921">
        <w:rPr>
          <w:rFonts w:ascii="Times New Roman" w:hAnsi="Times New Roman" w:cs="Times New Roman"/>
          <w:sz w:val="24"/>
          <w:szCs w:val="24"/>
        </w:rPr>
        <w:t xml:space="preserve"> </w:t>
      </w:r>
      <w:r w:rsidRPr="00410ACF">
        <w:rPr>
          <w:rFonts w:ascii="Times New Roman" w:hAnsi="Times New Roman" w:cs="Times New Roman"/>
          <w:sz w:val="24"/>
          <w:szCs w:val="24"/>
        </w:rPr>
        <w:t>wymóg:</w:t>
      </w:r>
      <w:r w:rsidR="005E1921">
        <w:rPr>
          <w:rFonts w:ascii="Times New Roman" w:hAnsi="Times New Roman" w:cs="Times New Roman"/>
          <w:sz w:val="24"/>
          <w:szCs w:val="24"/>
        </w:rPr>
        <w:t xml:space="preserve"> </w:t>
      </w:r>
      <w:r w:rsidRPr="00410ACF">
        <w:rPr>
          <w:rFonts w:ascii="Times New Roman" w:hAnsi="Times New Roman" w:cs="Times New Roman"/>
          <w:sz w:val="24"/>
          <w:szCs w:val="24"/>
        </w:rPr>
        <w:t xml:space="preserve">„System umożliwia integrację z systemem e- Krew w zakresie udostępnionych usług na zlecanie badań konsultacyjnych do </w:t>
      </w:r>
      <w:proofErr w:type="spellStart"/>
      <w:r w:rsidRPr="00410ACF">
        <w:rPr>
          <w:rFonts w:ascii="Times New Roman" w:hAnsi="Times New Roman" w:cs="Times New Roman"/>
          <w:sz w:val="24"/>
          <w:szCs w:val="24"/>
        </w:rPr>
        <w:t>RCKiK</w:t>
      </w:r>
      <w:proofErr w:type="spellEnd"/>
      <w:r w:rsidRPr="00410ACF">
        <w:rPr>
          <w:rFonts w:ascii="Times New Roman" w:hAnsi="Times New Roman" w:cs="Times New Roman"/>
          <w:sz w:val="24"/>
          <w:szCs w:val="24"/>
        </w:rPr>
        <w:t>.”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br/>
        <w:t>Wykonawca zwraca się z prośbą o modyfikację wymagania poprzez zastosowanie treści:</w:t>
      </w:r>
    </w:p>
    <w:p w:rsidR="00B20E6D" w:rsidRPr="00410ACF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Pr="00410ACF" w:rsidRDefault="001269E9" w:rsidP="003B0F76">
      <w:pPr>
        <w:pStyle w:val="pf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10ACF">
        <w:rPr>
          <w:rFonts w:eastAsiaTheme="minorHAnsi"/>
          <w:lang w:eastAsia="en-US"/>
        </w:rPr>
        <w:t xml:space="preserve">„System umożliwia integrację z systemem e- Krew w zakresie udostępnionych usług na zlecanie badań konsultacyjnych do </w:t>
      </w:r>
      <w:proofErr w:type="spellStart"/>
      <w:r w:rsidRPr="00410ACF">
        <w:rPr>
          <w:rFonts w:eastAsiaTheme="minorHAnsi"/>
          <w:lang w:eastAsia="en-US"/>
        </w:rPr>
        <w:t>RCKiK</w:t>
      </w:r>
      <w:proofErr w:type="spellEnd"/>
      <w:r w:rsidRPr="00410ACF">
        <w:rPr>
          <w:rFonts w:eastAsiaTheme="minorHAnsi"/>
          <w:lang w:eastAsia="en-US"/>
        </w:rPr>
        <w:t xml:space="preserve"> - po udostępnieniu usługi przez system e-Krew.”</w:t>
      </w: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Wykonawca argumentując powyższą zmianę wskazuje, iż dla skutecznego wykonania integracji wymagana jest dostępność systemu e-Krew. </w:t>
      </w:r>
    </w:p>
    <w:p w:rsidR="003B0F76" w:rsidRP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AD72B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Zamawiający, w opisie przedmiotu zamówienia dla części nr 1, wykreśla zapis o treści: </w:t>
      </w:r>
    </w:p>
    <w:p w:rsidR="00AD72B6" w:rsidRDefault="00AD72B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B6" w:rsidRPr="00AD72B6" w:rsidRDefault="00AD72B6" w:rsidP="003B0F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AD72B6">
        <w:rPr>
          <w:rFonts w:ascii="Times New Roman" w:hAnsi="Times New Roman" w:cs="Times New Roman"/>
          <w:i/>
          <w:sz w:val="24"/>
          <w:szCs w:val="24"/>
        </w:rPr>
        <w:t xml:space="preserve">System umożliwia integrację z systemem e - Krew w zakresie udostępnionych usług na zlecanie badań konsultacyjnych do </w:t>
      </w:r>
      <w:proofErr w:type="spellStart"/>
      <w:r w:rsidRPr="00AD72B6">
        <w:rPr>
          <w:rFonts w:ascii="Times New Roman" w:hAnsi="Times New Roman" w:cs="Times New Roman"/>
          <w:i/>
          <w:sz w:val="24"/>
          <w:szCs w:val="24"/>
        </w:rPr>
        <w:t>RCKiK</w:t>
      </w:r>
      <w:proofErr w:type="spellEnd"/>
      <w:r w:rsidRPr="00AD72B6">
        <w:rPr>
          <w:rFonts w:ascii="Times New Roman" w:hAnsi="Times New Roman" w:cs="Times New Roman"/>
          <w:i/>
          <w:sz w:val="24"/>
          <w:szCs w:val="24"/>
        </w:rPr>
        <w:t>.”</w:t>
      </w:r>
    </w:p>
    <w:p w:rsidR="00AD72B6" w:rsidRDefault="00AD72B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6D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miejsce wykreślonego zapisu, Zamawiający wprowadza zapis o treści:</w:t>
      </w:r>
    </w:p>
    <w:p w:rsidR="00B20E6D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6D" w:rsidRPr="00B20E6D" w:rsidRDefault="00B20E6D" w:rsidP="00B20E6D">
      <w:pPr>
        <w:pStyle w:val="pf0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B20E6D">
        <w:rPr>
          <w:rFonts w:eastAsiaTheme="minorHAnsi"/>
          <w:i/>
          <w:lang w:eastAsia="en-US"/>
        </w:rPr>
        <w:t xml:space="preserve">„System umożliwia integrację z systemem e- Krew w zakresie udostępnionych usług na zlecanie badań konsultacyjnych do </w:t>
      </w:r>
      <w:proofErr w:type="spellStart"/>
      <w:r w:rsidRPr="00B20E6D">
        <w:rPr>
          <w:rFonts w:eastAsiaTheme="minorHAnsi"/>
          <w:i/>
          <w:lang w:eastAsia="en-US"/>
        </w:rPr>
        <w:t>RCKiK</w:t>
      </w:r>
      <w:proofErr w:type="spellEnd"/>
      <w:r w:rsidRPr="00B20E6D">
        <w:rPr>
          <w:rFonts w:eastAsiaTheme="minorHAnsi"/>
          <w:i/>
          <w:lang w:eastAsia="en-US"/>
        </w:rPr>
        <w:t xml:space="preserve"> - po udostępnieniu usługi przez system e-Krew.”</w:t>
      </w:r>
    </w:p>
    <w:p w:rsidR="00B20E6D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B6" w:rsidRPr="00410ACF" w:rsidRDefault="00AD72B6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6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E6D" w:rsidRDefault="001269E9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Czy zamawiający posiada zakład medycyny pracy, jeżeli tak to czy prowadzi ją w systemie klasy HIS celem generacji dokumentów do systemu P1. </w:t>
      </w:r>
    </w:p>
    <w:p w:rsidR="00DE33F8" w:rsidRPr="00DE33F8" w:rsidRDefault="00DE33F8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3B0F76" w:rsidP="003B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10ACF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posiada zakładu medycyny pracy.</w:t>
      </w:r>
    </w:p>
    <w:p w:rsidR="00410ACF" w:rsidRDefault="00410ACF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ACF" w:rsidRDefault="00410ACF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F8" w:rsidRPr="00410ACF" w:rsidRDefault="00DE33F8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9E9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269E9" w:rsidRPr="00410ACF">
        <w:rPr>
          <w:rFonts w:ascii="Times New Roman" w:hAnsi="Times New Roman" w:cs="Times New Roman"/>
          <w:b/>
          <w:bCs/>
          <w:sz w:val="24"/>
          <w:szCs w:val="24"/>
        </w:rPr>
        <w:t>ytanie nr 7</w:t>
      </w:r>
    </w:p>
    <w:p w:rsidR="009D446E" w:rsidRPr="00410ACF" w:rsidRDefault="009D446E" w:rsidP="003B0F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 xml:space="preserve">Czy zamawiający posiada wdrożone logowanie za pomocą AD i będzie wymagał logowania poprzez Active Directory szpitala w module Banku Krwi z Serologią? </w:t>
      </w:r>
    </w:p>
    <w:p w:rsidR="001269E9" w:rsidRPr="00410ACF" w:rsidRDefault="001269E9" w:rsidP="003B0F76">
      <w:pPr>
        <w:tabs>
          <w:tab w:val="left" w:pos="58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F76" w:rsidRDefault="003B0F76" w:rsidP="003B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602BE" w:rsidRPr="00410ACF" w:rsidRDefault="00B20E6D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10ACF">
        <w:rPr>
          <w:rFonts w:ascii="Times New Roman" w:hAnsi="Times New Roman" w:cs="Times New Roman"/>
          <w:sz w:val="24"/>
          <w:szCs w:val="24"/>
        </w:rPr>
        <w:t>amawiający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  <w:r w:rsidRPr="00410ACF">
        <w:rPr>
          <w:rFonts w:ascii="Times New Roman" w:hAnsi="Times New Roman" w:cs="Times New Roman"/>
          <w:sz w:val="24"/>
          <w:szCs w:val="24"/>
        </w:rPr>
        <w:t xml:space="preserve"> posiada wdrożone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410ACF">
        <w:rPr>
          <w:rFonts w:ascii="Times New Roman" w:hAnsi="Times New Roman" w:cs="Times New Roman"/>
          <w:sz w:val="24"/>
          <w:szCs w:val="24"/>
        </w:rPr>
        <w:t xml:space="preserve"> logowani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0ACF">
        <w:rPr>
          <w:rFonts w:ascii="Times New Roman" w:hAnsi="Times New Roman" w:cs="Times New Roman"/>
          <w:sz w:val="24"/>
          <w:szCs w:val="24"/>
        </w:rPr>
        <w:t xml:space="preserve"> za pomocą 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1269E9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410ACF">
        <w:rPr>
          <w:rFonts w:ascii="Times New Roman" w:hAnsi="Times New Roman" w:cs="Times New Roman"/>
        </w:rPr>
        <w:t xml:space="preserve"> </w:t>
      </w:r>
      <w:r w:rsidR="00D97F86" w:rsidRPr="008F1F81">
        <w:rPr>
          <w:rFonts w:ascii="Times New Roman" w:hAnsi="Times New Roman" w:cs="Times New Roman"/>
          <w:b/>
        </w:rPr>
        <w:t>pytanie n</w:t>
      </w:r>
      <w:r w:rsidR="009D446E">
        <w:rPr>
          <w:rFonts w:ascii="Times New Roman" w:hAnsi="Times New Roman" w:cs="Times New Roman"/>
          <w:b/>
        </w:rPr>
        <w:t>r 8</w:t>
      </w:r>
      <w:r w:rsidR="009D446E">
        <w:rPr>
          <w:rFonts w:ascii="Times New Roman" w:hAnsi="Times New Roman" w:cs="Times New Roman"/>
          <w:color w:val="FFFFFF"/>
        </w:rPr>
        <w:t>888</w:t>
      </w:r>
    </w:p>
    <w:p w:rsidR="00B20E6D" w:rsidRDefault="009D446E" w:rsidP="00B20E6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FFFF"/>
        </w:rPr>
        <w:t>8</w:t>
      </w:r>
      <w:r w:rsidR="00D97F86" w:rsidRPr="008F1F81">
        <w:rPr>
          <w:rFonts w:ascii="Times New Roman" w:hAnsi="Times New Roman" w:cs="Times New Roman"/>
          <w:color w:val="FFFFFF"/>
        </w:rPr>
        <w:t>67</w:t>
      </w:r>
    </w:p>
    <w:p w:rsidR="001269E9" w:rsidRPr="00410ACF" w:rsidRDefault="001269E9" w:rsidP="00B20E6D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Dotyczy Umowy: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dopuści możliwość podpisania umowy w formie elektronicznej kwalifikowanym podpisem elektronicznym przez osobę uprawnioną, zgodnie z formą reprezentacji Wykonawcy określoną w rejestrze sądowym lub innym dokumencie, właściwym dla danej formy organizacyjnej Wykonawcy, albo przez osobę umocowaną (na podstawie pełnomocnictwa) przez osoby uprawnione? 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3001709"/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bookmarkEnd w:id="2"/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B20E6D" w:rsidRDefault="00C30C11" w:rsidP="003B0F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możliwości podpisania umowy w formie elektronicznej.</w:t>
      </w:r>
    </w:p>
    <w:p w:rsidR="00FA54C4" w:rsidRDefault="00FA54C4" w:rsidP="003B0F76">
      <w:pPr>
        <w:pStyle w:val="Default"/>
        <w:jc w:val="both"/>
        <w:rPr>
          <w:rFonts w:ascii="Times New Roman" w:hAnsi="Times New Roman" w:cs="Times New Roman"/>
        </w:rPr>
      </w:pPr>
    </w:p>
    <w:p w:rsidR="00B20E6D" w:rsidRPr="00410ACF" w:rsidRDefault="00B20E6D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</w:t>
      </w:r>
      <w:r w:rsidR="009D446E">
        <w:rPr>
          <w:rFonts w:ascii="Times New Roman" w:hAnsi="Times New Roman" w:cs="Times New Roman"/>
          <w:b/>
        </w:rPr>
        <w:t xml:space="preserve">r 9 </w:t>
      </w:r>
      <w:r w:rsidRPr="008F1F81">
        <w:rPr>
          <w:rFonts w:ascii="Times New Roman" w:hAnsi="Times New Roman" w:cs="Times New Roman"/>
          <w:color w:val="FFFFFF"/>
        </w:rPr>
        <w:t>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3B0F76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3B0F76">
        <w:rPr>
          <w:rFonts w:ascii="Times New Roman" w:hAnsi="Times New Roman" w:cs="Times New Roman"/>
          <w:bCs/>
        </w:rPr>
        <w:t xml:space="preserve">Dotyczy Załącznika nr 6 do SWZ, Wzór umowy sprzedaży, §2 ust. 3: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dopuści podpisanie protokołu odbioru na podstawie wzoru dostarczonego przez Wykonawcę wraz z przedmiotem dzierżawy? 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C30C11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>Zamawiający dopuści podpisanie protokołu odbioru na podstawie wzoru dostarczonego przez Wykonawcę</w:t>
      </w:r>
      <w:r>
        <w:rPr>
          <w:rFonts w:ascii="Times New Roman" w:hAnsi="Times New Roman" w:cs="Times New Roman"/>
        </w:rPr>
        <w:t>, po wcześniejszym uzgodnieniu treści protokołu przez Strony.</w:t>
      </w:r>
    </w:p>
    <w:p w:rsidR="00C30C11" w:rsidRDefault="00C30C11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Pr="00410ACF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nr</w:t>
      </w:r>
      <w:r w:rsidR="009D446E">
        <w:rPr>
          <w:rFonts w:ascii="Times New Roman" w:hAnsi="Times New Roman" w:cs="Times New Roman"/>
          <w:b/>
        </w:rPr>
        <w:t xml:space="preserve"> 10</w:t>
      </w:r>
      <w:r w:rsidRPr="008F1F81">
        <w:rPr>
          <w:rFonts w:ascii="Times New Roman" w:hAnsi="Times New Roman" w:cs="Times New Roman"/>
          <w:color w:val="FFFFFF"/>
        </w:rPr>
        <w:t>267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1E69BE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1E69BE">
        <w:rPr>
          <w:rFonts w:ascii="Times New Roman" w:hAnsi="Times New Roman" w:cs="Times New Roman"/>
          <w:bCs/>
        </w:rPr>
        <w:t xml:space="preserve">Dotyczy Załącznika nr 6 do SWZ, Wzór umowy sprzedaży, §3 ust. 5: </w:t>
      </w:r>
    </w:p>
    <w:p w:rsidR="001269E9" w:rsidRPr="001E69BE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1E69BE">
        <w:rPr>
          <w:rFonts w:ascii="Times New Roman" w:hAnsi="Times New Roman" w:cs="Times New Roman"/>
        </w:rPr>
        <w:t xml:space="preserve">Zwracamy się z uprzejmą prośbą o dodanie zapisu </w:t>
      </w:r>
      <w:r w:rsidRPr="001E69BE">
        <w:rPr>
          <w:rFonts w:ascii="Times New Roman" w:hAnsi="Times New Roman" w:cs="Times New Roman"/>
          <w:bCs/>
        </w:rPr>
        <w:t xml:space="preserve">§3 ust. 5 </w:t>
      </w:r>
      <w:r w:rsidRPr="001E69BE">
        <w:rPr>
          <w:rFonts w:ascii="Times New Roman" w:hAnsi="Times New Roman" w:cs="Times New Roman"/>
        </w:rPr>
        <w:t xml:space="preserve">w brzmieniu: </w:t>
      </w:r>
    </w:p>
    <w:p w:rsidR="001269E9" w:rsidRPr="001E69BE" w:rsidRDefault="001269E9" w:rsidP="003B0F76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E69BE">
        <w:rPr>
          <w:rFonts w:ascii="Times New Roman" w:hAnsi="Times New Roman" w:cs="Times New Roman"/>
          <w:i/>
          <w:iCs/>
        </w:rPr>
        <w:t xml:space="preserve">„Do dnia zapłaty za przedmiot umowy określony w </w:t>
      </w:r>
      <w:r w:rsidRPr="001E69BE">
        <w:rPr>
          <w:rFonts w:ascii="Times New Roman" w:hAnsi="Times New Roman" w:cs="Times New Roman"/>
          <w:bCs/>
          <w:i/>
          <w:iCs/>
        </w:rPr>
        <w:t xml:space="preserve">§3 ust. 5 </w:t>
      </w:r>
      <w:r w:rsidRPr="001E69BE">
        <w:rPr>
          <w:rFonts w:ascii="Times New Roman" w:hAnsi="Times New Roman" w:cs="Times New Roman"/>
          <w:i/>
          <w:iCs/>
        </w:rPr>
        <w:t xml:space="preserve">pozostaje on własnością Wykonawcy”. 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D97F86" w:rsidRDefault="00C30C11" w:rsidP="003B0F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wyraża zgody.</w:t>
      </w:r>
    </w:p>
    <w:p w:rsidR="003B0F76" w:rsidRPr="00410ACF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DE33F8" w:rsidRDefault="00DE33F8" w:rsidP="003B0F76">
      <w:pPr>
        <w:pStyle w:val="Default"/>
        <w:jc w:val="both"/>
        <w:rPr>
          <w:rFonts w:ascii="Times New Roman" w:hAnsi="Times New Roman" w:cs="Times New Roman"/>
          <w:b/>
        </w:rPr>
      </w:pPr>
    </w:p>
    <w:p w:rsidR="00DE33F8" w:rsidRDefault="00DE33F8" w:rsidP="003B0F76">
      <w:pPr>
        <w:pStyle w:val="Default"/>
        <w:jc w:val="both"/>
        <w:rPr>
          <w:rFonts w:ascii="Times New Roman" w:hAnsi="Times New Roman" w:cs="Times New Roman"/>
          <w:b/>
        </w:rPr>
      </w:pPr>
    </w:p>
    <w:p w:rsidR="00DE33F8" w:rsidRDefault="00DE33F8" w:rsidP="003B0F76">
      <w:pPr>
        <w:pStyle w:val="Default"/>
        <w:jc w:val="both"/>
        <w:rPr>
          <w:rFonts w:ascii="Times New Roman" w:hAnsi="Times New Roman" w:cs="Times New Roman"/>
          <w:b/>
        </w:rPr>
      </w:pPr>
    </w:p>
    <w:p w:rsidR="00DE33F8" w:rsidRDefault="00DE33F8" w:rsidP="003B0F76">
      <w:pPr>
        <w:pStyle w:val="Default"/>
        <w:jc w:val="both"/>
        <w:rPr>
          <w:rFonts w:ascii="Times New Roman" w:hAnsi="Times New Roman" w:cs="Times New Roman"/>
          <w:b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 xml:space="preserve">pytanie </w:t>
      </w:r>
      <w:r w:rsidR="009D446E">
        <w:rPr>
          <w:rFonts w:ascii="Times New Roman" w:hAnsi="Times New Roman" w:cs="Times New Roman"/>
          <w:b/>
        </w:rPr>
        <w:t>nr</w:t>
      </w:r>
      <w:r w:rsidR="003B0F76">
        <w:rPr>
          <w:rFonts w:ascii="Times New Roman" w:hAnsi="Times New Roman" w:cs="Times New Roman"/>
          <w:b/>
        </w:rPr>
        <w:t xml:space="preserve"> </w:t>
      </w:r>
      <w:r w:rsidR="009D446E">
        <w:rPr>
          <w:rFonts w:ascii="Times New Roman" w:hAnsi="Times New Roman" w:cs="Times New Roman"/>
          <w:b/>
        </w:rPr>
        <w:t>11</w:t>
      </w:r>
      <w:r w:rsidR="009D446E">
        <w:rPr>
          <w:rFonts w:ascii="Times New Roman" w:hAnsi="Times New Roman" w:cs="Times New Roman"/>
          <w:color w:val="FFFFFF"/>
        </w:rPr>
        <w:t>11</w:t>
      </w:r>
      <w:r w:rsidRPr="008F1F81">
        <w:rPr>
          <w:rFonts w:ascii="Times New Roman" w:hAnsi="Times New Roman" w:cs="Times New Roman"/>
          <w:color w:val="FFFFFF"/>
        </w:rPr>
        <w:t>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</w:p>
    <w:p w:rsidR="001269E9" w:rsidRPr="003B0F76" w:rsidRDefault="001269E9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3B0F76">
        <w:rPr>
          <w:rFonts w:ascii="Times New Roman" w:hAnsi="Times New Roman" w:cs="Times New Roman"/>
          <w:bCs/>
        </w:rPr>
        <w:t xml:space="preserve">Dotyczy części nr 2, Opis przedmiotu zamówienia – zestawienie parametrów wymaganych punkt 3: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dopuszcza urządzenie, które w trakcie czynności dokładania/usuwania magazynków/preparatów nie powoduje anulowania trwającego procesu skanowania, a jedynie jego zatrzymanie na czas wykonania w/w czynności. </w:t>
      </w: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269E9" w:rsidRDefault="001269E9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9447A3" w:rsidP="003B0F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dopuszcza.</w:t>
      </w:r>
    </w:p>
    <w:p w:rsidR="009447A3" w:rsidRDefault="009447A3" w:rsidP="003B0F76">
      <w:pPr>
        <w:pStyle w:val="Default"/>
        <w:jc w:val="both"/>
        <w:rPr>
          <w:rFonts w:ascii="Times New Roman" w:hAnsi="Times New Roman" w:cs="Times New Roman"/>
        </w:rPr>
      </w:pPr>
    </w:p>
    <w:p w:rsidR="00D97F86" w:rsidRDefault="00D97F8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nr</w:t>
      </w:r>
      <w:r w:rsidR="003B0F76">
        <w:rPr>
          <w:rFonts w:ascii="Times New Roman" w:hAnsi="Times New Roman" w:cs="Times New Roman"/>
          <w:b/>
        </w:rPr>
        <w:t xml:space="preserve"> </w:t>
      </w:r>
      <w:r w:rsidR="009D446E">
        <w:rPr>
          <w:rFonts w:ascii="Times New Roman" w:hAnsi="Times New Roman" w:cs="Times New Roman"/>
          <w:b/>
        </w:rPr>
        <w:t>12</w:t>
      </w:r>
      <w:r w:rsidRPr="008F1F81">
        <w:rPr>
          <w:rFonts w:ascii="Times New Roman" w:hAnsi="Times New Roman" w:cs="Times New Roman"/>
          <w:color w:val="FFFFFF"/>
        </w:rPr>
        <w:t>267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1E69BE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1E69BE">
        <w:rPr>
          <w:rFonts w:ascii="Times New Roman" w:hAnsi="Times New Roman" w:cs="Times New Roman"/>
          <w:bCs/>
        </w:rPr>
        <w:t xml:space="preserve">Dotyczy części nr 2, Opis przedmiotu zamówienia – zestawienie parametrów wymaganych punkt 5: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dopuści rozwiązanie, którego konfiguracja wymaga zdefiniowania na etapie zamówienia, do którego rodzaju raków ma zostać dostosowany? </w:t>
      </w:r>
    </w:p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B20E6D" w:rsidRDefault="009447A3" w:rsidP="003B0F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należy złożyć zgodnie z SWZ.</w:t>
      </w:r>
    </w:p>
    <w:p w:rsidR="00D97F86" w:rsidRPr="00410ACF" w:rsidRDefault="00D97F86" w:rsidP="003B0F76">
      <w:pPr>
        <w:pStyle w:val="Default"/>
        <w:jc w:val="both"/>
        <w:rPr>
          <w:rFonts w:ascii="Times New Roman" w:hAnsi="Times New Roman" w:cs="Times New Roman"/>
        </w:rPr>
      </w:pPr>
    </w:p>
    <w:p w:rsidR="00410ACF" w:rsidRP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nr</w:t>
      </w:r>
      <w:r w:rsidR="009D446E">
        <w:rPr>
          <w:rFonts w:ascii="Times New Roman" w:hAnsi="Times New Roman" w:cs="Times New Roman"/>
          <w:b/>
        </w:rPr>
        <w:t xml:space="preserve"> 13</w:t>
      </w:r>
      <w:r w:rsidRPr="008F1F81">
        <w:rPr>
          <w:rFonts w:ascii="Times New Roman" w:hAnsi="Times New Roman" w:cs="Times New Roman"/>
          <w:color w:val="FFFFFF"/>
        </w:rPr>
        <w:t>267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3B0F76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3B0F76">
        <w:rPr>
          <w:rFonts w:ascii="Times New Roman" w:hAnsi="Times New Roman" w:cs="Times New Roman"/>
          <w:bCs/>
        </w:rPr>
        <w:t xml:space="preserve">Dotyczy części nr 2, Opis przedmiotu zamówienia – zestawienie parametrów wymaganych punkty 13, 14, 17: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dopuści urządzenie o innej konstrukcji i specyfice skanowania opartej na </w:t>
      </w:r>
      <w:proofErr w:type="spellStart"/>
      <w:r w:rsidRPr="00410ACF">
        <w:rPr>
          <w:rFonts w:ascii="Times New Roman" w:hAnsi="Times New Roman" w:cs="Times New Roman"/>
        </w:rPr>
        <w:t>Area</w:t>
      </w:r>
      <w:proofErr w:type="spellEnd"/>
      <w:r w:rsidRPr="00410ACF">
        <w:rPr>
          <w:rFonts w:ascii="Times New Roman" w:hAnsi="Times New Roman" w:cs="Times New Roman"/>
        </w:rPr>
        <w:t xml:space="preserve"> Scan z </w:t>
      </w:r>
      <w:proofErr w:type="spellStart"/>
      <w:r w:rsidRPr="00410ACF">
        <w:rPr>
          <w:rFonts w:ascii="Times New Roman" w:hAnsi="Times New Roman" w:cs="Times New Roman"/>
        </w:rPr>
        <w:t>autofokusem</w:t>
      </w:r>
      <w:proofErr w:type="spellEnd"/>
      <w:r w:rsidRPr="00410ACF">
        <w:rPr>
          <w:rFonts w:ascii="Times New Roman" w:hAnsi="Times New Roman" w:cs="Times New Roman"/>
        </w:rPr>
        <w:t xml:space="preserve">. Skanowanie odbywa się poprzez akwizycję obrazów poszczególnych pól widzenia pod powiększeniem obiektywu, z następnym złożeniem całego obszaru preparatu w jeden obraz. Proces skanowania rozpoczyna się stworzeniem mapy ostrości w odniesieniu do rozpoznanej tkanki, a następnie akwizycji obrazu. Producent nie określa wielkości w mm minimalnego ani maksymalnego FOV, ze względu na inna technologię akwizycji obrazu. </w:t>
      </w:r>
    </w:p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97F86" w:rsidRDefault="00D97F86" w:rsidP="003B0F76">
      <w:pPr>
        <w:pStyle w:val="Default"/>
        <w:jc w:val="both"/>
        <w:rPr>
          <w:rFonts w:ascii="Times New Roman" w:hAnsi="Times New Roman" w:cs="Times New Roman"/>
        </w:rPr>
      </w:pPr>
    </w:p>
    <w:p w:rsidR="009447A3" w:rsidRDefault="009447A3" w:rsidP="009447A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należy złożyć zgodnie z SWZ.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Pr="00410ACF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nr</w:t>
      </w:r>
      <w:r w:rsidR="009D446E">
        <w:rPr>
          <w:rFonts w:ascii="Times New Roman" w:hAnsi="Times New Roman" w:cs="Times New Roman"/>
          <w:b/>
        </w:rPr>
        <w:t xml:space="preserve"> 14</w:t>
      </w:r>
      <w:r w:rsidRPr="008F1F81">
        <w:rPr>
          <w:rFonts w:ascii="Times New Roman" w:hAnsi="Times New Roman" w:cs="Times New Roman"/>
          <w:color w:val="FFFFFF"/>
        </w:rPr>
        <w:t>267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1E69BE">
        <w:rPr>
          <w:rFonts w:ascii="Times New Roman" w:hAnsi="Times New Roman" w:cs="Times New Roman"/>
          <w:bCs/>
        </w:rPr>
        <w:t>Dotyczy części nr 2, Opis przedmiotu zamówienia – zestawienie parametrów wymaganych punkt 25</w:t>
      </w:r>
      <w:r w:rsidRPr="001E69BE">
        <w:rPr>
          <w:rFonts w:ascii="Times New Roman" w:hAnsi="Times New Roman" w:cs="Times New Roman"/>
        </w:rPr>
        <w:t xml:space="preserve">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Prosimy o podanie nazwy/typu posiadanego przez Zamawiającego systemu LIS. </w:t>
      </w:r>
    </w:p>
    <w:p w:rsidR="00410ACF" w:rsidRDefault="00410ACF" w:rsidP="003B0F76">
      <w:pPr>
        <w:pStyle w:val="Default"/>
        <w:jc w:val="both"/>
        <w:rPr>
          <w:rFonts w:ascii="Times New Roman" w:hAnsi="Times New Roman" w:cs="Times New Roman"/>
        </w:rPr>
      </w:pPr>
    </w:p>
    <w:p w:rsidR="000B1B71" w:rsidRDefault="000B1B71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B71" w:rsidRDefault="000B1B71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97F86" w:rsidRDefault="00D97F8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D7E14" w:rsidP="003B0F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posiada system PATARCH produkcji firmy </w:t>
      </w:r>
      <w:proofErr w:type="spellStart"/>
      <w:r>
        <w:rPr>
          <w:rFonts w:ascii="Times New Roman" w:hAnsi="Times New Roman" w:cs="Times New Roman"/>
        </w:rPr>
        <w:t>Medlan</w:t>
      </w:r>
      <w:proofErr w:type="spellEnd"/>
      <w:r>
        <w:rPr>
          <w:rFonts w:ascii="Times New Roman" w:hAnsi="Times New Roman" w:cs="Times New Roman"/>
        </w:rPr>
        <w:t>.</w:t>
      </w:r>
    </w:p>
    <w:p w:rsidR="000B1B71" w:rsidRDefault="000B1B71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Pr="00410ACF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3B0F76" w:rsidRDefault="00D97F86" w:rsidP="003B0F76">
      <w:pPr>
        <w:pStyle w:val="Default"/>
        <w:jc w:val="both"/>
        <w:rPr>
          <w:rFonts w:ascii="Times New Roman" w:hAnsi="Times New Roman" w:cs="Times New Roman"/>
          <w:color w:val="FFFFFF"/>
        </w:rPr>
      </w:pPr>
      <w:r w:rsidRPr="008F1F81">
        <w:rPr>
          <w:rFonts w:ascii="Times New Roman" w:hAnsi="Times New Roman" w:cs="Times New Roman"/>
          <w:b/>
        </w:rPr>
        <w:t>pytanie nr</w:t>
      </w:r>
      <w:r w:rsidR="009D446E">
        <w:rPr>
          <w:rFonts w:ascii="Times New Roman" w:hAnsi="Times New Roman" w:cs="Times New Roman"/>
          <w:b/>
        </w:rPr>
        <w:t xml:space="preserve"> 15</w:t>
      </w:r>
      <w:r w:rsidRPr="008F1F81">
        <w:rPr>
          <w:rFonts w:ascii="Times New Roman" w:hAnsi="Times New Roman" w:cs="Times New Roman"/>
          <w:color w:val="FFFFFF"/>
        </w:rPr>
        <w:t>267</w:t>
      </w:r>
    </w:p>
    <w:p w:rsidR="003B0F76" w:rsidRDefault="003B0F76" w:rsidP="003B0F76">
      <w:pPr>
        <w:pStyle w:val="Default"/>
        <w:jc w:val="both"/>
        <w:rPr>
          <w:rFonts w:ascii="Times New Roman" w:hAnsi="Times New Roman" w:cs="Times New Roman"/>
        </w:rPr>
      </w:pPr>
    </w:p>
    <w:p w:rsidR="001269E9" w:rsidRPr="001E69BE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1E69BE">
        <w:rPr>
          <w:rFonts w:ascii="Times New Roman" w:hAnsi="Times New Roman" w:cs="Times New Roman"/>
          <w:bCs/>
        </w:rPr>
        <w:t xml:space="preserve">Dotyczy części nr 2, Opis przedmiotu zamówienia – zestawienie parametrów wymaganych punkt 26 i 27: </w:t>
      </w:r>
    </w:p>
    <w:p w:rsidR="001269E9" w:rsidRPr="00410ACF" w:rsidRDefault="001269E9" w:rsidP="003B0F76">
      <w:pPr>
        <w:pStyle w:val="Default"/>
        <w:jc w:val="both"/>
        <w:rPr>
          <w:rFonts w:ascii="Times New Roman" w:hAnsi="Times New Roman" w:cs="Times New Roman"/>
        </w:rPr>
      </w:pPr>
      <w:r w:rsidRPr="00410ACF">
        <w:rPr>
          <w:rFonts w:ascii="Times New Roman" w:hAnsi="Times New Roman" w:cs="Times New Roman"/>
        </w:rPr>
        <w:t xml:space="preserve">Czy zamawiający dopuści urządzenie o wymiarach 1190 mm x 903 mm x 1004 mm (szer. x wys. x </w:t>
      </w:r>
      <w:proofErr w:type="spellStart"/>
      <w:r w:rsidRPr="00410ACF">
        <w:rPr>
          <w:rFonts w:ascii="Times New Roman" w:hAnsi="Times New Roman" w:cs="Times New Roman"/>
        </w:rPr>
        <w:t>gł</w:t>
      </w:r>
      <w:proofErr w:type="spellEnd"/>
      <w:r w:rsidRPr="00410ACF">
        <w:rPr>
          <w:rFonts w:ascii="Times New Roman" w:hAnsi="Times New Roman" w:cs="Times New Roman"/>
        </w:rPr>
        <w:t xml:space="preserve">) i wadze ok 240 kg.? </w:t>
      </w:r>
    </w:p>
    <w:p w:rsidR="001269E9" w:rsidRPr="00410ACF" w:rsidRDefault="001269E9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CF">
        <w:rPr>
          <w:rFonts w:ascii="Times New Roman" w:hAnsi="Times New Roman" w:cs="Times New Roman"/>
          <w:sz w:val="24"/>
          <w:szCs w:val="24"/>
        </w:rPr>
        <w:t>W zestawie ze skanerem Wykonawca dostarcza dedykowany stół na kółkach.</w:t>
      </w:r>
    </w:p>
    <w:p w:rsidR="001E69BE" w:rsidRDefault="001E69BE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F76" w:rsidRDefault="003B0F76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EF0390" w:rsidRDefault="00EF0390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E14" w:rsidRPr="00DD7E14" w:rsidRDefault="00DD7E14" w:rsidP="003B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14">
        <w:rPr>
          <w:rFonts w:ascii="Times New Roman" w:hAnsi="Times New Roman" w:cs="Times New Roman"/>
          <w:sz w:val="24"/>
          <w:szCs w:val="24"/>
        </w:rPr>
        <w:t>Ofertę należy złożyć zgodnie z SWZ.</w:t>
      </w:r>
    </w:p>
    <w:p w:rsidR="003B0F76" w:rsidRDefault="00DD7E14" w:rsidP="003B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390" w:rsidRPr="00A41E7E" w:rsidRDefault="00EF0390" w:rsidP="009D44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B38" w:rsidRDefault="00A41E7E" w:rsidP="006025D1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A41E7E" w:rsidRDefault="00A41E7E" w:rsidP="00602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1F4AB4" w:rsidRDefault="00A41E7E" w:rsidP="006025D1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57556A" w:rsidRPr="00DE33F8" w:rsidRDefault="0057556A" w:rsidP="00D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56A" w:rsidRPr="0057556A" w:rsidRDefault="0057556A" w:rsidP="00DE33F8">
      <w:pPr>
        <w:keepNext/>
        <w:shd w:val="clear" w:color="auto" w:fill="BFBFBF"/>
        <w:tabs>
          <w:tab w:val="num" w:pos="36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7556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XIV</w:t>
      </w:r>
      <w:r w:rsidRPr="0057556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</w:t>
      </w:r>
      <w:r w:rsidRPr="0057556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  <w:t>Termin związania z ofertą.</w:t>
      </w:r>
    </w:p>
    <w:p w:rsidR="0057556A" w:rsidRPr="0057556A" w:rsidRDefault="0057556A" w:rsidP="00DE33F8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7556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</w:t>
      </w:r>
      <w:r w:rsidRPr="0057556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Wykonawca jest związany ofertą od dnia upływu terminu </w:t>
      </w:r>
      <w:r w:rsidRPr="0057556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składania ofert</w:t>
      </w:r>
      <w:r w:rsidRPr="0057556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57556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do dnia</w:t>
      </w:r>
      <w:r w:rsidRPr="0057556A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:</w:t>
      </w:r>
      <w:r w:rsidRPr="0057556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5755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x-none"/>
        </w:rPr>
        <w:t>0</w:t>
      </w:r>
      <w:r w:rsidR="00DE33F8" w:rsidRPr="00DE33F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x-none"/>
        </w:rPr>
        <w:t>8</w:t>
      </w:r>
      <w:r w:rsidRPr="005755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x-none"/>
        </w:rPr>
        <w:t>.06.2026</w:t>
      </w:r>
      <w:r w:rsidRPr="005755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roku.</w:t>
      </w:r>
    </w:p>
    <w:p w:rsidR="0057556A" w:rsidRPr="0057556A" w:rsidRDefault="0057556A" w:rsidP="00DE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57556A" w:rsidRPr="0057556A" w:rsidRDefault="0057556A" w:rsidP="00492AF7">
      <w:pPr>
        <w:numPr>
          <w:ilvl w:val="0"/>
          <w:numId w:val="11"/>
        </w:numPr>
        <w:shd w:val="clear" w:color="auto" w:fill="BFBFBF"/>
        <w:spacing w:after="0" w:line="240" w:lineRule="auto"/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 xml:space="preserve"> Sposób oraz termin składania ofert.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Oferta powinna być sporządzona w języku polskim, z zachowaniem w formy elektronicznej opatrzona </w:t>
      </w:r>
      <w:r w:rsidRPr="0057556A">
        <w:rPr>
          <w:rFonts w:ascii="Times New Roman" w:eastAsia="Trebuchet MS" w:hAnsi="Times New Roman" w:cs="Times New Roman"/>
          <w:sz w:val="24"/>
          <w:szCs w:val="24"/>
          <w:lang w:eastAsia="pl-PL" w:bidi="pl-PL"/>
        </w:rPr>
        <w:t xml:space="preserve">elektronicznym podpisem kwalifikowanym oraz przesłana za pośrednictwem platformy e-Zamówienia na adres strony prowadzonego postępowania. </w:t>
      </w: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Wykonawca po upływie terminu do składania ofert nie może skutecznie  wycofać złożonej oferty.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 odrzuci ofertę złożoną po terminie składania ofert.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Termin składania ofert ustala się na </w:t>
      </w:r>
      <w:r w:rsidRPr="0057556A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dzień: </w:t>
      </w:r>
      <w:r w:rsidR="00DE33F8" w:rsidRPr="00DE33F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11</w:t>
      </w:r>
      <w:r w:rsidRPr="0057556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.03.2026 r. godz.: 10.00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Zamawiający, niezwłocznie po otwarciu ofert, udostępnia na stronie internetowej prowadzonego postępowania informacje o:</w:t>
      </w:r>
    </w:p>
    <w:p w:rsidR="0057556A" w:rsidRPr="0057556A" w:rsidRDefault="0057556A" w:rsidP="00DE33F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nazwach albo imionach i nazwiskach oraz siedzibach lub miejscach prowadzonej działalności gospodarczej albo miejscach zamieszkania wykonawców, których oferty zostały otwarte;</w:t>
      </w:r>
    </w:p>
    <w:p w:rsidR="0057556A" w:rsidRPr="0057556A" w:rsidRDefault="0057556A" w:rsidP="00DE33F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cenach lub kosztach zawartych w ofertach.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7556A" w:rsidRPr="0057556A" w:rsidRDefault="0057556A" w:rsidP="00DE33F8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lastRenderedPageBreak/>
        <w:t>Zamawiający poinformuje o zmianie terminu otwarcia ofert na stronie internetowej prowadzonego postępowania.</w:t>
      </w:r>
    </w:p>
    <w:p w:rsidR="0057556A" w:rsidRPr="0057556A" w:rsidRDefault="0057556A" w:rsidP="00DE33F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</w:p>
    <w:p w:rsidR="0057556A" w:rsidRPr="0057556A" w:rsidRDefault="0057556A" w:rsidP="00492AF7">
      <w:pPr>
        <w:numPr>
          <w:ilvl w:val="0"/>
          <w:numId w:val="11"/>
        </w:numPr>
        <w:shd w:val="clear" w:color="auto" w:fill="BFBFBF"/>
        <w:tabs>
          <w:tab w:val="left" w:pos="85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Termin otwarcia ofert.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Otwarcie ofert nastąpi w dniu: </w:t>
      </w:r>
      <w:r w:rsidR="00DE33F8" w:rsidRPr="00DE33F8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 w:bidi="pl-PL"/>
        </w:rPr>
        <w:t>11</w:t>
      </w:r>
      <w:r w:rsidRPr="0057556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.03.2026 r. godz.: 10:05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Otwarcie ofert jest niejawne.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Zamawiający, niezwłocznie po otwarciu ofert, udostępnia na stronie internetowej prowadzonego postępowania informacje o:</w:t>
      </w:r>
    </w:p>
    <w:p w:rsidR="0057556A" w:rsidRPr="0057556A" w:rsidRDefault="0057556A" w:rsidP="00DE33F8">
      <w:pPr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nazwach albo imionach i nazwiskach oraz siedzibach lub miejscach prowadzonej działalności gospodarczej albo miejscach zamieszkania wykonawców, których oferty zostały otwarte</w:t>
      </w:r>
      <w:r w:rsidR="00492AF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.</w:t>
      </w:r>
    </w:p>
    <w:p w:rsidR="0057556A" w:rsidRPr="0057556A" w:rsidRDefault="0057556A" w:rsidP="00DE33F8">
      <w:pPr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cenach lub kosztach zawartych w ofertach.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7556A" w:rsidRPr="0057556A" w:rsidRDefault="0057556A" w:rsidP="00DE33F8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57556A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Zamawiający poinformuje o zmianie terminu otwarcia ofert na stronie internetowej prowadzonego postępowania.</w:t>
      </w:r>
    </w:p>
    <w:p w:rsidR="001F4AB4" w:rsidRPr="00DE33F8" w:rsidRDefault="001F4AB4" w:rsidP="00DE3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4AB4" w:rsidRPr="00DE33F8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4BA" w:rsidRDefault="00F104BA" w:rsidP="0069224C">
      <w:pPr>
        <w:spacing w:after="0" w:line="240" w:lineRule="auto"/>
      </w:pPr>
      <w:r>
        <w:separator/>
      </w:r>
    </w:p>
  </w:endnote>
  <w:endnote w:type="continuationSeparator" w:id="0">
    <w:p w:rsidR="00F104BA" w:rsidRDefault="00F104BA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4BA" w:rsidRDefault="00F104BA" w:rsidP="0069224C">
      <w:pPr>
        <w:spacing w:after="0" w:line="240" w:lineRule="auto"/>
      </w:pPr>
      <w:r>
        <w:separator/>
      </w:r>
    </w:p>
  </w:footnote>
  <w:footnote w:type="continuationSeparator" w:id="0">
    <w:p w:rsidR="00F104BA" w:rsidRDefault="00F104BA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E21490"/>
    <w:multiLevelType w:val="hybridMultilevel"/>
    <w:tmpl w:val="452F12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76197F"/>
    <w:multiLevelType w:val="hybridMultilevel"/>
    <w:tmpl w:val="BAB93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E3B1C"/>
    <w:multiLevelType w:val="hybridMultilevel"/>
    <w:tmpl w:val="3D49B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95F4D7"/>
    <w:multiLevelType w:val="hybridMultilevel"/>
    <w:tmpl w:val="39237D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972DAB"/>
    <w:multiLevelType w:val="hybridMultilevel"/>
    <w:tmpl w:val="1B3725D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D22C8112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2FA6B44"/>
    <w:multiLevelType w:val="hybridMultilevel"/>
    <w:tmpl w:val="D0DE7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37D66"/>
    <w:multiLevelType w:val="hybridMultilevel"/>
    <w:tmpl w:val="D15B7B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2AF1"/>
    <w:multiLevelType w:val="hybridMultilevel"/>
    <w:tmpl w:val="E072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F1210"/>
    <w:multiLevelType w:val="hybridMultilevel"/>
    <w:tmpl w:val="71FE97F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15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F702"/>
    <w:multiLevelType w:val="hybridMultilevel"/>
    <w:tmpl w:val="88AD33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315C60"/>
    <w:multiLevelType w:val="multilevel"/>
    <w:tmpl w:val="6924FAAE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1168D"/>
    <w:multiLevelType w:val="hybridMultilevel"/>
    <w:tmpl w:val="0312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E0EF4"/>
    <w:multiLevelType w:val="hybridMultilevel"/>
    <w:tmpl w:val="C70E0A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15"/>
  </w:num>
  <w:num w:numId="5">
    <w:abstractNumId w:val="23"/>
  </w:num>
  <w:num w:numId="6">
    <w:abstractNumId w:val="9"/>
  </w:num>
  <w:num w:numId="7">
    <w:abstractNumId w:val="24"/>
  </w:num>
  <w:num w:numId="8">
    <w:abstractNumId w:val="14"/>
  </w:num>
  <w:num w:numId="9">
    <w:abstractNumId w:val="21"/>
  </w:num>
  <w:num w:numId="10">
    <w:abstractNumId w:val="18"/>
  </w:num>
  <w:num w:numId="11">
    <w:abstractNumId w:val="20"/>
  </w:num>
  <w:num w:numId="12">
    <w:abstractNumId w:val="17"/>
  </w:num>
  <w:num w:numId="13">
    <w:abstractNumId w:val="7"/>
  </w:num>
  <w:num w:numId="14">
    <w:abstractNumId w:val="11"/>
  </w:num>
  <w:num w:numId="15">
    <w:abstractNumId w:val="25"/>
  </w:num>
  <w:num w:numId="16">
    <w:abstractNumId w:val="5"/>
  </w:num>
  <w:num w:numId="17">
    <w:abstractNumId w:val="13"/>
  </w:num>
  <w:num w:numId="18">
    <w:abstractNumId w:val="8"/>
  </w:num>
  <w:num w:numId="19">
    <w:abstractNumId w:val="0"/>
  </w:num>
  <w:num w:numId="20">
    <w:abstractNumId w:val="1"/>
  </w:num>
  <w:num w:numId="21">
    <w:abstractNumId w:val="16"/>
  </w:num>
  <w:num w:numId="22">
    <w:abstractNumId w:val="2"/>
  </w:num>
  <w:num w:numId="23">
    <w:abstractNumId w:val="26"/>
  </w:num>
  <w:num w:numId="24">
    <w:abstractNumId w:val="3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35F8"/>
    <w:rsid w:val="000243ED"/>
    <w:rsid w:val="000309CF"/>
    <w:rsid w:val="00030A76"/>
    <w:rsid w:val="000323CD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0B1B71"/>
    <w:rsid w:val="001149EC"/>
    <w:rsid w:val="001269E9"/>
    <w:rsid w:val="00126DC4"/>
    <w:rsid w:val="001369AC"/>
    <w:rsid w:val="00140F0B"/>
    <w:rsid w:val="00153DBB"/>
    <w:rsid w:val="001545F6"/>
    <w:rsid w:val="00157B09"/>
    <w:rsid w:val="00161239"/>
    <w:rsid w:val="00163EE5"/>
    <w:rsid w:val="001652BC"/>
    <w:rsid w:val="00171C3B"/>
    <w:rsid w:val="001912E4"/>
    <w:rsid w:val="00194F96"/>
    <w:rsid w:val="001E69BE"/>
    <w:rsid w:val="001F4AB4"/>
    <w:rsid w:val="002008FE"/>
    <w:rsid w:val="0020192D"/>
    <w:rsid w:val="00220066"/>
    <w:rsid w:val="00220CEB"/>
    <w:rsid w:val="00257CDE"/>
    <w:rsid w:val="00263AD6"/>
    <w:rsid w:val="00265954"/>
    <w:rsid w:val="00266380"/>
    <w:rsid w:val="0028213C"/>
    <w:rsid w:val="00292122"/>
    <w:rsid w:val="002D1605"/>
    <w:rsid w:val="002F644D"/>
    <w:rsid w:val="00303ACB"/>
    <w:rsid w:val="00322D40"/>
    <w:rsid w:val="00333032"/>
    <w:rsid w:val="003431A2"/>
    <w:rsid w:val="00356D3B"/>
    <w:rsid w:val="0037155A"/>
    <w:rsid w:val="00381CD9"/>
    <w:rsid w:val="0038696D"/>
    <w:rsid w:val="003872AF"/>
    <w:rsid w:val="003951E0"/>
    <w:rsid w:val="003A3EC1"/>
    <w:rsid w:val="003B0F76"/>
    <w:rsid w:val="003B455E"/>
    <w:rsid w:val="003D12FB"/>
    <w:rsid w:val="003F59E0"/>
    <w:rsid w:val="0040162D"/>
    <w:rsid w:val="00407BF5"/>
    <w:rsid w:val="00410ACF"/>
    <w:rsid w:val="0041142B"/>
    <w:rsid w:val="0041330D"/>
    <w:rsid w:val="0043200A"/>
    <w:rsid w:val="00454F21"/>
    <w:rsid w:val="0045627D"/>
    <w:rsid w:val="00467AF0"/>
    <w:rsid w:val="00476139"/>
    <w:rsid w:val="00477083"/>
    <w:rsid w:val="00492AF7"/>
    <w:rsid w:val="004944FF"/>
    <w:rsid w:val="004A2E96"/>
    <w:rsid w:val="004B1A6F"/>
    <w:rsid w:val="004B392D"/>
    <w:rsid w:val="004C5000"/>
    <w:rsid w:val="004D24FE"/>
    <w:rsid w:val="004D4141"/>
    <w:rsid w:val="004D7C6A"/>
    <w:rsid w:val="004E1971"/>
    <w:rsid w:val="004E6ABD"/>
    <w:rsid w:val="004E797C"/>
    <w:rsid w:val="00502AE0"/>
    <w:rsid w:val="00507318"/>
    <w:rsid w:val="00510A2D"/>
    <w:rsid w:val="00521505"/>
    <w:rsid w:val="00523235"/>
    <w:rsid w:val="005373F4"/>
    <w:rsid w:val="005402B5"/>
    <w:rsid w:val="00541C2C"/>
    <w:rsid w:val="00562A27"/>
    <w:rsid w:val="0057556A"/>
    <w:rsid w:val="00575EE8"/>
    <w:rsid w:val="005833EF"/>
    <w:rsid w:val="00584CEC"/>
    <w:rsid w:val="00593626"/>
    <w:rsid w:val="00595385"/>
    <w:rsid w:val="005A579C"/>
    <w:rsid w:val="005B42FD"/>
    <w:rsid w:val="005D3EB7"/>
    <w:rsid w:val="005D6696"/>
    <w:rsid w:val="005E1921"/>
    <w:rsid w:val="005E3382"/>
    <w:rsid w:val="006025D1"/>
    <w:rsid w:val="006140D7"/>
    <w:rsid w:val="00615905"/>
    <w:rsid w:val="0063046A"/>
    <w:rsid w:val="00634D7A"/>
    <w:rsid w:val="00640717"/>
    <w:rsid w:val="00642729"/>
    <w:rsid w:val="006459AD"/>
    <w:rsid w:val="00647C6D"/>
    <w:rsid w:val="00650553"/>
    <w:rsid w:val="00655346"/>
    <w:rsid w:val="0067518B"/>
    <w:rsid w:val="0069224C"/>
    <w:rsid w:val="006B3AE7"/>
    <w:rsid w:val="006C0A3C"/>
    <w:rsid w:val="006C436B"/>
    <w:rsid w:val="006C4D0D"/>
    <w:rsid w:val="006D5A88"/>
    <w:rsid w:val="006E2745"/>
    <w:rsid w:val="006F2D7D"/>
    <w:rsid w:val="006F4587"/>
    <w:rsid w:val="006F7AAC"/>
    <w:rsid w:val="00710B3F"/>
    <w:rsid w:val="007208AB"/>
    <w:rsid w:val="00723806"/>
    <w:rsid w:val="0073748D"/>
    <w:rsid w:val="00742866"/>
    <w:rsid w:val="00742F6B"/>
    <w:rsid w:val="00745A2A"/>
    <w:rsid w:val="007517E2"/>
    <w:rsid w:val="007604FB"/>
    <w:rsid w:val="00770093"/>
    <w:rsid w:val="00787FC1"/>
    <w:rsid w:val="0079397D"/>
    <w:rsid w:val="00794284"/>
    <w:rsid w:val="00795FD1"/>
    <w:rsid w:val="007A2981"/>
    <w:rsid w:val="007B051E"/>
    <w:rsid w:val="007C2797"/>
    <w:rsid w:val="007D69FC"/>
    <w:rsid w:val="007E213B"/>
    <w:rsid w:val="007F6C39"/>
    <w:rsid w:val="00801E33"/>
    <w:rsid w:val="00841B0F"/>
    <w:rsid w:val="008766AE"/>
    <w:rsid w:val="008A1397"/>
    <w:rsid w:val="008C681D"/>
    <w:rsid w:val="008D3116"/>
    <w:rsid w:val="008D400C"/>
    <w:rsid w:val="008E1EAA"/>
    <w:rsid w:val="008F09A3"/>
    <w:rsid w:val="008F1F81"/>
    <w:rsid w:val="00904987"/>
    <w:rsid w:val="009151F5"/>
    <w:rsid w:val="009262B6"/>
    <w:rsid w:val="009311FF"/>
    <w:rsid w:val="009447A3"/>
    <w:rsid w:val="009544B5"/>
    <w:rsid w:val="0096374E"/>
    <w:rsid w:val="00973A0C"/>
    <w:rsid w:val="00982699"/>
    <w:rsid w:val="009827B1"/>
    <w:rsid w:val="00983066"/>
    <w:rsid w:val="009876BC"/>
    <w:rsid w:val="00996155"/>
    <w:rsid w:val="009A156B"/>
    <w:rsid w:val="009B03B4"/>
    <w:rsid w:val="009D4404"/>
    <w:rsid w:val="009D446E"/>
    <w:rsid w:val="009E7B50"/>
    <w:rsid w:val="009F035C"/>
    <w:rsid w:val="00A0458F"/>
    <w:rsid w:val="00A13220"/>
    <w:rsid w:val="00A41E7E"/>
    <w:rsid w:val="00A841DD"/>
    <w:rsid w:val="00AA1040"/>
    <w:rsid w:val="00AA546E"/>
    <w:rsid w:val="00AA77C3"/>
    <w:rsid w:val="00AD3570"/>
    <w:rsid w:val="00AD72B6"/>
    <w:rsid w:val="00B035D6"/>
    <w:rsid w:val="00B05DBE"/>
    <w:rsid w:val="00B17397"/>
    <w:rsid w:val="00B20E6D"/>
    <w:rsid w:val="00B31D54"/>
    <w:rsid w:val="00B6476E"/>
    <w:rsid w:val="00B74B6F"/>
    <w:rsid w:val="00B83B3E"/>
    <w:rsid w:val="00B95F0E"/>
    <w:rsid w:val="00B96AB9"/>
    <w:rsid w:val="00BA711E"/>
    <w:rsid w:val="00BB5A80"/>
    <w:rsid w:val="00BB70F1"/>
    <w:rsid w:val="00BC0BC9"/>
    <w:rsid w:val="00BC3592"/>
    <w:rsid w:val="00BC3D0D"/>
    <w:rsid w:val="00BE4919"/>
    <w:rsid w:val="00BF16AF"/>
    <w:rsid w:val="00BF6FED"/>
    <w:rsid w:val="00BF7535"/>
    <w:rsid w:val="00BF7A25"/>
    <w:rsid w:val="00C17174"/>
    <w:rsid w:val="00C24AEA"/>
    <w:rsid w:val="00C30C11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491D"/>
    <w:rsid w:val="00D47D4A"/>
    <w:rsid w:val="00D55C13"/>
    <w:rsid w:val="00D57439"/>
    <w:rsid w:val="00D602BE"/>
    <w:rsid w:val="00D630C4"/>
    <w:rsid w:val="00D73590"/>
    <w:rsid w:val="00D75F2F"/>
    <w:rsid w:val="00D76484"/>
    <w:rsid w:val="00D841F9"/>
    <w:rsid w:val="00D95587"/>
    <w:rsid w:val="00D97F86"/>
    <w:rsid w:val="00DA4C7F"/>
    <w:rsid w:val="00DB6FE5"/>
    <w:rsid w:val="00DD1478"/>
    <w:rsid w:val="00DD7023"/>
    <w:rsid w:val="00DD7E14"/>
    <w:rsid w:val="00DE33F8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711A"/>
    <w:rsid w:val="00E94892"/>
    <w:rsid w:val="00EA3A37"/>
    <w:rsid w:val="00EA799F"/>
    <w:rsid w:val="00EE6EF1"/>
    <w:rsid w:val="00EF0390"/>
    <w:rsid w:val="00F104BA"/>
    <w:rsid w:val="00F110E2"/>
    <w:rsid w:val="00F14ECA"/>
    <w:rsid w:val="00F17B08"/>
    <w:rsid w:val="00F365B1"/>
    <w:rsid w:val="00F6336D"/>
    <w:rsid w:val="00F633BF"/>
    <w:rsid w:val="00F651FA"/>
    <w:rsid w:val="00F71786"/>
    <w:rsid w:val="00F96579"/>
    <w:rsid w:val="00FA54C4"/>
    <w:rsid w:val="00FE468F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2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1B41-DB97-46CD-8DD3-4C8B4A06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2026-02-27T09:39:00Z</cp:lastPrinted>
  <dcterms:created xsi:type="dcterms:W3CDTF">2026-03-03T09:47:00Z</dcterms:created>
  <dcterms:modified xsi:type="dcterms:W3CDTF">2026-03-03T09:47:00Z</dcterms:modified>
</cp:coreProperties>
</file>