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2F2" w:rsidRPr="009C5D11" w:rsidRDefault="002B62F2" w:rsidP="002B62F2">
      <w:r w:rsidRPr="009C5D11">
        <w:t xml:space="preserve">  </w:t>
      </w:r>
      <w:r w:rsidR="009C5D11" w:rsidRPr="009C5D11">
        <w:t>SZ</w:t>
      </w:r>
      <w:r w:rsidR="007E6924">
        <w:t>.</w:t>
      </w:r>
      <w:r w:rsidR="009C5D11" w:rsidRPr="009C5D11">
        <w:t>S</w:t>
      </w:r>
      <w:r w:rsidR="007E6924">
        <w:t>.</w:t>
      </w:r>
      <w:r w:rsidR="009C5D11" w:rsidRPr="009C5D11">
        <w:t>POO.SZP.3810</w:t>
      </w:r>
      <w:r w:rsidR="007E6924">
        <w:t>.</w:t>
      </w:r>
      <w:r w:rsidR="00944B98">
        <w:t>108</w:t>
      </w:r>
      <w:r w:rsidR="007E6924">
        <w:t>.</w:t>
      </w:r>
      <w:r w:rsidR="007F44AA">
        <w:t>2025</w:t>
      </w:r>
      <w:r w:rsidR="009C5D11" w:rsidRPr="009C5D11">
        <w:t xml:space="preserve">                                                            </w:t>
      </w:r>
      <w:r w:rsidR="007E6924">
        <w:t xml:space="preserve">          </w:t>
      </w:r>
      <w:r w:rsidR="009C5D11" w:rsidRPr="009C5D11">
        <w:t xml:space="preserve">      Brzozów, dnia </w:t>
      </w:r>
      <w:r w:rsidR="00AC4EC3">
        <w:t>22</w:t>
      </w:r>
      <w:r w:rsidR="00944B98">
        <w:t>.12</w:t>
      </w:r>
      <w:r w:rsidR="0023081B">
        <w:t>.2025r.</w:t>
      </w:r>
    </w:p>
    <w:p w:rsidR="007F44AA" w:rsidRDefault="002B62F2" w:rsidP="002B62F2">
      <w:pPr>
        <w:rPr>
          <w:b/>
        </w:rPr>
      </w:pPr>
      <w:r>
        <w:rPr>
          <w:b/>
        </w:rPr>
        <w:t xml:space="preserve">                                                                                 </w:t>
      </w:r>
    </w:p>
    <w:p w:rsidR="009C5D11" w:rsidRDefault="002B62F2" w:rsidP="002B62F2">
      <w:pPr>
        <w:rPr>
          <w:b/>
        </w:rPr>
      </w:pPr>
      <w:r>
        <w:rPr>
          <w:b/>
        </w:rPr>
        <w:t xml:space="preserve">                     </w:t>
      </w:r>
    </w:p>
    <w:p w:rsidR="002B62F2" w:rsidRPr="002B62F2" w:rsidRDefault="009C5D11" w:rsidP="00E95015">
      <w:pPr>
        <w:spacing w:after="0" w:line="240" w:lineRule="auto"/>
        <w:rPr>
          <w:b/>
        </w:rPr>
      </w:pPr>
      <w:r>
        <w:rPr>
          <w:b/>
        </w:rPr>
        <w:t xml:space="preserve">                                                                                  </w:t>
      </w:r>
      <w:r w:rsidR="00E95015">
        <w:rPr>
          <w:b/>
        </w:rPr>
        <w:t xml:space="preserve">                      </w:t>
      </w:r>
      <w:r>
        <w:rPr>
          <w:b/>
        </w:rPr>
        <w:t xml:space="preserve">  </w:t>
      </w:r>
      <w:r w:rsidR="002B62F2" w:rsidRPr="002B62F2">
        <w:rPr>
          <w:b/>
        </w:rPr>
        <w:t>Dotyczy postępowania</w:t>
      </w:r>
    </w:p>
    <w:p w:rsidR="00E95015" w:rsidRPr="002B62F2" w:rsidRDefault="002B62F2" w:rsidP="007F44AA">
      <w:pPr>
        <w:spacing w:after="0" w:line="240" w:lineRule="auto"/>
        <w:rPr>
          <w:b/>
        </w:rPr>
      </w:pPr>
      <w:r w:rsidRPr="002B62F2">
        <w:rPr>
          <w:b/>
        </w:rPr>
        <w:t xml:space="preserve">         </w:t>
      </w:r>
      <w:r>
        <w:rPr>
          <w:b/>
        </w:rPr>
        <w:t xml:space="preserve">                                                                        </w:t>
      </w:r>
      <w:r w:rsidRPr="002B62F2">
        <w:rPr>
          <w:b/>
        </w:rPr>
        <w:t xml:space="preserve"> </w:t>
      </w:r>
      <w:r w:rsidR="00E95015">
        <w:rPr>
          <w:b/>
        </w:rPr>
        <w:t xml:space="preserve">                        </w:t>
      </w:r>
      <w:r w:rsidR="007F44AA">
        <w:rPr>
          <w:b/>
        </w:rPr>
        <w:t xml:space="preserve">Dostawa </w:t>
      </w:r>
      <w:r w:rsidR="007E6924">
        <w:rPr>
          <w:b/>
        </w:rPr>
        <w:t>produktów leczniczych</w:t>
      </w:r>
    </w:p>
    <w:p w:rsidR="002B62F2" w:rsidRPr="002B62F2" w:rsidRDefault="002B62F2" w:rsidP="00E95015">
      <w:pPr>
        <w:spacing w:after="0" w:line="240" w:lineRule="auto"/>
        <w:rPr>
          <w:b/>
        </w:rPr>
      </w:pPr>
      <w:r w:rsidRPr="002B62F2">
        <w:rPr>
          <w:b/>
        </w:rPr>
        <w:t xml:space="preserve">        </w:t>
      </w:r>
      <w:r>
        <w:rPr>
          <w:b/>
        </w:rPr>
        <w:t xml:space="preserve">                                                                                          </w:t>
      </w:r>
      <w:r w:rsidRPr="002B62F2">
        <w:rPr>
          <w:b/>
        </w:rPr>
        <w:t xml:space="preserve"> </w:t>
      </w:r>
      <w:r w:rsidR="00E95015">
        <w:rPr>
          <w:b/>
        </w:rPr>
        <w:t xml:space="preserve">    </w:t>
      </w:r>
      <w:r w:rsidRPr="002B62F2">
        <w:rPr>
          <w:b/>
        </w:rPr>
        <w:t xml:space="preserve">   Sygn.  </w:t>
      </w:r>
      <w:proofErr w:type="spellStart"/>
      <w:r w:rsidRPr="002B62F2">
        <w:rPr>
          <w:b/>
        </w:rPr>
        <w:t>Sz</w:t>
      </w:r>
      <w:r w:rsidR="007E6924">
        <w:rPr>
          <w:b/>
        </w:rPr>
        <w:t>.</w:t>
      </w:r>
      <w:r w:rsidR="007F44AA">
        <w:rPr>
          <w:b/>
        </w:rPr>
        <w:t>S</w:t>
      </w:r>
      <w:r w:rsidR="007E6924">
        <w:rPr>
          <w:b/>
        </w:rPr>
        <w:t>.</w:t>
      </w:r>
      <w:r w:rsidR="007F44AA">
        <w:rPr>
          <w:b/>
        </w:rPr>
        <w:t>POO</w:t>
      </w:r>
      <w:proofErr w:type="spellEnd"/>
      <w:r w:rsidR="007F44AA">
        <w:rPr>
          <w:b/>
        </w:rPr>
        <w:t>.</w:t>
      </w:r>
      <w:r w:rsidRPr="002B62F2">
        <w:rPr>
          <w:b/>
        </w:rPr>
        <w:t xml:space="preserve"> SZP 3810</w:t>
      </w:r>
      <w:r w:rsidR="007E6924">
        <w:rPr>
          <w:b/>
        </w:rPr>
        <w:t>.</w:t>
      </w:r>
      <w:r w:rsidR="00944B98">
        <w:rPr>
          <w:b/>
        </w:rPr>
        <w:t>108</w:t>
      </w:r>
      <w:r w:rsidR="007E6924">
        <w:rPr>
          <w:b/>
        </w:rPr>
        <w:t>.</w:t>
      </w:r>
      <w:r w:rsidR="007F44AA">
        <w:rPr>
          <w:b/>
        </w:rPr>
        <w:t>2025</w:t>
      </w:r>
    </w:p>
    <w:p w:rsidR="002B62F2" w:rsidRDefault="002B62F2" w:rsidP="002B62F2"/>
    <w:p w:rsidR="002B62F2" w:rsidRPr="002B62F2" w:rsidRDefault="002B62F2" w:rsidP="00E95015">
      <w:pPr>
        <w:jc w:val="both"/>
      </w:pPr>
      <w:r w:rsidRPr="002B62F2">
        <w:tab/>
        <w:t xml:space="preserve">W związku z pytaniami  złożonymi w niniejszym postępowaniu,  zamawiający, na podstawie art. </w:t>
      </w:r>
      <w:r w:rsidR="00DD49E4">
        <w:t>135</w:t>
      </w:r>
      <w:r w:rsidRPr="002B62F2">
        <w:t xml:space="preserve"> ust. 6 ustawy Prawo zamówień publicznych</w:t>
      </w:r>
      <w:r w:rsidR="00DD49E4">
        <w:t>,</w:t>
      </w:r>
      <w:r w:rsidRPr="002B62F2">
        <w:t xml:space="preserve"> udziela następujących odpowiedzi:  </w:t>
      </w:r>
    </w:p>
    <w:p w:rsidR="00944B98" w:rsidRDefault="00944B98" w:rsidP="002B62F2">
      <w:pPr>
        <w:rPr>
          <w:b/>
        </w:rPr>
      </w:pPr>
    </w:p>
    <w:p w:rsidR="007F44AA" w:rsidRPr="0008029F" w:rsidRDefault="002B62F2" w:rsidP="002B62F2">
      <w:pPr>
        <w:rPr>
          <w:b/>
        </w:rPr>
      </w:pPr>
      <w:r w:rsidRPr="0008029F">
        <w:rPr>
          <w:b/>
        </w:rPr>
        <w:t>Pytanie 1</w:t>
      </w:r>
      <w:bookmarkStart w:id="0" w:name="_Hlk182311502"/>
    </w:p>
    <w:p w:rsidR="007D3830" w:rsidRDefault="007D3830" w:rsidP="007D3830">
      <w:pPr>
        <w:jc w:val="both"/>
        <w:rPr>
          <w:rFonts w:cstheme="minorHAnsi"/>
        </w:rPr>
      </w:pPr>
      <w:bookmarkStart w:id="1" w:name="_Hlk194657147"/>
      <w:r w:rsidRPr="007D3830">
        <w:rPr>
          <w:rFonts w:cstheme="minorHAnsi"/>
        </w:rPr>
        <w:t>Do §1 ust.5 wzoru umowy. Prosimy o modyfikację treści §1 ust.5 poprzez zmniejszenie granicznych wartości dla poszczególnych pozycji asortymentowych, jakie Zamawiający zamierza zrealizować, np. poprzez podanie, że zmiany ilości produktów określonych w formularzu asortymentowo - cenowym mogą ulec zmniejszeniu lub zwiększeniu w granicach +/- 40%, przy czym przez takie sformułowanie Zamawiający będzie rozumiał możliwość zamówienia o 40% mniejszych lub o 40% większych ilości, każdego z zamówionych asortymentów. Ewentualnie, prosimy o potwierdzenie, że zmiana taka (czyli zamówienie większych ilości) każdorazowo uzgadniana będzie z Wykonawcą w formie aneksu i</w:t>
      </w:r>
      <w:r w:rsidR="00A4299F">
        <w:rPr>
          <w:rFonts w:cstheme="minorHAnsi"/>
        </w:rPr>
        <w:t> </w:t>
      </w:r>
      <w:r w:rsidRPr="007D3830">
        <w:rPr>
          <w:rFonts w:cstheme="minorHAnsi"/>
        </w:rPr>
        <w:t>w</w:t>
      </w:r>
      <w:r w:rsidR="00A4299F">
        <w:rPr>
          <w:rFonts w:cstheme="minorHAnsi"/>
        </w:rPr>
        <w:t> </w:t>
      </w:r>
      <w:r w:rsidRPr="007D3830">
        <w:rPr>
          <w:rFonts w:cstheme="minorHAnsi"/>
        </w:rPr>
        <w:t>momencie, gdy Wykonawca nie będzie tego zapotrzebowania w stanie zrealizować, Zamawiający nie będzie wyciągał wobec niego negatywnych konsekwencji.</w:t>
      </w:r>
    </w:p>
    <w:p w:rsidR="007D3830" w:rsidRPr="007D3830" w:rsidRDefault="007D3830" w:rsidP="007D3830">
      <w:pPr>
        <w:jc w:val="both"/>
        <w:rPr>
          <w:rFonts w:cstheme="minorHAnsi"/>
          <w:b/>
        </w:rPr>
      </w:pPr>
    </w:p>
    <w:p w:rsidR="007D3830" w:rsidRPr="007D3830" w:rsidRDefault="007D3830" w:rsidP="007D3830">
      <w:pPr>
        <w:jc w:val="both"/>
        <w:rPr>
          <w:rFonts w:cstheme="minorHAnsi"/>
          <w:b/>
        </w:rPr>
      </w:pPr>
      <w:r w:rsidRPr="007D3830">
        <w:rPr>
          <w:rFonts w:cstheme="minorHAnsi"/>
          <w:b/>
        </w:rPr>
        <w:t>Odpowiedź:</w:t>
      </w:r>
    </w:p>
    <w:p w:rsidR="007D3830" w:rsidRPr="007D3830" w:rsidRDefault="007D3830" w:rsidP="007D3830">
      <w:pPr>
        <w:jc w:val="both"/>
        <w:rPr>
          <w:rFonts w:cstheme="minorHAnsi"/>
        </w:rPr>
      </w:pPr>
      <w:r w:rsidRPr="007D3830">
        <w:rPr>
          <w:rFonts w:cstheme="minorHAnsi"/>
        </w:rPr>
        <w:t>Zamawiający pozostawia dotychczasowe zapisy.</w:t>
      </w:r>
    </w:p>
    <w:p w:rsidR="007D3830" w:rsidRPr="007D3830" w:rsidRDefault="007D3830" w:rsidP="007D3830">
      <w:pPr>
        <w:jc w:val="both"/>
        <w:rPr>
          <w:rFonts w:cstheme="minorHAnsi"/>
          <w:b/>
        </w:rPr>
      </w:pPr>
      <w:r w:rsidRPr="007D3830">
        <w:rPr>
          <w:rFonts w:cstheme="minorHAnsi"/>
          <w:b/>
        </w:rPr>
        <w:t>Pytanie 2</w:t>
      </w:r>
    </w:p>
    <w:p w:rsidR="007D3830" w:rsidRPr="007D3830" w:rsidRDefault="007D3830" w:rsidP="007D3830">
      <w:pPr>
        <w:jc w:val="both"/>
        <w:rPr>
          <w:rFonts w:cstheme="minorHAnsi"/>
        </w:rPr>
      </w:pPr>
      <w:r w:rsidRPr="007D3830">
        <w:rPr>
          <w:rFonts w:cstheme="minorHAnsi"/>
        </w:rPr>
        <w:t xml:space="preserve">Do §3 ust.4 wzoru umowy: Prosimy o wykreślenie z wzoru umowy treści §3 ust.4, gdyż w naszej opinii, pozostawienie tak brzmiącego postanowienia, niepotrzebnie stwarza sytuację, w której nie ma jasności czy Wykonawca, który „oświadcza, że przyjął do wiadomości, iż w trakcie realizacji umowy mogą wystąpić opóźnienia w realizacji zobowiązań ze strony Kupującego, do około 90 dni po terminie płatności faktur” tym samym wyraża zgodę na tego rodzaju opóźnienie. </w:t>
      </w:r>
    </w:p>
    <w:p w:rsidR="007D3830" w:rsidRPr="007D3830" w:rsidRDefault="007D3830" w:rsidP="007D3830">
      <w:pPr>
        <w:jc w:val="both"/>
        <w:rPr>
          <w:rFonts w:cstheme="minorHAnsi"/>
        </w:rPr>
      </w:pPr>
      <w:r w:rsidRPr="007D3830">
        <w:rPr>
          <w:rFonts w:cstheme="minorHAnsi"/>
        </w:rPr>
        <w:t>Jednocześnie, wskazujemy, że tak rozumiane ww. postanowienie wzoru umowy stoi w sprzeczności z</w:t>
      </w:r>
      <w:r w:rsidR="00A4299F">
        <w:rPr>
          <w:rFonts w:cstheme="minorHAnsi"/>
        </w:rPr>
        <w:t> </w:t>
      </w:r>
      <w:r w:rsidRPr="007D3830">
        <w:rPr>
          <w:rFonts w:cstheme="minorHAnsi"/>
        </w:rPr>
        <w:t>art. 8 ust. 2 ustawy z dnia 8 marca 2013 r. o przeciwdziałaniu nadmiernym opóźnieniom w</w:t>
      </w:r>
      <w:r w:rsidR="00A4299F">
        <w:rPr>
          <w:rFonts w:cstheme="minorHAnsi"/>
        </w:rPr>
        <w:t> </w:t>
      </w:r>
      <w:r w:rsidRPr="007D3830">
        <w:rPr>
          <w:rFonts w:cstheme="minorHAnsi"/>
        </w:rPr>
        <w:t>transakcjach handlowych zgodnie, z którym „[…] w transakcjach handlowych, w których dłużnikiem jest podmiot publiczny będący podmiotem leczniczym, termin ten (</w:t>
      </w:r>
      <w:r w:rsidRPr="007D3830">
        <w:rPr>
          <w:rFonts w:cstheme="minorHAnsi"/>
          <w:i/>
          <w:iCs/>
        </w:rPr>
        <w:t>termin płatności</w:t>
      </w:r>
      <w:r w:rsidRPr="007D3830">
        <w:rPr>
          <w:rFonts w:cstheme="minorHAnsi"/>
        </w:rPr>
        <w:t xml:space="preserve">) nie może przekraczać 60 dni. W przypadku gdy strony ustalą harmonogram spełnienia świadczenia pieniężnego w częściach, termin ten stosuje się do zapłaty każdej części świadczenia pieniężnego.”. Jeżeli zatem Zamawiający zdecyduje się na pozostawienie w treści umowy §3 ust. 4, a następnie będzie podejmował </w:t>
      </w:r>
      <w:r w:rsidRPr="007D3830">
        <w:rPr>
          <w:rFonts w:cstheme="minorHAnsi"/>
        </w:rPr>
        <w:lastRenderedPageBreak/>
        <w:t>próby interpretowania go wydłużając termin na zapłatę o dodatkowe 90 dni (ponad 60 dni), wskazujmy że Wykonawcy zamówienia publicznego automatycznie nabędą uprawnienia do każdorazowego korzystania z uprawnień wskazanych w art. 8 ust. 1 w zw. z ust. 4a wskazanej ustawy, zgodnie z którym „Jeżeli w transakcji handlowej, w której dłużnikiem jest podmiot publiczny będący podmiotem leczniczym, ustalony w umowie termin zapłaty jest dłuższy niż 60 dni, liczonych od dnia doręczenia dłużnikowi faktury lub rachunku, potwierdzających dostawę towaru lub wykonanie usługi, wierzycielowi, który spełnił swoje świadczenie, po upływie 60 dni przysługują odsetki, o których mowa w ust. 1.” a także w art. 10 ust. 1 i ust. 2: „Wierzycielowi, od dnia nabycia uprawnienia do odsetek, o</w:t>
      </w:r>
      <w:r w:rsidR="00A4299F">
        <w:rPr>
          <w:rFonts w:cstheme="minorHAnsi"/>
        </w:rPr>
        <w:t> </w:t>
      </w:r>
      <w:r w:rsidRPr="007D3830">
        <w:rPr>
          <w:rFonts w:cstheme="minorHAnsi"/>
        </w:rPr>
        <w:t xml:space="preserve">których mowa w art. 7 ust. 1 lub art. 8 ust. 1, przysługuje od dłużnika, bez wezwania, rekompensata za koszty odzyskiwania należności” oraz „Oprócz kwoty, o której mowa w ust. 1, wierzycielowi przysługuje również zwrot, w uzasadnionej wysokości, poniesionych kosztów odzyskiwania należności przewyższających tę kwotę.”. </w:t>
      </w:r>
    </w:p>
    <w:p w:rsidR="007D3830" w:rsidRDefault="007D3830" w:rsidP="007D3830">
      <w:pPr>
        <w:jc w:val="both"/>
        <w:rPr>
          <w:rFonts w:cstheme="minorHAnsi"/>
        </w:rPr>
      </w:pPr>
      <w:r w:rsidRPr="007D3830">
        <w:rPr>
          <w:rFonts w:cstheme="minorHAnsi"/>
        </w:rPr>
        <w:t>Nadmieniamy jednocześnie, że wyżej wymienione uprawnienia  są niezbywalne i jakakolwiek próba wyłączenia ich przez Zamawiającego obarczone będzie bezpośrednio sankcją nieważności, co literalnie wynika z art. 13 ust. 1 ustawy z dnia 8 marca 2013 r. o przeciwdziałaniu nadmiernym opóźnieniom w</w:t>
      </w:r>
      <w:r w:rsidR="00A4299F">
        <w:rPr>
          <w:rFonts w:cstheme="minorHAnsi"/>
        </w:rPr>
        <w:t> </w:t>
      </w:r>
      <w:r w:rsidRPr="007D3830">
        <w:rPr>
          <w:rFonts w:cstheme="minorHAnsi"/>
        </w:rPr>
        <w:t>transakcjach handlowych, zgodnie z którym "Postanowienia umowy wyłączające lub ograniczające uprawnienia wierzyciela lub obowiązki dłużnika, o których mowa w art. 5, art. 6 ust. 1, art. 7 ust. 1 i 3, art. 8 ust. 1, 4 i 4a, art. 10, art. 11 i art. 12, lub mające na celu obejście tych przepisów, są nieważne, a</w:t>
      </w:r>
      <w:r w:rsidR="00A4299F">
        <w:rPr>
          <w:rFonts w:cstheme="minorHAnsi"/>
        </w:rPr>
        <w:t> </w:t>
      </w:r>
      <w:r w:rsidRPr="007D3830">
        <w:rPr>
          <w:rFonts w:cstheme="minorHAnsi"/>
        </w:rPr>
        <w:t xml:space="preserve">zamiast nich stosuje się przepisy ustawy.". Przepis ten jasno stanowi, że strony umowy nie są upoważnione do ważnego w świetle prawa wyłączenia uprawnienia wierzyciela przewidzianego w art. 8 ust. 4a, art. 10 ust. 1 ustawy, co nadaje temu ostatniemu przepisowi charakter iuris </w:t>
      </w:r>
      <w:proofErr w:type="spellStart"/>
      <w:r w:rsidRPr="007D3830">
        <w:rPr>
          <w:rFonts w:cstheme="minorHAnsi"/>
        </w:rPr>
        <w:t>cogentis</w:t>
      </w:r>
      <w:proofErr w:type="spellEnd"/>
      <w:r w:rsidRPr="007D3830">
        <w:rPr>
          <w:rFonts w:cstheme="minorHAnsi"/>
        </w:rPr>
        <w:t xml:space="preserve"> (bezwzględnie obowiązujący). </w:t>
      </w:r>
    </w:p>
    <w:p w:rsidR="00163233" w:rsidRPr="00163233" w:rsidRDefault="00163233" w:rsidP="00163233">
      <w:pPr>
        <w:jc w:val="both"/>
        <w:rPr>
          <w:rFonts w:cstheme="minorHAnsi"/>
          <w:b/>
        </w:rPr>
      </w:pPr>
      <w:r w:rsidRPr="00163233">
        <w:rPr>
          <w:rFonts w:cstheme="minorHAnsi"/>
          <w:b/>
        </w:rPr>
        <w:t>Odpowiedź:</w:t>
      </w:r>
    </w:p>
    <w:p w:rsidR="00163233" w:rsidRPr="00163233" w:rsidRDefault="00163233" w:rsidP="00163233">
      <w:pPr>
        <w:jc w:val="both"/>
        <w:rPr>
          <w:rFonts w:cstheme="minorHAnsi"/>
        </w:rPr>
      </w:pPr>
      <w:r w:rsidRPr="00163233">
        <w:rPr>
          <w:rFonts w:cstheme="minorHAnsi"/>
        </w:rPr>
        <w:t>Zamawiający pozostawia dotychczasowe zapisy.</w:t>
      </w:r>
    </w:p>
    <w:p w:rsidR="00163233" w:rsidRPr="007D3830" w:rsidRDefault="00163233" w:rsidP="00163233">
      <w:pPr>
        <w:jc w:val="both"/>
        <w:rPr>
          <w:rFonts w:cstheme="minorHAnsi"/>
        </w:rPr>
      </w:pPr>
      <w:r w:rsidRPr="00163233">
        <w:rPr>
          <w:rFonts w:cstheme="minorHAnsi"/>
          <w:b/>
        </w:rPr>
        <w:t>Pytanie</w:t>
      </w:r>
      <w:r>
        <w:rPr>
          <w:rFonts w:cstheme="minorHAnsi"/>
          <w:b/>
        </w:rPr>
        <w:t xml:space="preserve"> 3</w:t>
      </w:r>
    </w:p>
    <w:p w:rsidR="007D3830" w:rsidRDefault="007D3830" w:rsidP="00163233">
      <w:pPr>
        <w:jc w:val="both"/>
        <w:rPr>
          <w:rFonts w:cstheme="minorHAnsi"/>
        </w:rPr>
      </w:pPr>
      <w:r w:rsidRPr="007D3830">
        <w:rPr>
          <w:rFonts w:cstheme="minorHAnsi"/>
        </w:rPr>
        <w:t>Do §3 ust.5 wzoru umowy. Prosimy o informację, czy w przypadku wstrzymania produkcji lub wycofania z obrotu przedmiotu umowy oraz braku możliwości dostarczenia zamiennika leku w cenie przetargowej (bo np. będzie to groziło rażącą stratą dla Wykonawcy), Zamawiający wyrazi zgodę na sprzedaż w cenie zbliżonej do rynkowej lub na wyłączenie tego produktu z umowy bez konieczności ponoszenia kary przez Wykonawcę? Jednocześnie, zwracamy się z prośbą o dopuszczenie możliwości dostawy równoważnika, również w przypadku, niezależnej od Wykonawcy, czasowej niedostępności produktu leczniczego w obrocie.</w:t>
      </w:r>
    </w:p>
    <w:p w:rsidR="00163233" w:rsidRPr="00163233" w:rsidRDefault="00163233" w:rsidP="00163233">
      <w:pPr>
        <w:jc w:val="both"/>
        <w:rPr>
          <w:rFonts w:cstheme="minorHAnsi"/>
          <w:b/>
        </w:rPr>
      </w:pPr>
      <w:r w:rsidRPr="00163233">
        <w:rPr>
          <w:rFonts w:cstheme="minorHAnsi"/>
          <w:b/>
        </w:rPr>
        <w:t>Odpowiedź:</w:t>
      </w:r>
    </w:p>
    <w:p w:rsidR="00163233" w:rsidRPr="00163233" w:rsidRDefault="00163233" w:rsidP="00163233">
      <w:pPr>
        <w:jc w:val="both"/>
        <w:rPr>
          <w:rFonts w:cstheme="minorHAnsi"/>
        </w:rPr>
      </w:pPr>
      <w:r w:rsidRPr="00163233">
        <w:rPr>
          <w:rFonts w:cstheme="minorHAnsi"/>
        </w:rPr>
        <w:t>Zamawiający pozostawia dotychczasowe zapisy.</w:t>
      </w:r>
    </w:p>
    <w:p w:rsidR="00163233" w:rsidRDefault="00163233" w:rsidP="00163233">
      <w:pPr>
        <w:jc w:val="both"/>
        <w:rPr>
          <w:rFonts w:cstheme="minorHAnsi"/>
        </w:rPr>
      </w:pPr>
      <w:r w:rsidRPr="00163233">
        <w:rPr>
          <w:rFonts w:cstheme="minorHAnsi"/>
          <w:b/>
        </w:rPr>
        <w:t>Pytanie</w:t>
      </w:r>
      <w:r>
        <w:rPr>
          <w:rFonts w:cstheme="minorHAnsi"/>
          <w:b/>
        </w:rPr>
        <w:t xml:space="preserve"> 4</w:t>
      </w:r>
    </w:p>
    <w:p w:rsidR="007D3830" w:rsidRDefault="007D3830" w:rsidP="00163233">
      <w:pPr>
        <w:jc w:val="both"/>
        <w:rPr>
          <w:rFonts w:cstheme="minorHAnsi"/>
        </w:rPr>
      </w:pPr>
      <w:r w:rsidRPr="007D3830">
        <w:rPr>
          <w:rFonts w:cstheme="minorHAnsi"/>
        </w:rPr>
        <w:t xml:space="preserve">Do §4 ust.1 </w:t>
      </w:r>
      <w:proofErr w:type="spellStart"/>
      <w:r w:rsidRPr="007D3830">
        <w:rPr>
          <w:rFonts w:cstheme="minorHAnsi"/>
        </w:rPr>
        <w:t>tiret</w:t>
      </w:r>
      <w:proofErr w:type="spellEnd"/>
      <w:r w:rsidRPr="007D3830">
        <w:rPr>
          <w:rFonts w:cstheme="minorHAnsi"/>
        </w:rPr>
        <w:t xml:space="preserve"> pierwsze wzoru umowy. Czy Zamawiający wyrazi zgodę na naliczanie ewentualnej kary umownej za opóźnienie w realizacji zobowiązań w wysokości 1% wartości brutto niedostarczonego przedmiotu sprzedaży za każdy dzień zwłoki?</w:t>
      </w:r>
    </w:p>
    <w:p w:rsidR="00163233" w:rsidRPr="00163233" w:rsidRDefault="00163233" w:rsidP="00163233">
      <w:pPr>
        <w:jc w:val="both"/>
        <w:rPr>
          <w:rFonts w:cstheme="minorHAnsi"/>
          <w:b/>
        </w:rPr>
      </w:pPr>
      <w:r w:rsidRPr="00163233">
        <w:rPr>
          <w:rFonts w:cstheme="minorHAnsi"/>
          <w:b/>
        </w:rPr>
        <w:t>Odpowiedź:</w:t>
      </w:r>
    </w:p>
    <w:p w:rsidR="00163233" w:rsidRPr="00163233" w:rsidRDefault="00163233" w:rsidP="00163233">
      <w:pPr>
        <w:jc w:val="both"/>
        <w:rPr>
          <w:rFonts w:cstheme="minorHAnsi"/>
        </w:rPr>
      </w:pPr>
      <w:r w:rsidRPr="00163233">
        <w:rPr>
          <w:rFonts w:cstheme="minorHAnsi"/>
        </w:rPr>
        <w:t>Zamawiający pozostawia dotychczasowe zapisy.</w:t>
      </w:r>
    </w:p>
    <w:p w:rsidR="00163233" w:rsidRDefault="00163233" w:rsidP="00163233">
      <w:pPr>
        <w:jc w:val="both"/>
        <w:rPr>
          <w:rFonts w:cstheme="minorHAnsi"/>
          <w:b/>
        </w:rPr>
      </w:pPr>
    </w:p>
    <w:p w:rsidR="00163233" w:rsidRDefault="00163233" w:rsidP="00163233">
      <w:pPr>
        <w:jc w:val="both"/>
        <w:rPr>
          <w:rFonts w:cstheme="minorHAnsi"/>
          <w:b/>
        </w:rPr>
      </w:pPr>
    </w:p>
    <w:p w:rsidR="00163233" w:rsidRPr="007D3830" w:rsidRDefault="00163233" w:rsidP="00163233">
      <w:pPr>
        <w:jc w:val="both"/>
        <w:rPr>
          <w:rFonts w:cstheme="minorHAnsi"/>
        </w:rPr>
      </w:pPr>
      <w:r w:rsidRPr="00163233">
        <w:rPr>
          <w:rFonts w:cstheme="minorHAnsi"/>
          <w:b/>
        </w:rPr>
        <w:t>Pytanie</w:t>
      </w:r>
      <w:r>
        <w:rPr>
          <w:rFonts w:cstheme="minorHAnsi"/>
          <w:b/>
        </w:rPr>
        <w:t xml:space="preserve"> 5</w:t>
      </w:r>
    </w:p>
    <w:p w:rsidR="007D3830" w:rsidRDefault="007D3830" w:rsidP="00163233">
      <w:pPr>
        <w:jc w:val="both"/>
        <w:rPr>
          <w:rFonts w:cstheme="minorHAnsi"/>
        </w:rPr>
      </w:pPr>
      <w:r w:rsidRPr="007D3830">
        <w:rPr>
          <w:rFonts w:cstheme="minorHAnsi"/>
        </w:rPr>
        <w:t xml:space="preserve">Do §4 ust. 1 </w:t>
      </w:r>
      <w:proofErr w:type="spellStart"/>
      <w:r w:rsidRPr="007D3830">
        <w:rPr>
          <w:rFonts w:cstheme="minorHAnsi"/>
        </w:rPr>
        <w:t>tiret</w:t>
      </w:r>
      <w:proofErr w:type="spellEnd"/>
      <w:r w:rsidRPr="007D3830">
        <w:rPr>
          <w:rFonts w:cstheme="minorHAnsi"/>
        </w:rPr>
        <w:t xml:space="preserve"> drugie wzoru umowy. Czy Zamawiający wyrazi zgodę na naliczanie ewentualnej kary umownej za odmowę przyjęcia zamówienia w wysokości 1% wartości zamówienia za każdy rozpoczęty dzień zwłoki?</w:t>
      </w:r>
    </w:p>
    <w:p w:rsidR="00163233" w:rsidRPr="00163233" w:rsidRDefault="00163233" w:rsidP="00163233">
      <w:pPr>
        <w:jc w:val="both"/>
        <w:rPr>
          <w:rFonts w:cstheme="minorHAnsi"/>
          <w:b/>
        </w:rPr>
      </w:pPr>
      <w:r w:rsidRPr="00163233">
        <w:rPr>
          <w:rFonts w:cstheme="minorHAnsi"/>
          <w:b/>
        </w:rPr>
        <w:t>Odpowiedź:</w:t>
      </w:r>
    </w:p>
    <w:p w:rsidR="00163233" w:rsidRPr="00163233" w:rsidRDefault="00163233" w:rsidP="00163233">
      <w:pPr>
        <w:jc w:val="both"/>
        <w:rPr>
          <w:rFonts w:cstheme="minorHAnsi"/>
        </w:rPr>
      </w:pPr>
      <w:r w:rsidRPr="00163233">
        <w:rPr>
          <w:rFonts w:cstheme="minorHAnsi"/>
        </w:rPr>
        <w:t>Zamawiający pozostawia dotychczasowe zapisy.</w:t>
      </w:r>
    </w:p>
    <w:p w:rsidR="00163233" w:rsidRPr="007D3830" w:rsidRDefault="00163233" w:rsidP="00163233">
      <w:pPr>
        <w:jc w:val="both"/>
        <w:rPr>
          <w:rFonts w:cstheme="minorHAnsi"/>
        </w:rPr>
      </w:pPr>
      <w:r w:rsidRPr="00163233">
        <w:rPr>
          <w:rFonts w:cstheme="minorHAnsi"/>
          <w:b/>
        </w:rPr>
        <w:t>Pytanie</w:t>
      </w:r>
      <w:r>
        <w:rPr>
          <w:rFonts w:cstheme="minorHAnsi"/>
          <w:b/>
        </w:rPr>
        <w:t xml:space="preserve"> 6</w:t>
      </w:r>
    </w:p>
    <w:p w:rsidR="007D3830" w:rsidRDefault="007D3830" w:rsidP="00163233">
      <w:pPr>
        <w:jc w:val="both"/>
        <w:rPr>
          <w:rFonts w:cstheme="minorHAnsi"/>
        </w:rPr>
      </w:pPr>
      <w:r w:rsidRPr="007D3830">
        <w:rPr>
          <w:rFonts w:cstheme="minorHAnsi"/>
        </w:rPr>
        <w:t xml:space="preserve">Do §4 ust. 1 </w:t>
      </w:r>
      <w:proofErr w:type="spellStart"/>
      <w:r w:rsidRPr="007D3830">
        <w:rPr>
          <w:rFonts w:cstheme="minorHAnsi"/>
        </w:rPr>
        <w:t>tiret</w:t>
      </w:r>
      <w:proofErr w:type="spellEnd"/>
      <w:r w:rsidRPr="007D3830">
        <w:rPr>
          <w:rFonts w:cstheme="minorHAnsi"/>
        </w:rPr>
        <w:t xml:space="preserve"> trzecie wzoru umowy. Czy Zamawiający wyrazi zgodę na naliczanie ewentualnej kary umownej za realizowanie umowy niezgodnie z jej treścią w wysokości 50,00 zł za każdy rozpoczęty dzień? Jednocześnie prosimy o wskazanie, jakie okoliczności Zamawiający ma na myśli jako przypadki realizowania umowy niezgodnie z jej treścią, skutkujące obowiązkiem zapłaty kary umownej przez Wykonawcę oraz ustanowienie zamkniętego katalogu tych okoliczności, ze względu na fakt, że warunkiem prawidłowo i skutecznie zastrzeżonej kary umownej jest precyzyjne i konkretnie wskazanie obowiązku strony, którego nienależyte wykonanie rodzi obowiązek zapłaty kary umownej.</w:t>
      </w:r>
    </w:p>
    <w:p w:rsidR="00163233" w:rsidRPr="00163233" w:rsidRDefault="00163233" w:rsidP="00163233">
      <w:pPr>
        <w:jc w:val="both"/>
        <w:rPr>
          <w:rFonts w:cstheme="minorHAnsi"/>
          <w:b/>
        </w:rPr>
      </w:pPr>
      <w:r w:rsidRPr="00163233">
        <w:rPr>
          <w:rFonts w:cstheme="minorHAnsi"/>
          <w:b/>
        </w:rPr>
        <w:t>Odpowiedź:</w:t>
      </w:r>
    </w:p>
    <w:p w:rsidR="00163233" w:rsidRPr="00163233" w:rsidRDefault="00163233" w:rsidP="00163233">
      <w:pPr>
        <w:jc w:val="both"/>
        <w:rPr>
          <w:rFonts w:cstheme="minorHAnsi"/>
        </w:rPr>
      </w:pPr>
      <w:r w:rsidRPr="00163233">
        <w:rPr>
          <w:rFonts w:cstheme="minorHAnsi"/>
        </w:rPr>
        <w:t>Zamawiający pozostawia dotychczasowe zapisy.</w:t>
      </w:r>
    </w:p>
    <w:p w:rsidR="00163233" w:rsidRPr="007D3830" w:rsidRDefault="00163233" w:rsidP="00163233">
      <w:pPr>
        <w:jc w:val="both"/>
        <w:rPr>
          <w:rFonts w:cstheme="minorHAnsi"/>
        </w:rPr>
      </w:pPr>
      <w:r w:rsidRPr="00163233">
        <w:rPr>
          <w:rFonts w:cstheme="minorHAnsi"/>
          <w:b/>
        </w:rPr>
        <w:t>Pytanie</w:t>
      </w:r>
      <w:r>
        <w:rPr>
          <w:rFonts w:cstheme="minorHAnsi"/>
          <w:b/>
        </w:rPr>
        <w:t xml:space="preserve"> 7</w:t>
      </w:r>
    </w:p>
    <w:p w:rsidR="007D3830" w:rsidRPr="007D3830" w:rsidRDefault="007D3830" w:rsidP="00163233">
      <w:pPr>
        <w:jc w:val="both"/>
        <w:rPr>
          <w:rFonts w:cstheme="minorHAnsi"/>
        </w:rPr>
      </w:pPr>
      <w:r w:rsidRPr="007D3830">
        <w:rPr>
          <w:rFonts w:cstheme="minorHAnsi"/>
        </w:rPr>
        <w:t>Do §5 ust.8-11 wzoru umowy. Prosimy o dodanie zastrzeżenia, że w przypadku, gdy strony nie dojdą do porozumienia w zakresie zmiany wynagrodzenia Wykonawcy w oparciu o §5 ust.8-11 wzoru umowy, zarówno Wykonawca jaki i Zamawiający nabędą uprawnienie do rozwiązania w tej części umowy, za porozumieniem stron, z zachowaniem jednomiesięcznego okresu wypowiedzenia, bez obowiązku ponoszenia z tego tytułu kar umownych.</w:t>
      </w:r>
    </w:p>
    <w:p w:rsidR="00163233" w:rsidRPr="00163233" w:rsidRDefault="00163233" w:rsidP="00163233">
      <w:pPr>
        <w:jc w:val="both"/>
        <w:rPr>
          <w:rFonts w:cstheme="minorHAnsi"/>
          <w:b/>
        </w:rPr>
      </w:pPr>
      <w:r w:rsidRPr="00163233">
        <w:rPr>
          <w:rFonts w:cstheme="minorHAnsi"/>
          <w:b/>
        </w:rPr>
        <w:t>Odpowiedź:</w:t>
      </w:r>
    </w:p>
    <w:p w:rsidR="00163233" w:rsidRPr="00163233" w:rsidRDefault="00163233" w:rsidP="00163233">
      <w:pPr>
        <w:jc w:val="both"/>
        <w:rPr>
          <w:rFonts w:cstheme="minorHAnsi"/>
        </w:rPr>
      </w:pPr>
      <w:r w:rsidRPr="00163233">
        <w:rPr>
          <w:rFonts w:cstheme="minorHAnsi"/>
        </w:rPr>
        <w:t>Zamawiający pozostawia dotychczasowe zapisy.</w:t>
      </w:r>
    </w:p>
    <w:bookmarkEnd w:id="0"/>
    <w:bookmarkEnd w:id="1"/>
    <w:p w:rsidR="002B62F2" w:rsidRPr="002B62F2" w:rsidRDefault="002B62F2" w:rsidP="00DE1BF5">
      <w:pPr>
        <w:jc w:val="both"/>
      </w:pPr>
      <w:r w:rsidRPr="002B62F2">
        <w:t xml:space="preserve">  </w:t>
      </w:r>
    </w:p>
    <w:p w:rsidR="002B62F2" w:rsidRPr="002B62F2" w:rsidRDefault="002B62F2" w:rsidP="00DE1BF5">
      <w:pPr>
        <w:jc w:val="both"/>
      </w:pPr>
      <w:r w:rsidRPr="002B62F2">
        <w:t xml:space="preserve">     Odpowied</w:t>
      </w:r>
      <w:r w:rsidR="00163233">
        <w:t>zi</w:t>
      </w:r>
      <w:r w:rsidRPr="002B62F2">
        <w:t xml:space="preserve"> na pytani</w:t>
      </w:r>
      <w:r w:rsidR="00163233">
        <w:t>a są</w:t>
      </w:r>
      <w:r w:rsidRPr="002B62F2">
        <w:t xml:space="preserve"> wiążąc</w:t>
      </w:r>
      <w:r w:rsidR="003C296B">
        <w:t>e</w:t>
      </w:r>
      <w:bookmarkStart w:id="2" w:name="_GoBack"/>
      <w:bookmarkEnd w:id="2"/>
      <w:r w:rsidRPr="002B62F2">
        <w:t xml:space="preserve"> dla wszystkich wykonawców biorących udział w niniejszym postępowaniu.</w:t>
      </w:r>
    </w:p>
    <w:p w:rsidR="002B62F2" w:rsidRPr="002B62F2" w:rsidRDefault="002B62F2" w:rsidP="002B62F2"/>
    <w:p w:rsidR="002B62F2" w:rsidRPr="002B62F2" w:rsidRDefault="002B62F2" w:rsidP="002B62F2"/>
    <w:p w:rsidR="005B42FD" w:rsidRPr="0040162D" w:rsidRDefault="005B42FD" w:rsidP="00E754F7"/>
    <w:sectPr w:rsidR="005B42FD" w:rsidRPr="0040162D" w:rsidSect="005B42FD">
      <w:headerReference w:type="first" r:id="rId8"/>
      <w:footerReference w:type="first" r:id="rId9"/>
      <w:pgSz w:w="11906" w:h="16838"/>
      <w:pgMar w:top="1418" w:right="1418" w:bottom="1418" w:left="1418" w:header="68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0947" w:rsidRDefault="00920947" w:rsidP="0069224C">
      <w:pPr>
        <w:spacing w:after="0" w:line="240" w:lineRule="auto"/>
      </w:pPr>
      <w:r>
        <w:separator/>
      </w:r>
    </w:p>
  </w:endnote>
  <w:endnote w:type="continuationSeparator" w:id="0">
    <w:p w:rsidR="00920947" w:rsidRDefault="00920947" w:rsidP="00692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erta">
    <w:altName w:val="Symbol"/>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F71786" w:rsidRDefault="00E754F7" w:rsidP="00E754F7">
    <w:pPr>
      <w:pBdr>
        <w:top w:val="single" w:sz="4" w:space="1" w:color="auto"/>
      </w:pBdr>
      <w:spacing w:after="0" w:line="240" w:lineRule="auto"/>
      <w:ind w:left="6096" w:hanging="6096"/>
      <w:jc w:val="both"/>
      <w:rPr>
        <w:rFonts w:ascii="Candara" w:hAnsi="Candara" w:cs="Tahoma"/>
        <w:b/>
        <w:color w:val="002060"/>
        <w:sz w:val="18"/>
        <w:szCs w:val="18"/>
      </w:rPr>
    </w:pPr>
    <w:r w:rsidRPr="00F71786">
      <w:rPr>
        <w:rFonts w:ascii="Candara" w:hAnsi="Candara" w:cs="Tahoma"/>
        <w:b/>
        <w:color w:val="002060"/>
        <w:sz w:val="18"/>
        <w:szCs w:val="18"/>
      </w:rPr>
      <w:t>Szpital Specjalistyczny w Brzozowie</w:t>
    </w:r>
    <w:r w:rsidRPr="00F71786">
      <w:rPr>
        <w:rFonts w:ascii="Candara" w:hAnsi="Candara" w:cs="Tahoma"/>
        <w:b/>
        <w:color w:val="002060"/>
        <w:sz w:val="18"/>
        <w:szCs w:val="18"/>
      </w:rPr>
      <w:tab/>
      <w:t>e-mail: onkologia@szpital-brzozow.pl</w:t>
    </w:r>
  </w:p>
  <w:p w:rsidR="00E754F7" w:rsidRDefault="00E754F7" w:rsidP="00E754F7">
    <w:pPr>
      <w:tabs>
        <w:tab w:val="left" w:pos="4820"/>
      </w:tabs>
      <w:spacing w:after="0" w:line="240" w:lineRule="auto"/>
      <w:ind w:right="1"/>
      <w:rPr>
        <w:rFonts w:ascii="Candara" w:hAnsi="Candara" w:cs="Tahoma"/>
        <w:b/>
        <w:color w:val="002060"/>
        <w:sz w:val="18"/>
        <w:szCs w:val="18"/>
      </w:rPr>
    </w:pPr>
    <w:r w:rsidRPr="00F71786">
      <w:rPr>
        <w:rFonts w:ascii="Candara" w:hAnsi="Candara" w:cs="Tahoma"/>
        <w:b/>
        <w:color w:val="002060"/>
        <w:sz w:val="18"/>
        <w:szCs w:val="18"/>
      </w:rPr>
      <w:t>Podkarpacki Ośrodek Onkologiczny</w:t>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sidRPr="00F71786">
      <w:rPr>
        <w:rFonts w:ascii="Candara" w:hAnsi="Candara" w:cs="Tahoma"/>
        <w:b/>
        <w:color w:val="002060"/>
        <w:sz w:val="18"/>
        <w:szCs w:val="18"/>
      </w:rPr>
      <w:tab/>
    </w:r>
    <w:r>
      <w:rPr>
        <w:rFonts w:ascii="Candara" w:hAnsi="Candara" w:cs="Tahoma"/>
        <w:b/>
        <w:color w:val="002060"/>
        <w:sz w:val="18"/>
        <w:szCs w:val="18"/>
      </w:rPr>
      <w:t xml:space="preserve"> </w:t>
    </w:r>
    <w:hyperlink r:id="rId1" w:history="1">
      <w:r w:rsidRPr="009E7B50">
        <w:rPr>
          <w:rStyle w:val="Hipercze"/>
          <w:rFonts w:ascii="Candara" w:hAnsi="Candara" w:cs="Tahoma"/>
          <w:b/>
          <w:color w:val="002060"/>
          <w:sz w:val="18"/>
          <w:szCs w:val="18"/>
          <w:u w:val="none"/>
        </w:rPr>
        <w:t>www.szpital-brzozow.pl</w:t>
      </w:r>
    </w:hyperlink>
    <w:r w:rsidRPr="009E7B50">
      <w:rPr>
        <w:rFonts w:ascii="Candara" w:hAnsi="Candara" w:cs="Tahoma"/>
        <w:b/>
        <w:color w:val="002060"/>
        <w:sz w:val="18"/>
        <w:szCs w:val="18"/>
      </w:rPr>
      <w:t xml:space="preserve"> </w:t>
    </w:r>
  </w:p>
  <w:p w:rsidR="00E754F7" w:rsidRPr="00AA77C3" w:rsidRDefault="00E754F7" w:rsidP="00E754F7">
    <w:pPr>
      <w:spacing w:after="0" w:line="240" w:lineRule="auto"/>
      <w:ind w:right="1"/>
      <w:jc w:val="both"/>
      <w:rPr>
        <w:rFonts w:ascii="Certa" w:hAnsi="Certa" w:cs="Tahoma"/>
        <w:b/>
        <w:color w:val="002060"/>
        <w:sz w:val="18"/>
        <w:szCs w:val="18"/>
      </w:rPr>
    </w:pPr>
    <w:r>
      <w:rPr>
        <w:rFonts w:ascii="Candara" w:hAnsi="Candara" w:cs="Tahoma"/>
        <w:b/>
        <w:color w:val="002060"/>
        <w:sz w:val="18"/>
        <w:szCs w:val="18"/>
      </w:rPr>
      <w:t xml:space="preserve">im. Ks. Bronisława Markiewicza </w:t>
    </w:r>
  </w:p>
  <w:p w:rsidR="00E754F7" w:rsidRPr="00F71786"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 xml:space="preserve">36-200 Brzozów, </w:t>
    </w:r>
    <w:r>
      <w:rPr>
        <w:rFonts w:ascii="Candara" w:hAnsi="Candara" w:cs="Tahoma"/>
        <w:b/>
        <w:color w:val="002060"/>
        <w:sz w:val="18"/>
        <w:szCs w:val="18"/>
      </w:rPr>
      <w:t>u</w:t>
    </w:r>
    <w:r w:rsidRPr="00F71786">
      <w:rPr>
        <w:rFonts w:ascii="Candara" w:hAnsi="Candara" w:cs="Tahoma"/>
        <w:b/>
        <w:color w:val="002060"/>
        <w:sz w:val="18"/>
        <w:szCs w:val="18"/>
      </w:rPr>
      <w:t xml:space="preserve">l. </w:t>
    </w:r>
    <w:r>
      <w:rPr>
        <w:rFonts w:ascii="Candara" w:hAnsi="Candara" w:cs="Tahoma"/>
        <w:b/>
        <w:color w:val="002060"/>
        <w:sz w:val="18"/>
        <w:szCs w:val="18"/>
      </w:rPr>
      <w:t>K</w:t>
    </w:r>
    <w:r w:rsidRPr="00F71786">
      <w:rPr>
        <w:rFonts w:ascii="Candara" w:hAnsi="Candara" w:cs="Tahoma"/>
        <w:b/>
        <w:color w:val="002060"/>
        <w:sz w:val="18"/>
        <w:szCs w:val="18"/>
      </w:rPr>
      <w:t>s. Józefa Bielawskiego 18</w:t>
    </w:r>
  </w:p>
  <w:p w:rsidR="00E754F7" w:rsidRPr="00E754F7" w:rsidRDefault="00E754F7" w:rsidP="00E754F7">
    <w:pPr>
      <w:spacing w:after="0" w:line="240" w:lineRule="auto"/>
      <w:jc w:val="both"/>
      <w:rPr>
        <w:rFonts w:ascii="Candara" w:hAnsi="Candara" w:cs="Tahoma"/>
        <w:b/>
        <w:color w:val="002060"/>
        <w:sz w:val="18"/>
        <w:szCs w:val="18"/>
      </w:rPr>
    </w:pPr>
    <w:r w:rsidRPr="00F71786">
      <w:rPr>
        <w:rFonts w:ascii="Candara" w:hAnsi="Candara" w:cs="Tahoma"/>
        <w:b/>
        <w:color w:val="002060"/>
        <w:sz w:val="18"/>
        <w:szCs w:val="18"/>
      </w:rPr>
      <w:t>Sekretariat tel. 13 43 09 552, tel./fax 13 43 41</w:t>
    </w:r>
    <w:r>
      <w:rPr>
        <w:rFonts w:ascii="Candara" w:hAnsi="Candara" w:cs="Tahoma"/>
        <w:b/>
        <w:color w:val="002060"/>
        <w:sz w:val="18"/>
        <w:szCs w:val="18"/>
      </w:rPr>
      <w:t> </w:t>
    </w:r>
    <w:r w:rsidRPr="00F71786">
      <w:rPr>
        <w:rFonts w:ascii="Candara" w:hAnsi="Candara" w:cs="Tahoma"/>
        <w:b/>
        <w:color w:val="002060"/>
        <w:sz w:val="18"/>
        <w:szCs w:val="18"/>
      </w:rPr>
      <w:t>420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0947" w:rsidRDefault="00920947" w:rsidP="0069224C">
      <w:pPr>
        <w:spacing w:after="0" w:line="240" w:lineRule="auto"/>
      </w:pPr>
      <w:r>
        <w:separator/>
      </w:r>
    </w:p>
  </w:footnote>
  <w:footnote w:type="continuationSeparator" w:id="0">
    <w:p w:rsidR="00920947" w:rsidRDefault="00920947" w:rsidP="00692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54F7" w:rsidRPr="005833EF" w:rsidRDefault="00E754F7" w:rsidP="00E754F7">
    <w:pPr>
      <w:spacing w:after="0" w:line="276" w:lineRule="auto"/>
      <w:ind w:left="1843"/>
      <w:rPr>
        <w:rFonts w:ascii="Candara" w:hAnsi="Candara" w:cs="Tahoma"/>
        <w:b/>
        <w:color w:val="002060"/>
        <w:sz w:val="28"/>
        <w:szCs w:val="28"/>
      </w:rPr>
    </w:pPr>
    <w:r>
      <w:rPr>
        <w:noProof/>
        <w:lang w:eastAsia="pl-PL"/>
      </w:rPr>
      <w:drawing>
        <wp:anchor distT="0" distB="0" distL="114300" distR="114300" simplePos="0" relativeHeight="251663360" behindDoc="1" locked="0" layoutInCell="1" allowOverlap="1" wp14:anchorId="5FA577B2" wp14:editId="69EDDB34">
          <wp:simplePos x="0" y="0"/>
          <wp:positionH relativeFrom="column">
            <wp:posOffset>4986655</wp:posOffset>
          </wp:positionH>
          <wp:positionV relativeFrom="paragraph">
            <wp:posOffset>-97155</wp:posOffset>
          </wp:positionV>
          <wp:extent cx="709295" cy="685800"/>
          <wp:effectExtent l="0" t="0" r="0" b="0"/>
          <wp:wrapNone/>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Georgia" w:hAnsi="Georgia"/>
        <w:b/>
        <w:noProof/>
        <w:color w:val="002060"/>
        <w:sz w:val="28"/>
        <w:szCs w:val="28"/>
        <w:lang w:eastAsia="pl-PL"/>
      </w:rPr>
      <w:drawing>
        <wp:anchor distT="0" distB="0" distL="114300" distR="114300" simplePos="0" relativeHeight="251662336" behindDoc="0" locked="0" layoutInCell="1" allowOverlap="1" wp14:anchorId="64FF372D" wp14:editId="2DF498A8">
          <wp:simplePos x="0" y="0"/>
          <wp:positionH relativeFrom="column">
            <wp:posOffset>-4445</wp:posOffset>
          </wp:positionH>
          <wp:positionV relativeFrom="paragraph">
            <wp:posOffset>-278130</wp:posOffset>
          </wp:positionV>
          <wp:extent cx="1028700" cy="990600"/>
          <wp:effectExtent l="0" t="0" r="0" b="0"/>
          <wp:wrapSquare wrapText="bothSides"/>
          <wp:docPr id="44" name="Obraz 44" descr="logo 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2870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33EF">
      <w:rPr>
        <w:rFonts w:ascii="Candara" w:hAnsi="Candara" w:cs="Tahoma"/>
        <w:b/>
        <w:color w:val="002060"/>
        <w:sz w:val="28"/>
        <w:szCs w:val="28"/>
      </w:rPr>
      <w:t>Szpital Specjalistyczny w Brzozowie</w:t>
    </w:r>
  </w:p>
  <w:p w:rsidR="00E754F7" w:rsidRPr="005833EF"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Podkarpacki Ośrodek Onkologiczny </w:t>
    </w:r>
  </w:p>
  <w:p w:rsidR="00E754F7" w:rsidRDefault="00E754F7" w:rsidP="00E754F7">
    <w:pPr>
      <w:spacing w:after="0" w:line="240" w:lineRule="auto"/>
      <w:ind w:left="1843"/>
      <w:rPr>
        <w:rFonts w:ascii="Candara" w:hAnsi="Candara" w:cs="Tahoma"/>
        <w:b/>
        <w:color w:val="002060"/>
        <w:sz w:val="28"/>
        <w:szCs w:val="28"/>
      </w:rPr>
    </w:pPr>
    <w:r w:rsidRPr="005833EF">
      <w:rPr>
        <w:rFonts w:ascii="Candara" w:hAnsi="Candara" w:cs="Tahoma"/>
        <w:b/>
        <w:color w:val="002060"/>
        <w:sz w:val="28"/>
        <w:szCs w:val="28"/>
      </w:rPr>
      <w:t xml:space="preserve">im. Ks. Bronisława Markiewicza </w:t>
    </w:r>
  </w:p>
  <w:p w:rsidR="00E754F7" w:rsidRPr="00E754F7" w:rsidRDefault="00E754F7" w:rsidP="00E754F7">
    <w:pPr>
      <w:spacing w:after="0" w:line="240" w:lineRule="auto"/>
      <w:rPr>
        <w:rFonts w:ascii="Candara" w:eastAsia="Times New Roman" w:hAnsi="Candara" w:cs="Tahoma"/>
        <w:color w:val="002060"/>
        <w:sz w:val="25"/>
        <w:szCs w:val="25"/>
        <w:lang w:eastAsia="pl-PL"/>
      </w:rPr>
    </w:pPr>
    <w:r>
      <w:rPr>
        <w:rFonts w:ascii="Candara" w:eastAsia="Times New Roman" w:hAnsi="Candara" w:cs="Tahoma"/>
        <w:color w:val="002060"/>
        <w:sz w:val="25"/>
        <w:szCs w:val="25"/>
        <w:lang w:eastAsia="pl-PL"/>
      </w:rPr>
      <w:t>_______________________________________________________________________</w:t>
    </w:r>
  </w:p>
  <w:p w:rsidR="00E754F7" w:rsidRDefault="00E754F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F2C927"/>
    <w:multiLevelType w:val="hybridMultilevel"/>
    <w:tmpl w:val="80309D8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B2D4C"/>
    <w:multiLevelType w:val="hybridMultilevel"/>
    <w:tmpl w:val="A8EB18A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47542E"/>
    <w:multiLevelType w:val="hybridMultilevel"/>
    <w:tmpl w:val="3BAA6F8E"/>
    <w:lvl w:ilvl="0" w:tplc="0415000F">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13">
      <w:start w:val="1"/>
      <w:numFmt w:val="upperRoman"/>
      <w:lvlText w:val="%4."/>
      <w:lvlJc w:val="righ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3" w15:restartNumberingAfterBreak="0">
    <w:nsid w:val="1E55558B"/>
    <w:multiLevelType w:val="hybridMultilevel"/>
    <w:tmpl w:val="FF7C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4D0F618"/>
    <w:multiLevelType w:val="hybridMultilevel"/>
    <w:tmpl w:val="E5FCB69B"/>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432804C5"/>
    <w:multiLevelType w:val="multilevel"/>
    <w:tmpl w:val="3D2C2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0EE508D"/>
    <w:multiLevelType w:val="hybridMultilevel"/>
    <w:tmpl w:val="AEC09B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CC1768A"/>
    <w:multiLevelType w:val="hybridMultilevel"/>
    <w:tmpl w:val="14A437E2"/>
    <w:lvl w:ilvl="0" w:tplc="9EAE0EB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4"/>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1"/>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24C"/>
    <w:rsid w:val="000127BE"/>
    <w:rsid w:val="00035AD4"/>
    <w:rsid w:val="00056AD8"/>
    <w:rsid w:val="0008029F"/>
    <w:rsid w:val="00080898"/>
    <w:rsid w:val="000812DF"/>
    <w:rsid w:val="000B1327"/>
    <w:rsid w:val="00115770"/>
    <w:rsid w:val="001545F6"/>
    <w:rsid w:val="00163233"/>
    <w:rsid w:val="001652BC"/>
    <w:rsid w:val="00220066"/>
    <w:rsid w:val="0023081B"/>
    <w:rsid w:val="002437AB"/>
    <w:rsid w:val="00292122"/>
    <w:rsid w:val="002B62F2"/>
    <w:rsid w:val="002D1605"/>
    <w:rsid w:val="002D1F35"/>
    <w:rsid w:val="003009C3"/>
    <w:rsid w:val="00303ACB"/>
    <w:rsid w:val="003431A2"/>
    <w:rsid w:val="00354F92"/>
    <w:rsid w:val="00356D3B"/>
    <w:rsid w:val="003B455E"/>
    <w:rsid w:val="003C296B"/>
    <w:rsid w:val="003E0E79"/>
    <w:rsid w:val="003F59E0"/>
    <w:rsid w:val="0040162D"/>
    <w:rsid w:val="004267DE"/>
    <w:rsid w:val="0045627D"/>
    <w:rsid w:val="00477083"/>
    <w:rsid w:val="0048528C"/>
    <w:rsid w:val="004944FF"/>
    <w:rsid w:val="004C1AC8"/>
    <w:rsid w:val="004D028E"/>
    <w:rsid w:val="004E3DC6"/>
    <w:rsid w:val="005205EB"/>
    <w:rsid w:val="00520F7D"/>
    <w:rsid w:val="005373F4"/>
    <w:rsid w:val="00575EE8"/>
    <w:rsid w:val="005778AD"/>
    <w:rsid w:val="005833EF"/>
    <w:rsid w:val="00595385"/>
    <w:rsid w:val="005B42FD"/>
    <w:rsid w:val="005D6696"/>
    <w:rsid w:val="005E3382"/>
    <w:rsid w:val="005E4592"/>
    <w:rsid w:val="006025D1"/>
    <w:rsid w:val="006227B7"/>
    <w:rsid w:val="0063046A"/>
    <w:rsid w:val="00641656"/>
    <w:rsid w:val="0067518B"/>
    <w:rsid w:val="0069224C"/>
    <w:rsid w:val="006D4DEF"/>
    <w:rsid w:val="006E05A7"/>
    <w:rsid w:val="00742866"/>
    <w:rsid w:val="00742F6B"/>
    <w:rsid w:val="007517E2"/>
    <w:rsid w:val="00757F28"/>
    <w:rsid w:val="007604FB"/>
    <w:rsid w:val="00787BEB"/>
    <w:rsid w:val="0079507B"/>
    <w:rsid w:val="007D3830"/>
    <w:rsid w:val="007D469A"/>
    <w:rsid w:val="007E6924"/>
    <w:rsid w:val="007E729B"/>
    <w:rsid w:val="007F44AA"/>
    <w:rsid w:val="00801E33"/>
    <w:rsid w:val="00886C9E"/>
    <w:rsid w:val="008C466C"/>
    <w:rsid w:val="008D0AC8"/>
    <w:rsid w:val="008D400C"/>
    <w:rsid w:val="008E1EAA"/>
    <w:rsid w:val="008F09A3"/>
    <w:rsid w:val="00920947"/>
    <w:rsid w:val="009311FF"/>
    <w:rsid w:val="00944B98"/>
    <w:rsid w:val="009C5D11"/>
    <w:rsid w:val="009D4404"/>
    <w:rsid w:val="009E2460"/>
    <w:rsid w:val="009E7B50"/>
    <w:rsid w:val="009F035C"/>
    <w:rsid w:val="00A4299F"/>
    <w:rsid w:val="00AA77C3"/>
    <w:rsid w:val="00AC4EC3"/>
    <w:rsid w:val="00B311DD"/>
    <w:rsid w:val="00B63974"/>
    <w:rsid w:val="00B861DC"/>
    <w:rsid w:val="00BC0BC9"/>
    <w:rsid w:val="00BC3D0D"/>
    <w:rsid w:val="00C2126C"/>
    <w:rsid w:val="00C509B8"/>
    <w:rsid w:val="00C73E8C"/>
    <w:rsid w:val="00CA54FF"/>
    <w:rsid w:val="00CC4E9F"/>
    <w:rsid w:val="00CC67E7"/>
    <w:rsid w:val="00CD35BA"/>
    <w:rsid w:val="00CD53BE"/>
    <w:rsid w:val="00CE6444"/>
    <w:rsid w:val="00CF4A66"/>
    <w:rsid w:val="00D00C02"/>
    <w:rsid w:val="00D73590"/>
    <w:rsid w:val="00D76484"/>
    <w:rsid w:val="00D92956"/>
    <w:rsid w:val="00DD49E4"/>
    <w:rsid w:val="00DE1BF5"/>
    <w:rsid w:val="00DE7C69"/>
    <w:rsid w:val="00E12D0A"/>
    <w:rsid w:val="00E71A6A"/>
    <w:rsid w:val="00E754F7"/>
    <w:rsid w:val="00E94892"/>
    <w:rsid w:val="00E95015"/>
    <w:rsid w:val="00EA3A37"/>
    <w:rsid w:val="00EB7172"/>
    <w:rsid w:val="00F10F90"/>
    <w:rsid w:val="00F110E2"/>
    <w:rsid w:val="00F14ECA"/>
    <w:rsid w:val="00F17B08"/>
    <w:rsid w:val="00F6336D"/>
    <w:rsid w:val="00F66118"/>
    <w:rsid w:val="00F70CD5"/>
    <w:rsid w:val="00F71786"/>
    <w:rsid w:val="00F9250C"/>
    <w:rsid w:val="00FC3629"/>
    <w:rsid w:val="00FF5C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22FF2D"/>
  <w15:docId w15:val="{F53F370A-80B2-4A8B-A38A-A400E8501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D1F35"/>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9224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9224C"/>
  </w:style>
  <w:style w:type="paragraph" w:styleId="Stopka">
    <w:name w:val="footer"/>
    <w:basedOn w:val="Normalny"/>
    <w:link w:val="StopkaZnak"/>
    <w:uiPriority w:val="99"/>
    <w:unhideWhenUsed/>
    <w:rsid w:val="0069224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9224C"/>
  </w:style>
  <w:style w:type="character" w:styleId="Hipercze">
    <w:name w:val="Hyperlink"/>
    <w:basedOn w:val="Domylnaczcionkaakapitu"/>
    <w:uiPriority w:val="99"/>
    <w:unhideWhenUsed/>
    <w:rsid w:val="0069224C"/>
    <w:rPr>
      <w:color w:val="0563C1" w:themeColor="hyperlink"/>
      <w:u w:val="single"/>
    </w:rPr>
  </w:style>
  <w:style w:type="character" w:customStyle="1" w:styleId="Nierozpoznanawzmianka1">
    <w:name w:val="Nierozpoznana wzmianka1"/>
    <w:basedOn w:val="Domylnaczcionkaakapitu"/>
    <w:uiPriority w:val="99"/>
    <w:semiHidden/>
    <w:unhideWhenUsed/>
    <w:rsid w:val="0069224C"/>
    <w:rPr>
      <w:color w:val="605E5C"/>
      <w:shd w:val="clear" w:color="auto" w:fill="E1DFDD"/>
    </w:rPr>
  </w:style>
  <w:style w:type="table" w:styleId="Tabela-Siatka">
    <w:name w:val="Table Grid"/>
    <w:basedOn w:val="Standardowy"/>
    <w:uiPriority w:val="39"/>
    <w:rsid w:val="0069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1545F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545F6"/>
    <w:rPr>
      <w:rFonts w:ascii="Segoe UI" w:hAnsi="Segoe UI" w:cs="Segoe UI"/>
      <w:sz w:val="18"/>
      <w:szCs w:val="18"/>
    </w:rPr>
  </w:style>
  <w:style w:type="paragraph" w:styleId="Akapitzlist">
    <w:name w:val="List Paragraph"/>
    <w:basedOn w:val="Normalny"/>
    <w:uiPriority w:val="34"/>
    <w:qFormat/>
    <w:rsid w:val="002D1F35"/>
    <w:pPr>
      <w:spacing w:after="200" w:line="276" w:lineRule="auto"/>
      <w:ind w:left="720"/>
      <w:contextualSpacing/>
    </w:pPr>
    <w:rPr>
      <w:rFonts w:ascii="Calibri" w:eastAsia="Calibri" w:hAnsi="Calibri" w:cs="Times New Roman"/>
    </w:rPr>
  </w:style>
  <w:style w:type="paragraph" w:styleId="Tytu">
    <w:name w:val="Title"/>
    <w:aliases w:val=" Znak"/>
    <w:basedOn w:val="Normalny"/>
    <w:link w:val="TytuZnak"/>
    <w:qFormat/>
    <w:rsid w:val="002D1F35"/>
    <w:pPr>
      <w:overflowPunct w:val="0"/>
      <w:autoSpaceDE w:val="0"/>
      <w:autoSpaceDN w:val="0"/>
      <w:adjustRightInd w:val="0"/>
      <w:spacing w:after="0" w:line="240" w:lineRule="auto"/>
      <w:jc w:val="center"/>
      <w:textAlignment w:val="baseline"/>
    </w:pPr>
    <w:rPr>
      <w:rFonts w:ascii="Garamond" w:eastAsia="Times New Roman" w:hAnsi="Garamond" w:cs="Times New Roman"/>
      <w:b/>
      <w:bCs/>
      <w:sz w:val="24"/>
      <w:szCs w:val="24"/>
      <w:lang w:eastAsia="pl-PL"/>
    </w:rPr>
  </w:style>
  <w:style w:type="character" w:customStyle="1" w:styleId="TytuZnak">
    <w:name w:val="Tytuł Znak"/>
    <w:aliases w:val=" Znak Znak"/>
    <w:basedOn w:val="Domylnaczcionkaakapitu"/>
    <w:link w:val="Tytu"/>
    <w:rsid w:val="002D1F35"/>
    <w:rPr>
      <w:rFonts w:ascii="Garamond" w:eastAsia="Times New Roman" w:hAnsi="Garamond" w:cs="Times New Roman"/>
      <w:b/>
      <w:bCs/>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83810">
      <w:bodyDiv w:val="1"/>
      <w:marLeft w:val="0"/>
      <w:marRight w:val="0"/>
      <w:marTop w:val="0"/>
      <w:marBottom w:val="0"/>
      <w:divBdr>
        <w:top w:val="none" w:sz="0" w:space="0" w:color="auto"/>
        <w:left w:val="none" w:sz="0" w:space="0" w:color="auto"/>
        <w:bottom w:val="none" w:sz="0" w:space="0" w:color="auto"/>
        <w:right w:val="none" w:sz="0" w:space="0" w:color="auto"/>
      </w:divBdr>
    </w:div>
    <w:div w:id="884483752">
      <w:bodyDiv w:val="1"/>
      <w:marLeft w:val="0"/>
      <w:marRight w:val="0"/>
      <w:marTop w:val="0"/>
      <w:marBottom w:val="0"/>
      <w:divBdr>
        <w:top w:val="none" w:sz="0" w:space="0" w:color="auto"/>
        <w:left w:val="none" w:sz="0" w:space="0" w:color="auto"/>
        <w:bottom w:val="none" w:sz="0" w:space="0" w:color="auto"/>
        <w:right w:val="none" w:sz="0" w:space="0" w:color="auto"/>
      </w:divBdr>
    </w:div>
    <w:div w:id="1618637472">
      <w:bodyDiv w:val="1"/>
      <w:marLeft w:val="0"/>
      <w:marRight w:val="0"/>
      <w:marTop w:val="0"/>
      <w:marBottom w:val="0"/>
      <w:divBdr>
        <w:top w:val="none" w:sz="0" w:space="0" w:color="auto"/>
        <w:left w:val="none" w:sz="0" w:space="0" w:color="auto"/>
        <w:bottom w:val="none" w:sz="0" w:space="0" w:color="auto"/>
        <w:right w:val="none" w:sz="0" w:space="0" w:color="auto"/>
      </w:divBdr>
    </w:div>
    <w:div w:id="1716731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zpital-brzozow.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71236-1472-4E6B-8926-0E6D87A16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1066</Words>
  <Characters>6397</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Sekretariat</dc:creator>
  <cp:lastModifiedBy>Zamówienia Publiczne</cp:lastModifiedBy>
  <cp:revision>4</cp:revision>
  <cp:lastPrinted>2025-08-01T12:15:00Z</cp:lastPrinted>
  <dcterms:created xsi:type="dcterms:W3CDTF">2025-12-22T08:33:00Z</dcterms:created>
  <dcterms:modified xsi:type="dcterms:W3CDTF">2025-12-22T09:00:00Z</dcterms:modified>
</cp:coreProperties>
</file>