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250E3C">
        <w:rPr>
          <w:rFonts w:ascii="Cambria" w:hAnsi="Cambria"/>
          <w:sz w:val="20"/>
          <w:szCs w:val="20"/>
        </w:rPr>
        <w:t>.87.</w:t>
      </w:r>
      <w:r>
        <w:rPr>
          <w:rFonts w:ascii="Cambria" w:hAnsi="Cambria"/>
          <w:sz w:val="20"/>
          <w:szCs w:val="20"/>
        </w:rPr>
        <w:t>202</w:t>
      </w:r>
      <w:r w:rsidR="00364514">
        <w:rPr>
          <w:rFonts w:ascii="Cambria" w:hAnsi="Cambria"/>
          <w:sz w:val="20"/>
          <w:szCs w:val="20"/>
        </w:rPr>
        <w:t>5</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E35D23" w:rsidRPr="00E35D23" w:rsidRDefault="00364514" w:rsidP="00375357">
      <w:pPr>
        <w:pStyle w:val="Tytu"/>
        <w:spacing w:after="60" w:line="276" w:lineRule="auto"/>
        <w:rPr>
          <w:rFonts w:ascii="Calibri" w:hAnsi="Calibri" w:cs="Calibri"/>
          <w:iCs/>
        </w:rPr>
      </w:pPr>
      <w:r>
        <w:rPr>
          <w:rFonts w:ascii="Calibri" w:hAnsi="Calibri" w:cs="Calibri"/>
          <w:iCs/>
        </w:rPr>
        <w:t xml:space="preserve">DOSTAWY </w:t>
      </w:r>
      <w:r w:rsidR="00250E3C">
        <w:rPr>
          <w:rFonts w:ascii="Calibri" w:hAnsi="Calibri" w:cs="Calibri"/>
          <w:iCs/>
        </w:rPr>
        <w:t>ZESTAWÓW DO PRZETOCZEŃ ŻYWIENIA POZAJELITOWEGO WRAZ                                     Z UŻYCZENIEM POMP INFUZYJNYCH</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90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5"/>
        <w:gridCol w:w="6095"/>
      </w:tblGrid>
      <w:tr w:rsidR="00140C68" w:rsidRPr="00F30161" w:rsidTr="00250E3C">
        <w:trPr>
          <w:trHeight w:val="801"/>
        </w:trPr>
        <w:tc>
          <w:tcPr>
            <w:tcW w:w="2915"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50E3C">
        <w:trPr>
          <w:trHeight w:val="801"/>
        </w:trPr>
        <w:tc>
          <w:tcPr>
            <w:tcW w:w="9010"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F32A32" w:rsidRPr="007D6960" w:rsidRDefault="00F6176E" w:rsidP="007D473A">
            <w:pPr>
              <w:spacing w:line="276" w:lineRule="auto"/>
              <w:jc w:val="both"/>
              <w:rPr>
                <w:rFonts w:ascii="Cambria" w:hAnsi="Cambria" w:cs="Arial"/>
                <w:b/>
                <w:bCs/>
                <w:sz w:val="20"/>
                <w:szCs w:val="20"/>
              </w:rPr>
            </w:pPr>
            <w:r w:rsidRPr="00E33BEE">
              <w:rPr>
                <w:rFonts w:ascii="Cambria" w:hAnsi="Cambria" w:cs="Arial"/>
                <w:b/>
                <w:bCs/>
                <w:iCs/>
                <w:sz w:val="20"/>
                <w:szCs w:val="20"/>
              </w:rPr>
              <w:t>http</w:t>
            </w:r>
            <w:r w:rsidR="007D473A">
              <w:rPr>
                <w:rFonts w:ascii="Cambria" w:hAnsi="Cambria" w:cs="Arial"/>
                <w:b/>
                <w:bCs/>
                <w:iCs/>
                <w:sz w:val="20"/>
                <w:szCs w:val="20"/>
              </w:rPr>
              <w:t>:</w:t>
            </w:r>
            <w:r w:rsidR="00D31D35">
              <w:t xml:space="preserve"> </w:t>
            </w:r>
            <w:hyperlink r:id="rId9" w:history="1">
              <w:r w:rsidR="00250E3C" w:rsidRPr="00B8726E">
                <w:rPr>
                  <w:rStyle w:val="Hipercze"/>
                </w:rPr>
                <w:t>https://ezamowienia.gov.pl/mp-client/tenders/ocds-148610-7f7988cb-5329-461d-a3c4-8bfbbed640ee</w:t>
              </w:r>
            </w:hyperlink>
            <w:r w:rsidR="00250E3C">
              <w:t xml:space="preserve"> </w:t>
            </w:r>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Pr="009339BE"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w:t>
      </w:r>
      <w:r w:rsidR="00526C7A">
        <w:rPr>
          <w:rFonts w:ascii="Calibri" w:hAnsi="Calibri" w:cs="Calibri"/>
        </w:rPr>
        <w:t xml:space="preserve"> </w:t>
      </w:r>
      <w:r w:rsidRPr="009339BE">
        <w:rPr>
          <w:rFonts w:ascii="Calibri" w:hAnsi="Calibri" w:cs="Calibri"/>
        </w:rPr>
        <w:t>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w:t>
      </w:r>
      <w:r w:rsidR="00526C7A">
        <w:rPr>
          <w:rFonts w:ascii="Calibri" w:hAnsi="Calibri" w:cs="Calibri"/>
        </w:rPr>
        <w:t xml:space="preserve"> </w:t>
      </w:r>
      <w:r w:rsidRPr="009339BE">
        <w:rPr>
          <w:rFonts w:ascii="Calibri" w:hAnsi="Calibri" w:cs="Calibri"/>
        </w:rPr>
        <w:t>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VII SWZ.</w:t>
      </w:r>
    </w:p>
    <w:p w:rsidR="00172714" w:rsidRPr="009339BE" w:rsidRDefault="00172714" w:rsidP="00172714">
      <w:pPr>
        <w:spacing w:line="276" w:lineRule="auto"/>
        <w:rPr>
          <w:rFonts w:ascii="Calibri" w:hAnsi="Calibri" w:cs="Calibri"/>
          <w:b/>
        </w:rPr>
      </w:pPr>
    </w:p>
    <w:p w:rsidR="00E35D23" w:rsidRPr="009339BE" w:rsidRDefault="00526C7A" w:rsidP="00526C7A">
      <w:pPr>
        <w:spacing w:line="276" w:lineRule="auto"/>
        <w:ind w:left="3403" w:hanging="3119"/>
        <w:rPr>
          <w:rFonts w:ascii="Calibri" w:hAnsi="Calibri" w:cs="Calibri"/>
          <w:b/>
          <w:i/>
          <w:u w:val="single"/>
        </w:rPr>
      </w:pPr>
      <w:r>
        <w:rPr>
          <w:rFonts w:ascii="Calibri" w:hAnsi="Calibri" w:cs="Calibri"/>
          <w:b/>
          <w:i/>
          <w:u w:val="single"/>
        </w:rPr>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p>
    <w:p w:rsidR="00E35D23"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256F42" w:rsidRDefault="00256F42" w:rsidP="00E35D23">
      <w:pPr>
        <w:spacing w:line="276" w:lineRule="auto"/>
        <w:jc w:val="both"/>
        <w:rPr>
          <w:rFonts w:ascii="Calibri" w:hAnsi="Calibri" w:cs="Calibri"/>
        </w:rPr>
      </w:pPr>
    </w:p>
    <w:p w:rsidR="00256F42" w:rsidRPr="009339BE" w:rsidRDefault="00256F42"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C86EF8">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 xml:space="preserve">Zamawiający ocenia, czy udostępniane Wykonawcy przez podmioty udostępniające zasoby zdolności techniczne lub zawodowe lub ich sytuacja finansowa lub </w:t>
      </w:r>
      <w:r w:rsidRPr="009339BE">
        <w:rPr>
          <w:rFonts w:ascii="Calibri" w:hAnsi="Calibri" w:cs="Calibri"/>
        </w:rPr>
        <w:lastRenderedPageBreak/>
        <w:t>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B222AC" w:rsidRDefault="00B222AC" w:rsidP="00B222AC">
      <w:pPr>
        <w:suppressAutoHyphens/>
        <w:jc w:val="both"/>
        <w:rPr>
          <w:rFonts w:ascii="Calibri" w:hAnsi="Calibri" w:cs="Calibri"/>
          <w:lang w:eastAsia="ar-SA"/>
        </w:rPr>
      </w:pPr>
    </w:p>
    <w:p w:rsidR="00B222AC" w:rsidRPr="00B222AC" w:rsidRDefault="00B222AC" w:rsidP="00B222AC">
      <w:pPr>
        <w:suppressAutoHyphens/>
        <w:jc w:val="both"/>
        <w:rPr>
          <w:rFonts w:ascii="Calibri" w:hAnsi="Calibri" w:cs="Calibri"/>
          <w:b/>
          <w:lang w:eastAsia="ar-SA"/>
        </w:rPr>
      </w:pPr>
      <w:r w:rsidRPr="00B222AC">
        <w:rPr>
          <w:rFonts w:ascii="Calibri" w:hAnsi="Calibri" w:cs="Calibri"/>
          <w:b/>
          <w:lang w:eastAsia="ar-SA"/>
        </w:rPr>
        <w:t>1. Zakres zamówienia</w:t>
      </w:r>
    </w:p>
    <w:p w:rsidR="00B222AC" w:rsidRPr="00B222AC" w:rsidRDefault="00B222AC" w:rsidP="00B222AC">
      <w:pPr>
        <w:suppressAutoHyphens/>
        <w:jc w:val="both"/>
        <w:rPr>
          <w:rFonts w:ascii="Calibri" w:hAnsi="Calibri" w:cs="Calibri"/>
          <w:lang w:eastAsia="ar-SA"/>
        </w:rPr>
      </w:pPr>
      <w:r w:rsidRPr="00B222AC">
        <w:rPr>
          <w:rFonts w:ascii="Calibri" w:hAnsi="Calibri" w:cs="Calibri"/>
          <w:lang w:eastAsia="ar-SA"/>
        </w:rPr>
        <w:t xml:space="preserve">Przedmiotem zamówienia </w:t>
      </w:r>
      <w:r w:rsidR="003F1377">
        <w:rPr>
          <w:rFonts w:ascii="Calibri" w:hAnsi="Calibri" w:cs="Calibri"/>
          <w:lang w:eastAsia="ar-SA"/>
        </w:rPr>
        <w:t>są</w:t>
      </w:r>
      <w:r w:rsidRPr="00B222AC">
        <w:rPr>
          <w:rFonts w:ascii="Calibri" w:hAnsi="Calibri" w:cs="Calibri"/>
          <w:lang w:eastAsia="ar-SA"/>
        </w:rPr>
        <w:t xml:space="preserve"> sukcesywn</w:t>
      </w:r>
      <w:r w:rsidR="003F1377">
        <w:rPr>
          <w:rFonts w:ascii="Calibri" w:hAnsi="Calibri" w:cs="Calibri"/>
          <w:lang w:eastAsia="ar-SA"/>
        </w:rPr>
        <w:t>e</w:t>
      </w:r>
      <w:r w:rsidRPr="00B222AC">
        <w:rPr>
          <w:rFonts w:ascii="Calibri" w:hAnsi="Calibri" w:cs="Calibri"/>
          <w:lang w:eastAsia="ar-SA"/>
        </w:rPr>
        <w:t xml:space="preserve"> dostaw</w:t>
      </w:r>
      <w:r w:rsidR="003F1377">
        <w:rPr>
          <w:rFonts w:ascii="Calibri" w:hAnsi="Calibri" w:cs="Calibri"/>
          <w:lang w:eastAsia="ar-SA"/>
        </w:rPr>
        <w:t>y</w:t>
      </w:r>
      <w:r w:rsidRPr="00B222AC">
        <w:rPr>
          <w:rFonts w:ascii="Calibri" w:hAnsi="Calibri" w:cs="Calibri"/>
          <w:lang w:eastAsia="ar-SA"/>
        </w:rPr>
        <w:t xml:space="preserve"> jednorazowych, sterylnych zestawów </w:t>
      </w:r>
      <w:r w:rsidR="003F1377">
        <w:rPr>
          <w:rFonts w:ascii="Calibri" w:hAnsi="Calibri" w:cs="Calibri"/>
          <w:lang w:eastAsia="ar-SA"/>
        </w:rPr>
        <w:t xml:space="preserve">                </w:t>
      </w:r>
      <w:r w:rsidRPr="00B222AC">
        <w:rPr>
          <w:rFonts w:ascii="Calibri" w:hAnsi="Calibri" w:cs="Calibri"/>
          <w:lang w:eastAsia="ar-SA"/>
        </w:rPr>
        <w:t xml:space="preserve">do podaży żywienia pozajelitowego w warunkach ambulatoryjnych i domowych – w tym prowadzenia terapii w ruchu, przeznaczonych do stosowania z pompami infuzyjnymi </w:t>
      </w:r>
      <w:r>
        <w:rPr>
          <w:rFonts w:ascii="Calibri" w:hAnsi="Calibri" w:cs="Calibri"/>
          <w:lang w:eastAsia="ar-SA"/>
        </w:rPr>
        <w:t>użyczonymi</w:t>
      </w:r>
      <w:r w:rsidRPr="00B222AC">
        <w:rPr>
          <w:rFonts w:ascii="Calibri" w:hAnsi="Calibri" w:cs="Calibri"/>
          <w:lang w:eastAsia="ar-SA"/>
        </w:rPr>
        <w:t xml:space="preserve"> przez wykonawcę.</w:t>
      </w:r>
    </w:p>
    <w:p w:rsidR="00B222AC" w:rsidRDefault="00B222AC" w:rsidP="00B222AC">
      <w:pPr>
        <w:suppressAutoHyphens/>
        <w:jc w:val="both"/>
        <w:rPr>
          <w:rFonts w:ascii="Calibri" w:hAnsi="Calibri" w:cs="Calibri"/>
          <w:lang w:eastAsia="ar-SA"/>
        </w:rPr>
      </w:pPr>
      <w:r w:rsidRPr="00B222AC">
        <w:rPr>
          <w:rFonts w:ascii="Calibri" w:hAnsi="Calibri" w:cs="Calibri"/>
          <w:lang w:eastAsia="ar-SA"/>
        </w:rPr>
        <w:t xml:space="preserve">Wraz z dostawą zestawów wykonawca </w:t>
      </w:r>
      <w:r>
        <w:rPr>
          <w:rFonts w:ascii="Calibri" w:hAnsi="Calibri" w:cs="Calibri"/>
          <w:lang w:eastAsia="ar-SA"/>
        </w:rPr>
        <w:t xml:space="preserve">użyczy w cenie oferty </w:t>
      </w:r>
      <w:r w:rsidRPr="00B222AC">
        <w:rPr>
          <w:rFonts w:ascii="Calibri" w:hAnsi="Calibri" w:cs="Calibri"/>
          <w:b/>
          <w:lang w:eastAsia="ar-SA"/>
        </w:rPr>
        <w:t>5 sztuk kompatybilnych</w:t>
      </w:r>
      <w:r w:rsidRPr="00B222AC">
        <w:rPr>
          <w:rFonts w:ascii="Calibri" w:hAnsi="Calibri" w:cs="Calibri"/>
          <w:lang w:eastAsia="ar-SA"/>
        </w:rPr>
        <w:t xml:space="preserve"> </w:t>
      </w:r>
      <w:r w:rsidRPr="00B222AC">
        <w:rPr>
          <w:rFonts w:ascii="Calibri" w:hAnsi="Calibri" w:cs="Calibri"/>
          <w:b/>
          <w:lang w:eastAsia="ar-SA"/>
        </w:rPr>
        <w:t>pomp</w:t>
      </w:r>
      <w:r w:rsidRPr="00B222AC">
        <w:rPr>
          <w:rFonts w:ascii="Calibri" w:hAnsi="Calibri" w:cs="Calibri"/>
          <w:lang w:eastAsia="ar-SA"/>
        </w:rPr>
        <w:t xml:space="preserve"> </w:t>
      </w:r>
      <w:r w:rsidRPr="00B222AC">
        <w:rPr>
          <w:rFonts w:ascii="Calibri" w:hAnsi="Calibri" w:cs="Calibri"/>
          <w:b/>
          <w:lang w:eastAsia="ar-SA"/>
        </w:rPr>
        <w:t>ambulatoryjnych</w:t>
      </w:r>
      <w:r w:rsidRPr="00B222AC">
        <w:rPr>
          <w:rFonts w:ascii="Calibri" w:hAnsi="Calibri" w:cs="Calibri"/>
          <w:lang w:eastAsia="ar-SA"/>
        </w:rPr>
        <w:t xml:space="preserve"> oraz akcesori</w:t>
      </w:r>
      <w:r>
        <w:rPr>
          <w:rFonts w:ascii="Calibri" w:hAnsi="Calibri" w:cs="Calibri"/>
          <w:lang w:eastAsia="ar-SA"/>
        </w:rPr>
        <w:t>a</w:t>
      </w:r>
      <w:r w:rsidRPr="00B222AC">
        <w:rPr>
          <w:rFonts w:ascii="Calibri" w:hAnsi="Calibri" w:cs="Calibri"/>
          <w:lang w:eastAsia="ar-SA"/>
        </w:rPr>
        <w:t xml:space="preserve"> niezbędn</w:t>
      </w:r>
      <w:r w:rsidR="00981421">
        <w:rPr>
          <w:rFonts w:ascii="Calibri" w:hAnsi="Calibri" w:cs="Calibri"/>
          <w:lang w:eastAsia="ar-SA"/>
        </w:rPr>
        <w:t>e</w:t>
      </w:r>
      <w:r w:rsidRPr="00B222AC">
        <w:rPr>
          <w:rFonts w:ascii="Calibri" w:hAnsi="Calibri" w:cs="Calibri"/>
          <w:lang w:eastAsia="ar-SA"/>
        </w:rPr>
        <w:t xml:space="preserve"> do prawidłowej eksploatacji (m.in. stacje dokujące/uchwyty, przewody zasilające, torby/plecaki transportowe).</w:t>
      </w:r>
    </w:p>
    <w:p w:rsidR="00B222AC" w:rsidRDefault="00B222AC" w:rsidP="00B222AC">
      <w:pPr>
        <w:suppressAutoHyphens/>
        <w:jc w:val="both"/>
        <w:rPr>
          <w:rFonts w:ascii="Calibri" w:hAnsi="Calibri" w:cs="Calibri"/>
          <w:lang w:eastAsia="ar-SA"/>
        </w:rPr>
      </w:pPr>
    </w:p>
    <w:p w:rsidR="00981421" w:rsidRPr="00B222AC" w:rsidRDefault="00981421" w:rsidP="00B222AC">
      <w:pPr>
        <w:suppressAutoHyphens/>
        <w:jc w:val="both"/>
        <w:rPr>
          <w:rFonts w:ascii="Calibri" w:hAnsi="Calibri" w:cs="Calibri"/>
          <w:lang w:eastAsia="ar-SA"/>
        </w:rPr>
      </w:pPr>
    </w:p>
    <w:p w:rsidR="00B222AC" w:rsidRPr="00B222AC" w:rsidRDefault="00B222AC" w:rsidP="00B222AC">
      <w:pPr>
        <w:suppressAutoHyphens/>
        <w:jc w:val="both"/>
        <w:rPr>
          <w:rFonts w:ascii="Calibri" w:hAnsi="Calibri" w:cs="Calibri"/>
          <w:b/>
          <w:lang w:eastAsia="ar-SA"/>
        </w:rPr>
      </w:pPr>
      <w:r w:rsidRPr="00B222AC">
        <w:rPr>
          <w:rFonts w:ascii="Calibri" w:hAnsi="Calibri" w:cs="Calibri"/>
          <w:b/>
          <w:lang w:eastAsia="ar-SA"/>
        </w:rPr>
        <w:t>2. Opis przedmiotu zamówienia</w:t>
      </w:r>
      <w:r w:rsidR="001F6B59">
        <w:rPr>
          <w:rFonts w:ascii="Calibri" w:hAnsi="Calibri" w:cs="Calibri"/>
          <w:b/>
          <w:lang w:eastAsia="ar-SA"/>
        </w:rPr>
        <w:t xml:space="preserve"> - dotyczy zestawów do przetoczeń</w:t>
      </w:r>
      <w:r w:rsidR="00981421">
        <w:rPr>
          <w:rFonts w:ascii="Calibri" w:hAnsi="Calibri" w:cs="Calibri"/>
          <w:b/>
          <w:lang w:eastAsia="ar-SA"/>
        </w:rPr>
        <w:t>:</w:t>
      </w:r>
    </w:p>
    <w:p w:rsidR="00B222AC" w:rsidRDefault="00B222AC" w:rsidP="00B222AC">
      <w:pPr>
        <w:suppressAutoHyphens/>
        <w:jc w:val="both"/>
        <w:rPr>
          <w:rFonts w:ascii="Calibri" w:hAnsi="Calibri" w:cs="Calibri"/>
          <w:lang w:eastAsia="ar-SA"/>
        </w:rPr>
      </w:pPr>
      <w:r w:rsidRPr="00B222AC">
        <w:rPr>
          <w:rFonts w:ascii="Calibri" w:hAnsi="Calibri" w:cs="Calibri"/>
          <w:lang w:eastAsia="ar-SA"/>
        </w:rPr>
        <w:t>Zestaw do przetoczeń jednorazowy, sterylny, przeznaczony do stosowania z pompą ambulatoryjną do podaży żywienia pozajelitowego i prowadzenia terapii w ruchu. Wykonany z materiałów przeznaczonych do kontaktu z mieszaninami do żywienia pozajelitowego, bez lateksu, bez DEHP. Wyposażony w element zabezpieczający przed zagięciem przewodu  oraz kompatybilny z mechanizmem zacisku pompy. Zestaw zapewnia</w:t>
      </w:r>
      <w:r w:rsidR="00645A8F">
        <w:rPr>
          <w:rFonts w:ascii="Calibri" w:hAnsi="Calibri" w:cs="Calibri"/>
          <w:lang w:eastAsia="ar-SA"/>
        </w:rPr>
        <w:t>jący</w:t>
      </w:r>
      <w:r w:rsidRPr="00B222AC">
        <w:rPr>
          <w:rFonts w:ascii="Calibri" w:hAnsi="Calibri" w:cs="Calibri"/>
          <w:lang w:eastAsia="ar-SA"/>
        </w:rPr>
        <w:t xml:space="preserve"> równomierny przepływ w zakresie programowanym przez pompę (od 1 do 600 ml/h). Zestaw przeznaczony </w:t>
      </w:r>
      <w:r w:rsidR="00645A8F">
        <w:rPr>
          <w:rFonts w:ascii="Calibri" w:hAnsi="Calibri" w:cs="Calibri"/>
          <w:lang w:eastAsia="ar-SA"/>
        </w:rPr>
        <w:t xml:space="preserve">                              </w:t>
      </w:r>
      <w:r w:rsidRPr="00B222AC">
        <w:rPr>
          <w:rFonts w:ascii="Calibri" w:hAnsi="Calibri" w:cs="Calibri"/>
          <w:lang w:eastAsia="ar-SA"/>
        </w:rPr>
        <w:t>do jednorazowego użycia. Wyrób medyczny, sterylny, pakowany pojedynczo, oznakowany znakiem CE, o długości przewodu co najmniej 300 cm.</w:t>
      </w:r>
    </w:p>
    <w:p w:rsidR="003F1377" w:rsidRPr="00B222AC" w:rsidRDefault="003F1377" w:rsidP="00B222AC">
      <w:pPr>
        <w:suppressAutoHyphens/>
        <w:jc w:val="both"/>
        <w:rPr>
          <w:rFonts w:ascii="Calibri" w:hAnsi="Calibri" w:cs="Calibri"/>
          <w:lang w:eastAsia="ar-SA"/>
        </w:rPr>
      </w:pPr>
    </w:p>
    <w:p w:rsidR="00B222AC" w:rsidRPr="003F1377" w:rsidRDefault="00B222AC" w:rsidP="00B222AC">
      <w:pPr>
        <w:suppressAutoHyphens/>
        <w:jc w:val="both"/>
        <w:rPr>
          <w:rFonts w:ascii="Calibri" w:hAnsi="Calibri" w:cs="Calibri"/>
          <w:b/>
          <w:lang w:eastAsia="ar-SA"/>
        </w:rPr>
      </w:pPr>
      <w:r w:rsidRPr="003F1377">
        <w:rPr>
          <w:rFonts w:ascii="Calibri" w:hAnsi="Calibri" w:cs="Calibri"/>
          <w:b/>
          <w:lang w:eastAsia="ar-SA"/>
        </w:rPr>
        <w:t>Zamawiana liczba zestawów: 2000 szt. w dostawach sukcesywnych.</w:t>
      </w:r>
    </w:p>
    <w:p w:rsidR="00B222AC" w:rsidRPr="00B222AC" w:rsidRDefault="00B222AC" w:rsidP="00B222AC">
      <w:pPr>
        <w:suppressAutoHyphens/>
        <w:jc w:val="both"/>
        <w:rPr>
          <w:rFonts w:ascii="Calibri" w:hAnsi="Calibri" w:cs="Calibri"/>
          <w:lang w:eastAsia="ar-SA"/>
        </w:rPr>
      </w:pPr>
    </w:p>
    <w:p w:rsidR="00B222AC" w:rsidRDefault="00B222AC" w:rsidP="00B222AC">
      <w:pPr>
        <w:suppressAutoHyphens/>
        <w:jc w:val="both"/>
        <w:rPr>
          <w:rFonts w:ascii="Calibri" w:hAnsi="Calibri" w:cs="Calibri"/>
          <w:lang w:eastAsia="ar-SA"/>
        </w:rPr>
      </w:pPr>
      <w:r w:rsidRPr="00B222AC">
        <w:rPr>
          <w:rFonts w:ascii="Calibri" w:hAnsi="Calibri" w:cs="Calibri"/>
          <w:lang w:eastAsia="ar-SA"/>
        </w:rPr>
        <w:t xml:space="preserve">W okresie trwania umowy i przez 2 miesiące po jej zakończeniu Wykonawca </w:t>
      </w:r>
      <w:r>
        <w:rPr>
          <w:rFonts w:ascii="Calibri" w:hAnsi="Calibri" w:cs="Calibri"/>
          <w:lang w:eastAsia="ar-SA"/>
        </w:rPr>
        <w:t xml:space="preserve">użyczy </w:t>
      </w:r>
      <w:r w:rsidRPr="00B222AC">
        <w:rPr>
          <w:rFonts w:ascii="Calibri" w:hAnsi="Calibri" w:cs="Calibri"/>
          <w:lang w:eastAsia="ar-SA"/>
        </w:rPr>
        <w:t xml:space="preserve">Zamawiającemu </w:t>
      </w:r>
      <w:r>
        <w:rPr>
          <w:rFonts w:ascii="Calibri" w:hAnsi="Calibri" w:cs="Calibri"/>
          <w:lang w:eastAsia="ar-SA"/>
        </w:rPr>
        <w:t>w cenie oferty</w:t>
      </w:r>
      <w:r w:rsidRPr="00B222AC">
        <w:rPr>
          <w:rFonts w:ascii="Calibri" w:hAnsi="Calibri" w:cs="Calibri"/>
          <w:lang w:eastAsia="ar-SA"/>
        </w:rPr>
        <w:t xml:space="preserve"> </w:t>
      </w:r>
      <w:r w:rsidRPr="00B222AC">
        <w:rPr>
          <w:rFonts w:ascii="Calibri" w:hAnsi="Calibri" w:cs="Calibri"/>
          <w:b/>
          <w:lang w:eastAsia="ar-SA"/>
        </w:rPr>
        <w:t>5 sztuk kompatybilnych pomp infuzyjnych</w:t>
      </w:r>
      <w:r w:rsidRPr="00B222AC">
        <w:rPr>
          <w:rFonts w:ascii="Calibri" w:hAnsi="Calibri" w:cs="Calibri"/>
          <w:lang w:eastAsia="ar-SA"/>
        </w:rPr>
        <w:t xml:space="preserve"> do prowadzenia terapii aktywnej, wraz z akcesoriami  niezbędnymi do prawidłowej eksploatacji (np. stacje dokujące/uchwyty, przewody zasilające, torby/plecaki transportowe umożliwiające użycie pomp w trybie aktywnym)</w:t>
      </w:r>
      <w:r w:rsidR="003F1377">
        <w:rPr>
          <w:rFonts w:ascii="Calibri" w:hAnsi="Calibri" w:cs="Calibri"/>
          <w:lang w:eastAsia="ar-SA"/>
        </w:rPr>
        <w:t xml:space="preserve"> o parametrach technicznych zgodnych z parametrami wymienionymi w poniższej tabeli</w:t>
      </w:r>
      <w:r w:rsidR="001F6B59">
        <w:rPr>
          <w:rFonts w:ascii="Calibri" w:hAnsi="Calibri" w:cs="Calibri"/>
          <w:lang w:eastAsia="ar-SA"/>
        </w:rPr>
        <w:t>.</w:t>
      </w:r>
    </w:p>
    <w:p w:rsidR="003F1377" w:rsidRDefault="003F1377" w:rsidP="00B222AC">
      <w:pPr>
        <w:suppressAutoHyphens/>
        <w:jc w:val="both"/>
        <w:rPr>
          <w:rFonts w:ascii="Calibri" w:hAnsi="Calibri" w:cs="Calibri"/>
          <w:lang w:eastAsia="ar-SA"/>
        </w:rPr>
      </w:pPr>
    </w:p>
    <w:p w:rsidR="003F1377" w:rsidRDefault="003F1377" w:rsidP="00B222AC">
      <w:pPr>
        <w:suppressAutoHyphens/>
        <w:jc w:val="both"/>
        <w:rPr>
          <w:rFonts w:ascii="Calibri" w:hAnsi="Calibri" w:cs="Calibri"/>
          <w:lang w:eastAsia="ar-SA"/>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3F1377" w:rsidRDefault="003F1377" w:rsidP="003F1377">
      <w:pPr>
        <w:rPr>
          <w:b/>
          <w:bCs/>
        </w:rPr>
      </w:pPr>
    </w:p>
    <w:p w:rsidR="001F6B59" w:rsidRDefault="001F6B59" w:rsidP="003F1377">
      <w:pPr>
        <w:rPr>
          <w:b/>
          <w:bCs/>
        </w:rPr>
      </w:pPr>
    </w:p>
    <w:p w:rsidR="003F1377" w:rsidRDefault="003F1377" w:rsidP="003F1377">
      <w:pPr>
        <w:rPr>
          <w:b/>
          <w:bCs/>
        </w:rPr>
      </w:pPr>
    </w:p>
    <w:p w:rsidR="00B222AC" w:rsidRPr="003F1377" w:rsidRDefault="001F6B59" w:rsidP="003F1377">
      <w:pPr>
        <w:rPr>
          <w:b/>
          <w:bCs/>
        </w:rPr>
      </w:pPr>
      <w:r>
        <w:rPr>
          <w:b/>
          <w:bCs/>
        </w:rPr>
        <w:t>Opis przedmiotu zamówienia - dotyczy pomp infuzyjnych</w:t>
      </w:r>
    </w:p>
    <w:tbl>
      <w:tblPr>
        <w:tblpPr w:leftFromText="141" w:rightFromText="141" w:vertAnchor="page" w:horzAnchor="margin" w:tblpX="-716" w:tblpY="3161"/>
        <w:tblW w:w="5786" w:type="pct"/>
        <w:tblLayout w:type="fixed"/>
        <w:tblCellMar>
          <w:left w:w="10" w:type="dxa"/>
          <w:right w:w="10" w:type="dxa"/>
        </w:tblCellMar>
        <w:tblLook w:val="0000" w:firstRow="0" w:lastRow="0" w:firstColumn="0" w:lastColumn="0" w:noHBand="0" w:noVBand="0"/>
      </w:tblPr>
      <w:tblGrid>
        <w:gridCol w:w="706"/>
        <w:gridCol w:w="9783"/>
      </w:tblGrid>
      <w:tr w:rsidR="003F1377" w:rsidRPr="00BB1EC4" w:rsidTr="003F1377">
        <w:tc>
          <w:tcPr>
            <w:tcW w:w="706"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hAnsiTheme="minorHAnsi" w:cs="Calibri Light"/>
              </w:rPr>
              <w:t>l.p.</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3F1377" w:rsidRDefault="003F1377" w:rsidP="003F1377">
            <w:pPr>
              <w:pStyle w:val="TableContents"/>
              <w:rPr>
                <w:rFonts w:asciiTheme="minorHAnsi" w:hAnsiTheme="minorHAnsi"/>
                <w:b/>
              </w:rPr>
            </w:pPr>
            <w:r w:rsidRPr="003F1377">
              <w:rPr>
                <w:rFonts w:asciiTheme="minorHAnsi" w:hAnsiTheme="minorHAnsi" w:cs="Calibri Light"/>
                <w:b/>
              </w:rPr>
              <w:t>Wymagane parametry techniczne</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1.</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Pompa do żywienia pozajelitowego dla dorosłych i dzieci wyposażona:</w:t>
            </w:r>
          </w:p>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  w wyświetlacz parametrów pracy</w:t>
            </w:r>
          </w:p>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  przyciski funkcyjne/ klawiaturę do ustawiania parametrów pracy z możliwością ich blokowania.</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2.</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Szybkość infuzji regulowana w zakresie min. od 1 do 600ml/h</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3.</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Objętość infuzji regulowana w zakresie do 9999ml, dokładność +/- 5%, w temp. 20 °C +/- 2° C</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4.</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autoSpaceDE w:val="0"/>
              <w:snapToGrid w:val="0"/>
              <w:rPr>
                <w:rFonts w:cs="Calibri Light"/>
              </w:rPr>
            </w:pPr>
            <w:r w:rsidRPr="00BB1EC4">
              <w:rPr>
                <w:rFonts w:cs="Calibri Light"/>
              </w:rPr>
              <w:t>Historia infuzji (ostatnie 250 zdarzeń infuzji)</w:t>
            </w:r>
          </w:p>
          <w:p w:rsidR="003F1377" w:rsidRPr="00BB1EC4" w:rsidRDefault="003F1377" w:rsidP="003F1377">
            <w:pPr>
              <w:autoSpaceDE w:val="0"/>
              <w:snapToGrid w:val="0"/>
              <w:rPr>
                <w:rFonts w:cs="Calibri Light"/>
              </w:rPr>
            </w:pPr>
            <w:r w:rsidRPr="00BB1EC4">
              <w:rPr>
                <w:rFonts w:cs="Calibri Light"/>
              </w:rPr>
              <w:t>Licznik skumulowany (od 1 dnia do 99 dni)</w:t>
            </w:r>
          </w:p>
          <w:p w:rsidR="003F1377" w:rsidRPr="00BB1EC4" w:rsidRDefault="003F1377" w:rsidP="003F1377">
            <w:pPr>
              <w:autoSpaceDE w:val="0"/>
              <w:snapToGrid w:val="0"/>
              <w:rPr>
                <w:rFonts w:cs="Calibri Light"/>
              </w:rPr>
            </w:pPr>
            <w:r w:rsidRPr="00BB1EC4">
              <w:rPr>
                <w:rFonts w:cs="Calibri Light"/>
              </w:rPr>
              <w:t>Historia alarmów (przeglądanie 250 ostatnich</w:t>
            </w:r>
          </w:p>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zdarzeń alarmowych)</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5.</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Automatyczne napełnianie zestawów do podaży.</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6.</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autoSpaceDE w:val="0"/>
              <w:snapToGrid w:val="0"/>
              <w:rPr>
                <w:rFonts w:cs="Calibri Light"/>
              </w:rPr>
            </w:pPr>
            <w:r w:rsidRPr="00BB1EC4">
              <w:rPr>
                <w:rFonts w:cs="Calibri Light"/>
              </w:rPr>
              <w:t xml:space="preserve">Pompa wyposażona w system wizualnych i akustycznych alarmów, zapewniających bezpieczeństwo użytkowania (regulowany próg </w:t>
            </w:r>
          </w:p>
          <w:p w:rsidR="003F1377" w:rsidRPr="00BB1EC4" w:rsidRDefault="003F1377" w:rsidP="003F1377">
            <w:pPr>
              <w:autoSpaceDE w:val="0"/>
              <w:snapToGrid w:val="0"/>
              <w:rPr>
                <w:rFonts w:cs="Calibri Light"/>
              </w:rPr>
            </w:pPr>
            <w:r w:rsidRPr="00BB1EC4">
              <w:rPr>
                <w:rFonts w:cs="Calibri Light"/>
              </w:rPr>
              <w:t>ci</w:t>
            </w:r>
            <w:r w:rsidRPr="00BB1EC4">
              <w:rPr>
                <w:rFonts w:eastAsia="Cambria" w:cs="Calibri Light"/>
              </w:rPr>
              <w:t>ś</w:t>
            </w:r>
            <w:r w:rsidRPr="00BB1EC4">
              <w:rPr>
                <w:rFonts w:cs="Calibri Light"/>
              </w:rPr>
              <w:t>nienia okluzji, regulowane wykrywanie objętości pęcherzyków</w:t>
            </w:r>
          </w:p>
          <w:p w:rsidR="003F1377" w:rsidRPr="00BB1EC4" w:rsidRDefault="003F1377" w:rsidP="003F1377">
            <w:pPr>
              <w:autoSpaceDE w:val="0"/>
              <w:snapToGrid w:val="0"/>
              <w:rPr>
                <w:rFonts w:cs="Calibri Light"/>
              </w:rPr>
            </w:pPr>
            <w:r w:rsidRPr="00BB1EC4">
              <w:rPr>
                <w:rFonts w:cs="Calibri Light"/>
              </w:rPr>
              <w:t>powietrza, blokada ustawień pielęgniarki, system alarmowy zgodny z normą 60601-1-8EN/IEC).</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7.</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rPr>
                <w:rFonts w:asciiTheme="minorHAnsi" w:hAnsiTheme="minorHAnsi" w:cs="Calibri Light"/>
              </w:rPr>
            </w:pPr>
            <w:r w:rsidRPr="00BB1EC4">
              <w:rPr>
                <w:rFonts w:asciiTheme="minorHAnsi" w:hAnsiTheme="minorHAnsi" w:cs="Calibri Light"/>
              </w:rPr>
              <w:t>Ochrona przed wilgocią: IP35 Wskaźnik zabezpieczenia przed obcymi ciałami stałymi (&gt; 2,5 mm) i strumieniami wody z dowolnego kierunku</w:t>
            </w:r>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8.</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rPr>
                <w:rFonts w:asciiTheme="minorHAnsi" w:hAnsiTheme="minorHAnsi" w:cs="Calibri Light"/>
              </w:rPr>
            </w:pPr>
            <w:r w:rsidRPr="00BB1EC4">
              <w:rPr>
                <w:rFonts w:asciiTheme="minorHAnsi" w:hAnsiTheme="minorHAnsi" w:cs="Calibri Light"/>
              </w:rPr>
              <w:t>Napięcie wejściowe AC: 100–240 VAC</w:t>
            </w:r>
          </w:p>
          <w:p w:rsidR="003F1377" w:rsidRPr="00BB1EC4" w:rsidRDefault="003F1377" w:rsidP="003F1377">
            <w:pPr>
              <w:pStyle w:val="Standard"/>
              <w:rPr>
                <w:rFonts w:asciiTheme="minorHAnsi" w:hAnsiTheme="minorHAnsi" w:cs="Calibri Light"/>
              </w:rPr>
            </w:pPr>
            <w:r w:rsidRPr="00BB1EC4">
              <w:rPr>
                <w:rFonts w:asciiTheme="minorHAnsi" w:hAnsiTheme="minorHAnsi" w:cs="Calibri Light"/>
              </w:rPr>
              <w:t xml:space="preserve">Częstotliwość wejściowa AC: 50/60 </w:t>
            </w:r>
            <w:proofErr w:type="spellStart"/>
            <w:r w:rsidRPr="00BB1EC4">
              <w:rPr>
                <w:rFonts w:asciiTheme="minorHAnsi" w:hAnsiTheme="minorHAnsi" w:cs="Calibri Light"/>
              </w:rPr>
              <w:t>Hz</w:t>
            </w:r>
            <w:proofErr w:type="spellEnd"/>
          </w:p>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 xml:space="preserve">Prąd wejściowy AC: 110 </w:t>
            </w:r>
            <w:proofErr w:type="spellStart"/>
            <w:r w:rsidRPr="00BB1EC4">
              <w:rPr>
                <w:rFonts w:asciiTheme="minorHAnsi" w:hAnsiTheme="minorHAnsi" w:cs="Calibri Light"/>
              </w:rPr>
              <w:t>mA</w:t>
            </w:r>
            <w:proofErr w:type="spellEnd"/>
            <w:r w:rsidRPr="00BB1EC4">
              <w:rPr>
                <w:rFonts w:asciiTheme="minorHAnsi" w:hAnsiTheme="minorHAnsi" w:cs="Calibri Light"/>
              </w:rPr>
              <w:t xml:space="preserve">–205 </w:t>
            </w:r>
            <w:proofErr w:type="spellStart"/>
            <w:r w:rsidRPr="00BB1EC4">
              <w:rPr>
                <w:rFonts w:asciiTheme="minorHAnsi" w:hAnsiTheme="minorHAnsi" w:cs="Calibri Light"/>
              </w:rPr>
              <w:t>mA</w:t>
            </w:r>
            <w:proofErr w:type="spellEnd"/>
          </w:p>
        </w:tc>
      </w:tr>
      <w:tr w:rsidR="003F1377" w:rsidRPr="00BB1EC4" w:rsidTr="003F1377">
        <w:tc>
          <w:tcPr>
            <w:tcW w:w="706" w:type="dxa"/>
            <w:tcBorders>
              <w:left w:val="single" w:sz="2" w:space="0" w:color="000000"/>
              <w:bottom w:val="single" w:sz="2"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9.</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cs="Calibri Light"/>
              </w:rPr>
            </w:pPr>
            <w:r w:rsidRPr="00BB1EC4">
              <w:rPr>
                <w:rFonts w:asciiTheme="minorHAnsi" w:hAnsiTheme="minorHAnsi" w:cs="Calibri Light"/>
              </w:rPr>
              <w:t xml:space="preserve">Czas pracy: zasilanie bateryjne: Co najmniej 24 godziny przy prędkości przepływu 25 </w:t>
            </w:r>
            <w:proofErr w:type="spellStart"/>
            <w:r w:rsidRPr="00BB1EC4">
              <w:rPr>
                <w:rFonts w:asciiTheme="minorHAnsi" w:hAnsiTheme="minorHAnsi" w:cs="Calibri Light"/>
              </w:rPr>
              <w:t>mL</w:t>
            </w:r>
            <w:proofErr w:type="spellEnd"/>
            <w:r w:rsidRPr="00BB1EC4">
              <w:rPr>
                <w:rFonts w:asciiTheme="minorHAnsi" w:hAnsiTheme="minorHAnsi" w:cs="Calibri Light"/>
              </w:rPr>
              <w:t xml:space="preserve">/godz., co najmniej 20 godzin przy prędkości przepływu 125 </w:t>
            </w:r>
            <w:proofErr w:type="spellStart"/>
            <w:r w:rsidRPr="00BB1EC4">
              <w:rPr>
                <w:rFonts w:asciiTheme="minorHAnsi" w:hAnsiTheme="minorHAnsi" w:cs="Calibri Light"/>
              </w:rPr>
              <w:t>mL</w:t>
            </w:r>
            <w:proofErr w:type="spellEnd"/>
            <w:r w:rsidRPr="00BB1EC4">
              <w:rPr>
                <w:rFonts w:asciiTheme="minorHAnsi" w:hAnsiTheme="minorHAnsi" w:cs="Calibri Light"/>
              </w:rPr>
              <w:t>/godz. oraz co najmniej 14 godzin</w:t>
            </w:r>
          </w:p>
          <w:p w:rsidR="003F1377" w:rsidRPr="00BB1EC4" w:rsidRDefault="003F1377" w:rsidP="003F1377">
            <w:pPr>
              <w:pStyle w:val="Standard"/>
              <w:snapToGrid w:val="0"/>
              <w:rPr>
                <w:rFonts w:asciiTheme="minorHAnsi" w:hAnsiTheme="minorHAnsi" w:cs="Calibri Light"/>
              </w:rPr>
            </w:pPr>
            <w:r w:rsidRPr="00BB1EC4">
              <w:rPr>
                <w:rFonts w:asciiTheme="minorHAnsi" w:hAnsiTheme="minorHAnsi" w:cs="Calibri Light"/>
              </w:rPr>
              <w:t xml:space="preserve">przy prędkości przepływu 600 </w:t>
            </w:r>
            <w:proofErr w:type="spellStart"/>
            <w:r w:rsidRPr="00BB1EC4">
              <w:rPr>
                <w:rFonts w:asciiTheme="minorHAnsi" w:hAnsiTheme="minorHAnsi" w:cs="Calibri Light"/>
              </w:rPr>
              <w:t>mL</w:t>
            </w:r>
            <w:proofErr w:type="spellEnd"/>
            <w:r w:rsidRPr="00BB1EC4">
              <w:rPr>
                <w:rFonts w:asciiTheme="minorHAnsi" w:hAnsiTheme="minorHAnsi" w:cs="Calibri Light"/>
              </w:rPr>
              <w:t>/godz. w następujących warunkach:</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Ciśnienie wsteczne: 0 mmHg</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Wysokość worka: 50 cm nad górną częścią pompy</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Po maksymalnym naładowaniu akumulatora</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Z minimalnym podświetleniem</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Temperatura od 22,5°C ±2,5°C</w:t>
            </w:r>
          </w:p>
          <w:p w:rsidR="003F1377" w:rsidRPr="00BB1EC4" w:rsidRDefault="003F1377" w:rsidP="003F1377">
            <w:pPr>
              <w:pStyle w:val="Standard"/>
              <w:snapToGrid w:val="0"/>
              <w:rPr>
                <w:rFonts w:asciiTheme="minorHAnsi" w:hAnsiTheme="minorHAnsi" w:cs="Calibri Light"/>
              </w:rPr>
            </w:pPr>
            <w:r w:rsidRPr="00BB1EC4">
              <w:rPr>
                <w:rFonts w:ascii="Arial" w:hAnsi="Arial" w:cs="Arial"/>
              </w:rPr>
              <w:t>■</w:t>
            </w:r>
            <w:r w:rsidRPr="00BB1EC4">
              <w:rPr>
                <w:rFonts w:asciiTheme="minorHAnsi" w:hAnsiTheme="minorHAnsi" w:cs="Calibri Light"/>
              </w:rPr>
              <w:t xml:space="preserve"> Nowy akumulator o maksymalnej liczbie 5 cykli ładowania i</w:t>
            </w:r>
          </w:p>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rozładowywania</w:t>
            </w:r>
          </w:p>
        </w:tc>
      </w:tr>
      <w:tr w:rsidR="003F1377" w:rsidRPr="00BB1EC4" w:rsidTr="003F1377">
        <w:trPr>
          <w:trHeight w:val="482"/>
        </w:trPr>
        <w:tc>
          <w:tcPr>
            <w:tcW w:w="706" w:type="dxa"/>
            <w:tcBorders>
              <w:left w:val="single" w:sz="2" w:space="0" w:color="000000"/>
              <w:bottom w:val="single" w:sz="4" w:space="0" w:color="000000"/>
              <w:right w:val="single" w:sz="4" w:space="0" w:color="auto"/>
            </w:tcBorders>
            <w:tcMar>
              <w:top w:w="55" w:type="dxa"/>
              <w:left w:w="55" w:type="dxa"/>
              <w:bottom w:w="55" w:type="dxa"/>
              <w:right w:w="55" w:type="dxa"/>
            </w:tcMar>
          </w:tcPr>
          <w:p w:rsidR="003F1377" w:rsidRPr="00BB1EC4" w:rsidRDefault="003F1377" w:rsidP="003F1377">
            <w:pPr>
              <w:pStyle w:val="TableContents"/>
              <w:rPr>
                <w:rFonts w:asciiTheme="minorHAnsi" w:hAnsiTheme="minorHAnsi"/>
              </w:rPr>
            </w:pPr>
            <w:r w:rsidRPr="00BB1EC4">
              <w:rPr>
                <w:rFonts w:asciiTheme="minorHAnsi" w:eastAsia="Calibri Light" w:hAnsiTheme="minorHAnsi" w:cs="Calibri Light"/>
              </w:rPr>
              <w:t xml:space="preserve">  </w:t>
            </w:r>
            <w:r w:rsidRPr="00BB1EC4">
              <w:rPr>
                <w:rFonts w:asciiTheme="minorHAnsi" w:hAnsiTheme="minorHAnsi" w:cs="Calibri Light"/>
              </w:rPr>
              <w:t>10.</w:t>
            </w:r>
          </w:p>
        </w:tc>
        <w:tc>
          <w:tcPr>
            <w:tcW w:w="97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F1377" w:rsidRPr="00BB1EC4" w:rsidRDefault="003F1377" w:rsidP="003F1377">
            <w:pPr>
              <w:pStyle w:val="Standard"/>
              <w:snapToGrid w:val="0"/>
              <w:rPr>
                <w:rFonts w:asciiTheme="minorHAnsi" w:hAnsiTheme="minorHAnsi"/>
              </w:rPr>
            </w:pPr>
            <w:r w:rsidRPr="00BB1EC4">
              <w:rPr>
                <w:rFonts w:asciiTheme="minorHAnsi" w:hAnsiTheme="minorHAnsi" w:cs="Calibri Light"/>
              </w:rPr>
              <w:t xml:space="preserve">Masa pompy </w:t>
            </w:r>
            <w:r>
              <w:rPr>
                <w:rFonts w:asciiTheme="minorHAnsi" w:hAnsiTheme="minorHAnsi" w:cs="Calibri Light"/>
              </w:rPr>
              <w:t>nie więcej niż 700</w:t>
            </w:r>
            <w:r w:rsidRPr="00BB1EC4">
              <w:rPr>
                <w:rFonts w:asciiTheme="minorHAnsi" w:hAnsiTheme="minorHAnsi" w:cs="Calibri Light"/>
              </w:rPr>
              <w:t>g</w:t>
            </w:r>
          </w:p>
        </w:tc>
      </w:tr>
    </w:tbl>
    <w:p w:rsidR="003F1377" w:rsidRDefault="003F1377" w:rsidP="003F1377">
      <w:pPr>
        <w:rPr>
          <w:rFonts w:ascii="Calibri" w:hAnsi="Calibri" w:cs="Calibri"/>
          <w:b/>
          <w:bCs/>
        </w:rPr>
      </w:pPr>
    </w:p>
    <w:p w:rsidR="003F1377" w:rsidRDefault="003F1377" w:rsidP="003F1377">
      <w:pPr>
        <w:rPr>
          <w:rFonts w:ascii="Calibri" w:hAnsi="Calibri" w:cs="Calibri"/>
          <w:b/>
          <w:bCs/>
        </w:rPr>
      </w:pPr>
    </w:p>
    <w:p w:rsidR="001F6B59" w:rsidRDefault="001F6B59" w:rsidP="003F1377">
      <w:pPr>
        <w:rPr>
          <w:rFonts w:ascii="Calibri" w:hAnsi="Calibri" w:cs="Calibri"/>
          <w:b/>
          <w:bCs/>
        </w:rPr>
      </w:pPr>
    </w:p>
    <w:p w:rsidR="00981421" w:rsidRDefault="00981421" w:rsidP="003F1377">
      <w:pPr>
        <w:rPr>
          <w:rFonts w:ascii="Calibri" w:hAnsi="Calibri" w:cs="Calibri"/>
          <w:b/>
          <w:bCs/>
        </w:rPr>
      </w:pPr>
    </w:p>
    <w:p w:rsidR="003F1377" w:rsidRPr="003F1377" w:rsidRDefault="003F1377" w:rsidP="003F1377">
      <w:pPr>
        <w:rPr>
          <w:rFonts w:ascii="Calibri" w:hAnsi="Calibri" w:cs="Calibri"/>
          <w:b/>
          <w:bCs/>
        </w:rPr>
      </w:pPr>
      <w:r w:rsidRPr="003F1377">
        <w:rPr>
          <w:rFonts w:ascii="Calibri" w:hAnsi="Calibri" w:cs="Calibri"/>
          <w:b/>
          <w:bCs/>
        </w:rPr>
        <w:t>3. Wymagania serwisowe i gwarancyjne</w:t>
      </w:r>
    </w:p>
    <w:p w:rsidR="003F1377" w:rsidRPr="003F1377" w:rsidRDefault="003F1377" w:rsidP="003F1377">
      <w:pPr>
        <w:jc w:val="both"/>
        <w:rPr>
          <w:rFonts w:ascii="Calibri" w:hAnsi="Calibri" w:cs="Calibri"/>
        </w:rPr>
      </w:pPr>
      <w:r w:rsidRPr="003F1377">
        <w:rPr>
          <w:rFonts w:ascii="Calibri" w:hAnsi="Calibri" w:cs="Calibri"/>
        </w:rPr>
        <w:t xml:space="preserve">Wykonawca zobowiązany jest do zapewnienia przeszkolenia personelu medycznego </w:t>
      </w:r>
      <w:r>
        <w:rPr>
          <w:rFonts w:ascii="Calibri" w:hAnsi="Calibri" w:cs="Calibri"/>
        </w:rPr>
        <w:t xml:space="preserve">                               </w:t>
      </w:r>
      <w:r w:rsidRPr="003F1377">
        <w:rPr>
          <w:rFonts w:ascii="Calibri" w:hAnsi="Calibri" w:cs="Calibri"/>
        </w:rPr>
        <w:t>w zakresie obsługi pomp i zestawów</w:t>
      </w:r>
      <w:r w:rsidR="00981421">
        <w:rPr>
          <w:rFonts w:ascii="Calibri" w:hAnsi="Calibri" w:cs="Calibri"/>
        </w:rPr>
        <w:t xml:space="preserve"> w terminie do 7 dni kalendarzowych od dnia zawarcia umowy.</w:t>
      </w:r>
    </w:p>
    <w:p w:rsidR="003F1377" w:rsidRDefault="003F1377" w:rsidP="003F1377">
      <w:pPr>
        <w:jc w:val="both"/>
        <w:rPr>
          <w:rFonts w:ascii="Calibri" w:hAnsi="Calibri" w:cs="Calibri"/>
        </w:rPr>
      </w:pPr>
      <w:r w:rsidRPr="003F1377">
        <w:rPr>
          <w:rFonts w:ascii="Calibri" w:hAnsi="Calibri" w:cs="Calibri"/>
        </w:rPr>
        <w:t>Wykonawca zapewni serwis gwarancyjny i pogwarancyjny urządzeń, w tym przeglądy okresowe i wymianę elementów eksploatacyjnych zgodnie z zaleceniami producenta.</w:t>
      </w:r>
    </w:p>
    <w:p w:rsidR="003F1377" w:rsidRPr="003F1377" w:rsidRDefault="003F1377" w:rsidP="003F1377">
      <w:pPr>
        <w:jc w:val="both"/>
        <w:rPr>
          <w:rFonts w:ascii="Calibri" w:hAnsi="Calibri" w:cs="Calibri"/>
        </w:rPr>
      </w:pPr>
    </w:p>
    <w:p w:rsidR="003F1377" w:rsidRPr="003F1377" w:rsidRDefault="003F1377" w:rsidP="003F1377">
      <w:pPr>
        <w:rPr>
          <w:rFonts w:ascii="Calibri" w:hAnsi="Calibri" w:cs="Calibri"/>
          <w:b/>
          <w:bCs/>
        </w:rPr>
      </w:pPr>
      <w:r w:rsidRPr="003F1377">
        <w:rPr>
          <w:rFonts w:ascii="Calibri" w:hAnsi="Calibri" w:cs="Calibri"/>
          <w:b/>
          <w:bCs/>
        </w:rPr>
        <w:t>4. Uwagi dodatkowe</w:t>
      </w:r>
    </w:p>
    <w:p w:rsidR="003F1377" w:rsidRPr="003F1377" w:rsidRDefault="003F1377" w:rsidP="003F1377">
      <w:pPr>
        <w:jc w:val="both"/>
        <w:rPr>
          <w:rFonts w:ascii="Calibri" w:hAnsi="Calibri" w:cs="Calibri"/>
        </w:rPr>
      </w:pPr>
      <w:r w:rsidRPr="003F1377">
        <w:rPr>
          <w:rFonts w:ascii="Calibri" w:hAnsi="Calibri" w:cs="Calibri"/>
        </w:rPr>
        <w:t>Wszystkie dostarczane wyroby medyczne muszą posiadać oznakowanie CE i być dopuszczone do obrotu na terytorium RP zgodnie z obowiązującymi przepisami.</w:t>
      </w:r>
    </w:p>
    <w:p w:rsidR="003F1377" w:rsidRPr="003F1377" w:rsidRDefault="003F1377" w:rsidP="003F1377">
      <w:pPr>
        <w:jc w:val="both"/>
        <w:rPr>
          <w:rFonts w:ascii="Calibri" w:hAnsi="Calibri" w:cs="Calibri"/>
        </w:rPr>
      </w:pPr>
      <w:r w:rsidRPr="003F1377">
        <w:rPr>
          <w:rFonts w:ascii="Calibri" w:hAnsi="Calibri" w:cs="Calibri"/>
        </w:rPr>
        <w:t xml:space="preserve">Zamawiający przewiduje możliwość korzystania z pomp i akcesoriów wyłącznie w ramach dostawy zestawów infuzyjnych. Pompy infuzyjne będą bezpłatnie udostępniane Pacjentom Zamawiającego do prowadzenia aktywnej terapii żywieniowej w warunkach domowych. </w:t>
      </w:r>
      <w:r>
        <w:rPr>
          <w:rFonts w:ascii="Calibri" w:hAnsi="Calibri" w:cs="Calibri"/>
        </w:rPr>
        <w:t xml:space="preserve">                   </w:t>
      </w:r>
      <w:r w:rsidRPr="003F1377">
        <w:rPr>
          <w:rFonts w:ascii="Calibri" w:hAnsi="Calibri" w:cs="Calibri"/>
        </w:rPr>
        <w:t xml:space="preserve">W terminie 2 miesięcy od zakończenia realizacji umowy pompy podlegają zwrotowi </w:t>
      </w:r>
      <w:r>
        <w:rPr>
          <w:rFonts w:ascii="Calibri" w:hAnsi="Calibri" w:cs="Calibri"/>
        </w:rPr>
        <w:t xml:space="preserve">                                 </w:t>
      </w:r>
      <w:r w:rsidRPr="003F1377">
        <w:rPr>
          <w:rFonts w:ascii="Calibri" w:hAnsi="Calibri" w:cs="Calibri"/>
        </w:rPr>
        <w:t>do wykonawcy.</w:t>
      </w:r>
    </w:p>
    <w:p w:rsidR="00B222AC" w:rsidRPr="00B222AC" w:rsidRDefault="00B222AC" w:rsidP="00B222AC">
      <w:pPr>
        <w:suppressAutoHyphens/>
        <w:jc w:val="both"/>
        <w:rPr>
          <w:rFonts w:ascii="Calibri" w:hAnsi="Calibri" w:cs="Calibri"/>
          <w:lang w:eastAsia="ar-SA"/>
        </w:rPr>
      </w:pPr>
    </w:p>
    <w:p w:rsidR="00E35D23" w:rsidRDefault="00E35D23" w:rsidP="00E35D23">
      <w:pPr>
        <w:suppressAutoHyphens/>
        <w:jc w:val="both"/>
        <w:rPr>
          <w:rFonts w:ascii="Calibri" w:hAnsi="Calibri" w:cs="Calibri"/>
          <w:lang w:eastAsia="ar-SA"/>
        </w:rPr>
      </w:pPr>
      <w:r w:rsidRPr="009339BE">
        <w:rPr>
          <w:rFonts w:ascii="Calibri" w:hAnsi="Calibri" w:cs="Calibri"/>
          <w:lang w:eastAsia="ar-SA"/>
        </w:rPr>
        <w:t xml:space="preserve">Zamawiający </w:t>
      </w:r>
      <w:r w:rsidR="003B5789">
        <w:rPr>
          <w:rFonts w:ascii="Calibri" w:hAnsi="Calibri" w:cs="Calibri"/>
          <w:lang w:eastAsia="ar-SA"/>
        </w:rPr>
        <w:t>nie dopuszcza składania ofert częściowych.</w:t>
      </w:r>
    </w:p>
    <w:p w:rsidR="00250E3C" w:rsidRPr="009339BE" w:rsidRDefault="00250E3C" w:rsidP="00E35D23">
      <w:pPr>
        <w:suppressAutoHyphens/>
        <w:jc w:val="both"/>
        <w:rPr>
          <w:rFonts w:ascii="Calibri" w:hAnsi="Calibri" w:cs="Calibri"/>
          <w:lang w:eastAsia="ar-SA"/>
        </w:rPr>
      </w:pPr>
      <w:bookmarkStart w:id="0" w:name="_GoBack"/>
      <w:bookmarkEnd w:id="0"/>
    </w:p>
    <w:p w:rsidR="00C045EA" w:rsidRPr="006B5BDF" w:rsidRDefault="006B5BDF" w:rsidP="00D82BAB">
      <w:pPr>
        <w:suppressAutoHyphens/>
        <w:spacing w:line="268" w:lineRule="auto"/>
        <w:jc w:val="both"/>
        <w:rPr>
          <w:rFonts w:ascii="Calibri" w:hAnsi="Calibri" w:cs="Calibri"/>
        </w:rPr>
      </w:pPr>
      <w:r w:rsidRPr="006B5BDF">
        <w:rPr>
          <w:rFonts w:ascii="Calibri" w:hAnsi="Calibri" w:cs="Calibri"/>
        </w:rPr>
        <w:t>Oznaczenie przedmiotu zamówienia wg wspólnego słownika zamówień CPV:</w:t>
      </w:r>
      <w:r w:rsidR="00427E9C">
        <w:rPr>
          <w:rFonts w:ascii="Calibri" w:hAnsi="Calibri" w:cs="Calibri"/>
        </w:rPr>
        <w:t xml:space="preserve"> </w:t>
      </w:r>
      <w:r w:rsidR="00BF3F18">
        <w:rPr>
          <w:rFonts w:ascii="Calibri" w:hAnsi="Calibri" w:cs="Calibri"/>
        </w:rPr>
        <w:t xml:space="preserve"> </w:t>
      </w:r>
      <w:r w:rsidR="00BF3F18" w:rsidRPr="00B222AC">
        <w:rPr>
          <w:rFonts w:ascii="Calibri" w:hAnsi="Calibri" w:cs="Calibri"/>
          <w:lang w:eastAsia="ar-SA"/>
        </w:rPr>
        <w:t>331941</w:t>
      </w:r>
      <w:r w:rsidR="00CB515A">
        <w:rPr>
          <w:rFonts w:ascii="Calibri" w:hAnsi="Calibri" w:cs="Calibri"/>
          <w:lang w:eastAsia="ar-SA"/>
        </w:rPr>
        <w:t>0</w:t>
      </w:r>
      <w:r w:rsidR="00BF3F18" w:rsidRPr="00B222AC">
        <w:rPr>
          <w:rFonts w:ascii="Calibri" w:hAnsi="Calibri" w:cs="Calibri"/>
          <w:lang w:eastAsia="ar-SA"/>
        </w:rPr>
        <w:t>0-7</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00250E3C">
        <w:rPr>
          <w:rFonts w:ascii="Calibri" w:hAnsi="Calibri" w:cs="Calibri"/>
          <w:b/>
        </w:rPr>
        <w:t>12</w:t>
      </w:r>
      <w:r w:rsidRPr="009339BE">
        <w:rPr>
          <w:rFonts w:ascii="Calibri" w:hAnsi="Calibri" w:cs="Calibri"/>
          <w:b/>
        </w:rPr>
        <w:t xml:space="preserve"> miesi</w:t>
      </w:r>
      <w:r w:rsidR="003B5789">
        <w:rPr>
          <w:rFonts w:ascii="Calibri" w:hAnsi="Calibri" w:cs="Calibri"/>
          <w:b/>
        </w:rPr>
        <w:t>ęcy</w:t>
      </w:r>
      <w:r w:rsidRPr="009339BE">
        <w:rPr>
          <w:rFonts w:ascii="Calibri" w:hAnsi="Calibri" w:cs="Calibri"/>
          <w:b/>
        </w:rPr>
        <w:t xml:space="preserve"> od dnia zawarcia umowy.</w:t>
      </w:r>
    </w:p>
    <w:p w:rsidR="003213C1" w:rsidRDefault="00E34C7D" w:rsidP="00E35D23">
      <w:pPr>
        <w:autoSpaceDE w:val="0"/>
        <w:spacing w:line="276" w:lineRule="auto"/>
        <w:jc w:val="both"/>
        <w:rPr>
          <w:rFonts w:ascii="Calibri" w:hAnsi="Calibri" w:cs="Calibri"/>
        </w:rPr>
      </w:pPr>
      <w:r>
        <w:rPr>
          <w:rFonts w:ascii="Calibri" w:hAnsi="Calibri" w:cs="Calibri"/>
        </w:rPr>
        <w:t xml:space="preserve">Miejsce wykonania: Magazyn </w:t>
      </w:r>
      <w:r w:rsidR="003B5789">
        <w:rPr>
          <w:rFonts w:ascii="Calibri" w:hAnsi="Calibri" w:cs="Calibri"/>
        </w:rPr>
        <w:t>Medyczny w siedzibie Zamawiającego.</w:t>
      </w:r>
    </w:p>
    <w:p w:rsidR="003213C1" w:rsidRPr="003213C1" w:rsidRDefault="003213C1"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wstępnie potwierdzające niepodleganie wykluczeniu i inne dokumenty, które Wykonawca zobowiązany jest dostarczyć wraz z ofertą przetargową:</w:t>
      </w:r>
    </w:p>
    <w:p w:rsidR="00E35D23" w:rsidRPr="009339BE" w:rsidRDefault="00E35D23" w:rsidP="00107B9D">
      <w:pPr>
        <w:pStyle w:val="Akapitzlist"/>
        <w:numPr>
          <w:ilvl w:val="0"/>
          <w:numId w:val="29"/>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107B9D">
      <w:pPr>
        <w:pStyle w:val="Akapitzlist"/>
        <w:numPr>
          <w:ilvl w:val="0"/>
          <w:numId w:val="29"/>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107B9D">
      <w:pPr>
        <w:numPr>
          <w:ilvl w:val="0"/>
          <w:numId w:val="29"/>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107B9D">
      <w:pPr>
        <w:numPr>
          <w:ilvl w:val="0"/>
          <w:numId w:val="29"/>
        </w:numPr>
        <w:spacing w:after="240" w:line="276" w:lineRule="auto"/>
        <w:ind w:left="284" w:hanging="284"/>
        <w:jc w:val="both"/>
        <w:rPr>
          <w:rFonts w:ascii="Calibri" w:hAnsi="Calibri" w:cs="Calibri"/>
          <w:b/>
        </w:rPr>
      </w:pPr>
      <w:r w:rsidRPr="009339BE">
        <w:rPr>
          <w:rFonts w:ascii="Calibri" w:hAnsi="Calibri" w:cs="Calibri"/>
          <w:b/>
        </w:rPr>
        <w:t>Oświadczenie dotyczące wielkości przedsiębiorstwa</w:t>
      </w:r>
      <w:r w:rsidRPr="009339BE">
        <w:rPr>
          <w:rFonts w:ascii="Calibri" w:hAnsi="Calibri" w:cs="Calibri"/>
        </w:rPr>
        <w:t>- wzór zawarty jest w załączniku  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8E0023"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2F4EE5">
        <w:rPr>
          <w:rFonts w:ascii="Calibri" w:hAnsi="Calibri" w:cs="Calibri"/>
        </w:rPr>
        <w:t xml:space="preserve"> </w:t>
      </w:r>
      <w:r w:rsidR="00E35D23" w:rsidRPr="009339BE">
        <w:rPr>
          <w:rFonts w:ascii="Calibri" w:hAnsi="Calibri" w:cs="Calibri"/>
          <w:b/>
        </w:rPr>
        <w:t>Oświadczenie dotyczące RODO</w:t>
      </w:r>
      <w:r w:rsidR="00E35D23" w:rsidRPr="009339BE">
        <w:rPr>
          <w:rFonts w:ascii="Calibri" w:hAnsi="Calibri" w:cs="Calibri"/>
        </w:rPr>
        <w:t>- wzór zawarty jest w załączniku  nr 2 do SWZ.</w:t>
      </w:r>
    </w:p>
    <w:p w:rsidR="000F0457" w:rsidRPr="009339BE" w:rsidRDefault="000F0457" w:rsidP="00E35D23">
      <w:pPr>
        <w:spacing w:after="240" w:line="276" w:lineRule="auto"/>
        <w:jc w:val="both"/>
        <w:rPr>
          <w:rFonts w:ascii="Calibri" w:hAnsi="Calibri" w:cs="Calibri"/>
        </w:rPr>
      </w:pP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lastRenderedPageBreak/>
        <w:t>Przedmiotowe środki dowodowe</w:t>
      </w:r>
      <w:r w:rsidR="00FF0AA7" w:rsidRPr="009339BE">
        <w:rPr>
          <w:rFonts w:ascii="Calibri" w:hAnsi="Calibri" w:cs="Calibri"/>
          <w:b/>
          <w:sz w:val="26"/>
          <w:szCs w:val="26"/>
          <w:highlight w:val="lightGray"/>
        </w:rPr>
        <w:t>:</w:t>
      </w:r>
    </w:p>
    <w:p w:rsidR="001E4340" w:rsidRPr="00990AFC" w:rsidRDefault="00971688" w:rsidP="00107B9D">
      <w:pPr>
        <w:numPr>
          <w:ilvl w:val="0"/>
          <w:numId w:val="31"/>
        </w:numPr>
        <w:spacing w:line="276" w:lineRule="auto"/>
        <w:ind w:left="284" w:hanging="284"/>
        <w:jc w:val="both"/>
        <w:rPr>
          <w:rFonts w:ascii="Calibri" w:hAnsi="Calibri" w:cs="Calibri"/>
        </w:rPr>
      </w:pPr>
      <w:r w:rsidRPr="00990AFC">
        <w:rPr>
          <w:rFonts w:ascii="Calibri" w:eastAsia="Calibri" w:hAnsi="Calibri" w:cs="Calibri"/>
          <w:b/>
          <w:lang w:eastAsia="zh-CN"/>
        </w:rPr>
        <w:t xml:space="preserve">Certyfikat </w:t>
      </w:r>
      <w:r w:rsidR="008B1B48">
        <w:rPr>
          <w:rFonts w:ascii="Calibri" w:eastAsia="Calibri" w:hAnsi="Calibri" w:cs="Calibri"/>
          <w:b/>
          <w:lang w:eastAsia="zh-CN"/>
        </w:rPr>
        <w:t xml:space="preserve">zgodności </w:t>
      </w:r>
      <w:r w:rsidRPr="00990AFC">
        <w:rPr>
          <w:rFonts w:ascii="Calibri" w:eastAsia="Calibri" w:hAnsi="Calibri" w:cs="Calibri"/>
          <w:b/>
          <w:lang w:eastAsia="zh-CN"/>
        </w:rPr>
        <w:t>CE</w:t>
      </w:r>
      <w:r w:rsidR="002E3EC5">
        <w:rPr>
          <w:rFonts w:ascii="Calibri" w:eastAsia="Calibri" w:hAnsi="Calibri" w:cs="Calibri"/>
          <w:b/>
          <w:lang w:eastAsia="zh-CN"/>
        </w:rPr>
        <w:t xml:space="preserve"> lub d</w:t>
      </w:r>
      <w:r w:rsidRPr="00990AFC">
        <w:rPr>
          <w:rFonts w:ascii="Calibri" w:eastAsia="Calibri" w:hAnsi="Calibri" w:cs="Calibri"/>
          <w:b/>
          <w:lang w:eastAsia="zh-CN"/>
        </w:rPr>
        <w:t>eklaracja zgodności</w:t>
      </w:r>
      <w:r w:rsidR="008E0023" w:rsidRPr="00990AFC">
        <w:rPr>
          <w:rFonts w:ascii="Calibri" w:eastAsia="Calibri" w:hAnsi="Calibri" w:cs="Calibri"/>
          <w:b/>
          <w:lang w:eastAsia="zh-CN"/>
        </w:rPr>
        <w:t xml:space="preserve"> </w:t>
      </w:r>
      <w:r w:rsidR="008B1B48">
        <w:rPr>
          <w:rFonts w:ascii="Calibri" w:eastAsia="Calibri" w:hAnsi="Calibri" w:cs="Calibri"/>
          <w:b/>
          <w:lang w:eastAsia="zh-CN"/>
        </w:rPr>
        <w:t>CE</w:t>
      </w:r>
      <w:r w:rsidR="002E3EC5">
        <w:rPr>
          <w:rFonts w:ascii="Calibri" w:eastAsia="Calibri" w:hAnsi="Calibri" w:cs="Calibri"/>
          <w:b/>
          <w:lang w:eastAsia="zh-CN"/>
        </w:rPr>
        <w:t xml:space="preserve"> </w:t>
      </w:r>
      <w:r w:rsidRPr="00990AFC">
        <w:rPr>
          <w:rFonts w:ascii="Calibri" w:eastAsia="Calibri" w:hAnsi="Calibri" w:cs="Calibri"/>
          <w:lang w:eastAsia="zh-CN"/>
        </w:rPr>
        <w:t>– w zależności od klasy wyrobu medycznego (zgodnie z wymogami obowiązującego prawa</w:t>
      </w:r>
      <w:r w:rsidR="002C1AA0" w:rsidRPr="00990AFC">
        <w:rPr>
          <w:rFonts w:ascii="Calibri" w:eastAsia="Calibri" w:hAnsi="Calibri" w:cs="Calibri"/>
          <w:lang w:eastAsia="zh-CN"/>
        </w:rPr>
        <w:t>,</w:t>
      </w:r>
      <w:r w:rsidRPr="00990AFC">
        <w:rPr>
          <w:rFonts w:ascii="Calibri" w:eastAsia="Calibri" w:hAnsi="Calibri" w:cs="Calibri"/>
          <w:lang w:eastAsia="zh-CN"/>
        </w:rPr>
        <w:t xml:space="preserve"> regulującego zasady wprowadzania do obrotu wyrobów medycznych)</w:t>
      </w:r>
      <w:r w:rsidR="002E3EC5">
        <w:rPr>
          <w:rFonts w:ascii="Calibri" w:eastAsia="Calibri" w:hAnsi="Calibri" w:cs="Calibri"/>
          <w:lang w:eastAsia="zh-CN"/>
        </w:rPr>
        <w:t>-</w:t>
      </w:r>
      <w:r w:rsidRPr="00990AFC">
        <w:rPr>
          <w:rFonts w:ascii="Calibri" w:eastAsia="Calibri" w:hAnsi="Calibri" w:cs="Calibri"/>
          <w:lang w:eastAsia="zh-CN"/>
        </w:rPr>
        <w:t xml:space="preserve"> </w:t>
      </w:r>
      <w:r w:rsidRPr="00C25BA6">
        <w:rPr>
          <w:rFonts w:ascii="Calibri" w:eastAsia="Calibri" w:hAnsi="Calibri" w:cs="Calibri"/>
          <w:b/>
          <w:lang w:eastAsia="zh-CN"/>
        </w:rPr>
        <w:t xml:space="preserve">dotyczy </w:t>
      </w:r>
      <w:r w:rsidR="002E3EC5" w:rsidRPr="00C25BA6">
        <w:rPr>
          <w:rFonts w:ascii="Calibri" w:eastAsia="Calibri" w:hAnsi="Calibri" w:cs="Calibri"/>
          <w:b/>
          <w:lang w:eastAsia="zh-CN"/>
        </w:rPr>
        <w:t>zestawów do przetoczeń.</w:t>
      </w:r>
    </w:p>
    <w:p w:rsidR="00971688" w:rsidRPr="00990AFC" w:rsidRDefault="00971688" w:rsidP="00971688">
      <w:pPr>
        <w:spacing w:line="276" w:lineRule="auto"/>
        <w:ind w:left="284"/>
        <w:jc w:val="both"/>
        <w:rPr>
          <w:rFonts w:ascii="Calibri" w:eastAsia="Calibri" w:hAnsi="Calibri" w:cs="Calibri"/>
          <w:lang w:eastAsia="zh-CN"/>
        </w:rPr>
      </w:pPr>
      <w:r w:rsidRPr="00990AFC">
        <w:rPr>
          <w:rFonts w:ascii="Calibri" w:eastAsia="Calibri" w:hAnsi="Calibri" w:cs="Calibri"/>
          <w:lang w:eastAsia="zh-CN"/>
        </w:rPr>
        <w:t xml:space="preserve">W przypadku przedłożenia certyfikatów </w:t>
      </w:r>
      <w:r w:rsidR="008B1B48">
        <w:rPr>
          <w:rFonts w:ascii="Calibri" w:eastAsia="Calibri" w:hAnsi="Calibri" w:cs="Calibri"/>
          <w:lang w:eastAsia="zh-CN"/>
        </w:rPr>
        <w:t xml:space="preserve">zgodności </w:t>
      </w:r>
      <w:r w:rsidRPr="00990AFC">
        <w:rPr>
          <w:rFonts w:ascii="Calibri" w:eastAsia="Calibri" w:hAnsi="Calibri" w:cs="Calibri"/>
          <w:lang w:eastAsia="zh-CN"/>
        </w:rPr>
        <w:t xml:space="preserve">CE, których ważność jest zachowana                              na podstawie okresów przejściowych, należy przedłożyć </w:t>
      </w:r>
      <w:r w:rsidR="002E3EC5">
        <w:rPr>
          <w:rFonts w:ascii="Calibri" w:eastAsia="Calibri" w:hAnsi="Calibri" w:cs="Calibri"/>
          <w:lang w:eastAsia="zh-CN"/>
        </w:rPr>
        <w:t>dokument potwierdzający</w:t>
      </w:r>
      <w:r w:rsidRPr="00990AFC">
        <w:rPr>
          <w:rFonts w:ascii="Calibri" w:eastAsia="Calibri" w:hAnsi="Calibri" w:cs="Calibri"/>
          <w:lang w:eastAsia="zh-CN"/>
        </w:rPr>
        <w:t xml:space="preserve"> zawarci</w:t>
      </w:r>
      <w:r w:rsidR="002E3EC5">
        <w:rPr>
          <w:rFonts w:ascii="Calibri" w:eastAsia="Calibri" w:hAnsi="Calibri" w:cs="Calibri"/>
          <w:lang w:eastAsia="zh-CN"/>
        </w:rPr>
        <w:t>e</w:t>
      </w:r>
      <w:r w:rsidRPr="00990AFC">
        <w:rPr>
          <w:rFonts w:ascii="Calibri" w:eastAsia="Calibri" w:hAnsi="Calibri" w:cs="Calibri"/>
          <w:lang w:eastAsia="zh-CN"/>
        </w:rPr>
        <w:t xml:space="preserve"> umowy certyfikacji z jednostką notyfikowaną, zgodnie  z obowiązującymi przepisami.</w:t>
      </w:r>
    </w:p>
    <w:p w:rsidR="00990AFC" w:rsidRPr="00990AFC" w:rsidRDefault="00990AFC" w:rsidP="00971688">
      <w:pPr>
        <w:spacing w:line="276" w:lineRule="auto"/>
        <w:ind w:left="284"/>
        <w:jc w:val="both"/>
        <w:rPr>
          <w:rFonts w:ascii="Calibri" w:hAnsi="Calibri" w:cs="Calibri"/>
        </w:rPr>
      </w:pPr>
    </w:p>
    <w:p w:rsidR="00971688" w:rsidRPr="00990AFC" w:rsidRDefault="00990AFC" w:rsidP="00990AFC">
      <w:pPr>
        <w:pStyle w:val="Akapitzlist"/>
        <w:numPr>
          <w:ilvl w:val="0"/>
          <w:numId w:val="5"/>
        </w:numPr>
        <w:spacing w:after="160" w:line="278" w:lineRule="auto"/>
        <w:ind w:left="284" w:hanging="284"/>
        <w:contextualSpacing/>
        <w:rPr>
          <w:sz w:val="24"/>
          <w:szCs w:val="24"/>
        </w:rPr>
      </w:pPr>
      <w:r w:rsidRPr="00990AFC">
        <w:rPr>
          <w:b/>
          <w:sz w:val="24"/>
          <w:szCs w:val="24"/>
        </w:rPr>
        <w:t>Instrukcja używania wyrobu</w:t>
      </w:r>
      <w:r>
        <w:rPr>
          <w:b/>
          <w:sz w:val="24"/>
          <w:szCs w:val="24"/>
        </w:rPr>
        <w:t>,</w:t>
      </w:r>
      <w:r w:rsidRPr="00990AFC">
        <w:rPr>
          <w:sz w:val="24"/>
          <w:szCs w:val="24"/>
        </w:rPr>
        <w:t xml:space="preserve"> o której mowa w art. 2 pkt 14 rozporządzenia 2017/745 lub odpowiednio art. 2 pkt 14 rozporządzenia 2017/746</w:t>
      </w:r>
      <w:r w:rsidR="002E3EC5">
        <w:rPr>
          <w:sz w:val="24"/>
          <w:szCs w:val="24"/>
        </w:rPr>
        <w:t xml:space="preserve"> - </w:t>
      </w:r>
      <w:r w:rsidR="002E3EC5" w:rsidRPr="00C25BA6">
        <w:rPr>
          <w:b/>
          <w:sz w:val="24"/>
          <w:szCs w:val="24"/>
        </w:rPr>
        <w:t>dotyczy zestawów do przetoczeń.</w:t>
      </w:r>
    </w:p>
    <w:p w:rsidR="00971688" w:rsidRDefault="00971688" w:rsidP="00971688">
      <w:pPr>
        <w:spacing w:after="240" w:line="276" w:lineRule="auto"/>
        <w:jc w:val="both"/>
      </w:pPr>
      <w:r w:rsidRPr="00704DC8">
        <w:t>Przedmiotowe środki dowodowe podlegają uzupełnieniu.</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9339BE" w:rsidRDefault="00FF7C50" w:rsidP="00691EA3">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p>
    <w:p w:rsidR="007D473A" w:rsidRPr="002E3EC5" w:rsidRDefault="007D473A" w:rsidP="00492EEC">
      <w:pPr>
        <w:tabs>
          <w:tab w:val="left" w:pos="-142"/>
        </w:tabs>
        <w:autoSpaceDE w:val="0"/>
        <w:autoSpaceDN w:val="0"/>
        <w:adjustRightInd w:val="0"/>
        <w:spacing w:line="276" w:lineRule="auto"/>
        <w:jc w:val="both"/>
        <w:rPr>
          <w:rFonts w:ascii="Calibri" w:hAnsi="Calibri" w:cs="Calibri"/>
          <w:bCs/>
          <w:iCs/>
          <w:lang w:bidi="pl-PL"/>
        </w:rPr>
      </w:pPr>
    </w:p>
    <w:p w:rsidR="00B8148C" w:rsidRPr="002E3EC5" w:rsidRDefault="00FF7C50" w:rsidP="00107B9D">
      <w:pPr>
        <w:pStyle w:val="Akapitzlist"/>
        <w:numPr>
          <w:ilvl w:val="0"/>
          <w:numId w:val="33"/>
        </w:numPr>
        <w:autoSpaceDE w:val="0"/>
        <w:autoSpaceDN w:val="0"/>
        <w:adjustRightInd w:val="0"/>
        <w:jc w:val="both"/>
        <w:rPr>
          <w:bCs/>
          <w:iCs/>
          <w:sz w:val="24"/>
          <w:szCs w:val="24"/>
          <w:lang w:bidi="pl-PL"/>
        </w:rPr>
      </w:pPr>
      <w:r w:rsidRPr="002E3EC5">
        <w:rPr>
          <w:bCs/>
          <w:iCs/>
          <w:sz w:val="24"/>
          <w:szCs w:val="24"/>
          <w:lang w:bidi="pl-PL"/>
        </w:rPr>
        <w:t>będący</w:t>
      </w:r>
      <w:r w:rsidR="00B8148C" w:rsidRPr="002E3EC5">
        <w:rPr>
          <w:bCs/>
          <w:iCs/>
          <w:sz w:val="24"/>
          <w:szCs w:val="24"/>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o którym mowa w art. 228-230a, art. 250a Kodeksu karnego lub w art. 46 lub art. 48 ustawy z dnia 25 czerwca 2010 r. o sporcie, (Dz. U. z 2020 r. poz. 1133 oraz </w:t>
      </w:r>
      <w:r w:rsidR="001E4340">
        <w:rPr>
          <w:rFonts w:ascii="Calibri" w:hAnsi="Calibri" w:cs="Calibri"/>
          <w:bCs/>
          <w:iCs/>
          <w:lang w:bidi="pl-PL"/>
        </w:rPr>
        <w:t xml:space="preserve">               </w:t>
      </w:r>
      <w:r w:rsidR="00F468CA">
        <w:rPr>
          <w:rFonts w:ascii="Calibri" w:hAnsi="Calibri" w:cs="Calibri"/>
          <w:bCs/>
          <w:iCs/>
          <w:lang w:bidi="pl-PL"/>
        </w:rPr>
        <w:t xml:space="preserve">            </w:t>
      </w:r>
      <w:r w:rsidR="001E4340">
        <w:rPr>
          <w:rFonts w:ascii="Calibri" w:hAnsi="Calibri" w:cs="Calibri"/>
          <w:bCs/>
          <w:iCs/>
          <w:lang w:bidi="pl-PL"/>
        </w:rPr>
        <w:t xml:space="preserve">     </w:t>
      </w:r>
      <w:r w:rsidRPr="009339BE">
        <w:rPr>
          <w:rFonts w:ascii="Calibri" w:hAnsi="Calibri" w:cs="Calibri"/>
          <w:bCs/>
          <w:iCs/>
          <w:lang w:bidi="pl-PL"/>
        </w:rPr>
        <w:t>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lastRenderedPageBreak/>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w:t>
      </w:r>
      <w:r w:rsidR="00C86EF8">
        <w:rPr>
          <w:rFonts w:ascii="Calibri" w:hAnsi="Calibri" w:cs="Calibri"/>
          <w:bCs/>
          <w:iCs/>
          <w:lang w:bidi="pl-PL"/>
        </w:rPr>
        <w:t xml:space="preserve">                               </w:t>
      </w:r>
      <w:r w:rsidRPr="009339BE">
        <w:rPr>
          <w:rFonts w:ascii="Calibri" w:hAnsi="Calibri" w:cs="Calibri"/>
          <w:bCs/>
          <w:iCs/>
          <w:lang w:bidi="pl-PL"/>
        </w:rPr>
        <w:t>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 xml:space="preserve">spółce jawnej lub partnerskiej albo komplementariuszaw spółce komandytowej lub komandytowo-akcyjnej lub prokurenta prawomocnie skazano </w:t>
      </w:r>
      <w:r w:rsidR="00C86EF8">
        <w:rPr>
          <w:rFonts w:ascii="Calibri" w:hAnsi="Calibri" w:cs="Calibri"/>
          <w:bCs/>
          <w:iCs/>
          <w:lang w:bidi="pl-PL"/>
        </w:rPr>
        <w:t xml:space="preserve">                       </w:t>
      </w:r>
      <w:r w:rsidRPr="009339BE">
        <w:rPr>
          <w:rFonts w:ascii="Calibri" w:hAnsi="Calibri" w:cs="Calibri"/>
          <w:bCs/>
          <w:iCs/>
          <w:lang w:bidi="pl-PL"/>
        </w:rPr>
        <w:t>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2C1AA0">
        <w:rPr>
          <w:rFonts w:ascii="Calibri" w:hAnsi="Calibri" w:cs="Calibri"/>
          <w:bCs/>
          <w:iCs/>
          <w:lang w:bidi="pl-PL"/>
        </w:rPr>
        <w:t xml:space="preserve">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w postępowaniu, chyba że wykażą</w:t>
      </w:r>
      <w:r w:rsidRPr="009339BE">
        <w:rPr>
          <w:rFonts w:ascii="Calibri" w:hAnsi="Calibri" w:cs="Calibri"/>
          <w:bCs/>
          <w:iCs/>
          <w:lang w:bidi="pl-PL"/>
        </w:rPr>
        <w:t>, że przygotowalite oferty lub wnioski niezależnie 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w stosunku do którego otwarto likwidację, ogłoszono upadłość, którego aktywami zarządza likwidator lub sąd, zawarł układ z wierzycielami, którego działalność </w:t>
      </w:r>
      <w:r w:rsidRPr="009339BE">
        <w:rPr>
          <w:rFonts w:ascii="Calibri" w:hAnsi="Calibri" w:cs="Calibri"/>
          <w:bCs/>
          <w:iCs/>
          <w:lang w:bidi="pl-PL"/>
        </w:rPr>
        <w:lastRenderedPageBreak/>
        <w:t>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z przyczyn leżących po jego stronie, w znacznym stopniu lub zakresie nie wykonał lub nie-należycie wykonał albo długotrwale nienależycie wykonywał istotne 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w:t>
      </w:r>
      <w:r w:rsidR="002C1AA0">
        <w:rPr>
          <w:rFonts w:ascii="Calibri" w:hAnsi="Calibri" w:cs="Calibri"/>
          <w:bCs/>
          <w:iCs/>
          <w:lang w:bidi="pl-PL"/>
        </w:rPr>
        <w:t xml:space="preserve">                               </w:t>
      </w:r>
      <w:r w:rsidRPr="006C5CD2">
        <w:rPr>
          <w:rFonts w:ascii="Calibri" w:hAnsi="Calibri" w:cs="Calibri"/>
          <w:bCs/>
          <w:iCs/>
          <w:lang w:bidi="pl-PL"/>
        </w:rPr>
        <w:t>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1) Wykonawcę oraz uczestnika konkursu wymienionego w wykazach określonych w rozporządzeniu 765/2006 i rozporządzeniu 269/2014 albo wpisanego na listę na podstawie decyzji w sprawie wpisu na listę rozstrzygającej o zastosowaniu środka, </w:t>
      </w:r>
      <w:r w:rsidR="002C1AA0">
        <w:rPr>
          <w:rFonts w:ascii="Calibri" w:hAnsi="Calibri" w:cs="Calibri"/>
          <w:bCs/>
          <w:iCs/>
          <w:lang w:bidi="pl-PL"/>
        </w:rPr>
        <w:t xml:space="preserve">                    </w:t>
      </w:r>
      <w:r w:rsidRPr="006C5CD2">
        <w:rPr>
          <w:rFonts w:ascii="Calibri" w:hAnsi="Calibri" w:cs="Calibri"/>
          <w:bCs/>
          <w:iCs/>
          <w:lang w:bidi="pl-PL"/>
        </w:rPr>
        <w:t>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lastRenderedPageBreak/>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0B1440" w:rsidRPr="00ED3A27" w:rsidRDefault="000B1440"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 xml:space="preserve">ofercie dokumentu zawierającego pełnomocnictwo </w:t>
      </w:r>
      <w:r w:rsidR="00F468CA">
        <w:rPr>
          <w:rFonts w:ascii="Calibri" w:hAnsi="Calibri" w:cs="Calibri"/>
        </w:rPr>
        <w:t xml:space="preserve">                    </w:t>
      </w:r>
      <w:r w:rsidR="00883368" w:rsidRPr="00ED3A27">
        <w:rPr>
          <w:rFonts w:ascii="Calibri" w:hAnsi="Calibri" w:cs="Calibri"/>
        </w:rPr>
        <w:t>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w:t>
      </w:r>
      <w:r w:rsidR="00F468CA">
        <w:rPr>
          <w:rFonts w:ascii="Calibri" w:hAnsi="Calibri" w:cs="Calibri"/>
        </w:rPr>
        <w:t xml:space="preserve">                            </w:t>
      </w:r>
      <w:r w:rsidR="00C81A9F" w:rsidRPr="00ED3A27">
        <w:rPr>
          <w:rFonts w:ascii="Calibri" w:hAnsi="Calibri" w:cs="Calibri"/>
        </w:rPr>
        <w:t>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lastRenderedPageBreak/>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427E9C">
        <w:rPr>
          <w:rFonts w:ascii="Calibri" w:hAnsi="Calibri" w:cs="Calibri"/>
        </w:rPr>
        <w:t xml:space="preserve"> </w:t>
      </w:r>
      <w:r w:rsidR="009D1E65" w:rsidRPr="00ED3A27">
        <w:rPr>
          <w:rFonts w:ascii="Calibri" w:hAnsi="Calibri" w:cs="Calibri"/>
        </w:rPr>
        <w:t xml:space="preserve">nr </w:t>
      </w:r>
      <w:r w:rsidR="0022129E" w:rsidRPr="00ED3A27">
        <w:rPr>
          <w:rFonts w:ascii="Calibri" w:hAnsi="Calibri" w:cs="Calibri"/>
        </w:rPr>
        <w:t>2</w:t>
      </w:r>
      <w:r w:rsidR="00427E9C">
        <w:rPr>
          <w:rFonts w:ascii="Calibri" w:hAnsi="Calibri" w:cs="Calibri"/>
        </w:rPr>
        <w:t xml:space="preserve"> </w:t>
      </w:r>
      <w:r w:rsidRPr="00ED3A27">
        <w:rPr>
          <w:rFonts w:ascii="Calibri" w:hAnsi="Calibri" w:cs="Calibri"/>
        </w:rPr>
        <w:t>do SWZ) informacji jaka część przedmiotu zamówienia będzie realizowana przez podwykonawców z podaniem jego danych jeżeli są znane.</w:t>
      </w:r>
    </w:p>
    <w:p w:rsidR="00E2484A" w:rsidRPr="00ED3A27" w:rsidRDefault="00E50BC9" w:rsidP="005A6757">
      <w:pPr>
        <w:spacing w:line="276" w:lineRule="auto"/>
        <w:ind w:left="709" w:hanging="283"/>
        <w:jc w:val="both"/>
        <w:rPr>
          <w:rFonts w:ascii="Calibri" w:hAnsi="Calibri" w:cs="Calibri"/>
        </w:rPr>
      </w:pPr>
      <w:r w:rsidRPr="00ED3A27">
        <w:rPr>
          <w:rFonts w:ascii="Calibri" w:hAnsi="Calibri" w:cs="Calibri"/>
        </w:rPr>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863B43" w:rsidRPr="00ED3A27" w:rsidRDefault="00863B43" w:rsidP="00F33D3D">
      <w:pPr>
        <w:spacing w:line="276" w:lineRule="auto"/>
        <w:jc w:val="both"/>
        <w:rPr>
          <w:rFonts w:ascii="Calibri" w:hAnsi="Calibri" w:cs="Calibri"/>
        </w:rPr>
      </w:pP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9E13CD" w:rsidRPr="009E13CD">
        <w:t xml:space="preserve"> </w:t>
      </w:r>
      <w:hyperlink r:id="rId10" w:history="1">
        <w:r w:rsidR="002E3EC5" w:rsidRPr="00B8726E">
          <w:rPr>
            <w:rStyle w:val="Hipercze"/>
          </w:rPr>
          <w:t>https://ezamowienia.gov.pl/mp-client/tenders/ocds-148610-7f7988cb-5329-461d-a3c4-8bfbbed640ee</w:t>
        </w:r>
      </w:hyperlink>
      <w:r w:rsidR="002E3EC5">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A2369A" w:rsidRPr="00F15D23">
          <w:rPr>
            <w:rStyle w:val="Hipercze"/>
            <w:rFonts w:ascii="Calibri" w:eastAsia="Trebuchet MS" w:hAnsi="Calibri" w:cs="Calibri"/>
            <w:lang w:bidi="pl-PL"/>
          </w:rPr>
          <w:t>tomasz.telesz@szpital-brzozow.pl</w:t>
        </w:r>
      </w:hyperlink>
      <w:r w:rsidR="00405FF9" w:rsidRPr="00ED3A27">
        <w:rPr>
          <w:rFonts w:ascii="Calibri" w:eastAsia="Trebuchet MS" w:hAnsi="Calibri" w:cs="Calibri"/>
          <w:lang w:bidi="pl-PL"/>
        </w:rPr>
        <w:t>-</w:t>
      </w:r>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w:t>
      </w:r>
      <w:r w:rsidR="00E92602">
        <w:rPr>
          <w:rFonts w:ascii="Calibri" w:eastAsia="Trebuchet MS" w:hAnsi="Calibri" w:cs="Calibri"/>
          <w:lang w:bidi="pl-PL"/>
        </w:rPr>
        <w:t>, zawiadamianie o poprawieniu omyłek,</w:t>
      </w:r>
      <w:r w:rsidRPr="00ED3A27">
        <w:rPr>
          <w:rFonts w:ascii="Calibri" w:eastAsia="Trebuchet MS" w:hAnsi="Calibri" w:cs="Calibri"/>
          <w:lang w:bidi="pl-PL"/>
        </w:rPr>
        <w:t xml:space="preserve">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1"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lastRenderedPageBreak/>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1"/>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10241E" w:rsidRPr="00ED3A27">
        <w:rPr>
          <w:rFonts w:ascii="Calibri" w:hAnsi="Calibri" w:cs="Calibri"/>
        </w:rPr>
        <w:t>Tomasz Telesz</w:t>
      </w:r>
      <w:r w:rsidR="00664C29" w:rsidRPr="00ED3A27">
        <w:rPr>
          <w:rFonts w:ascii="Calibri" w:hAnsi="Calibri" w:cs="Calibri"/>
        </w:rPr>
        <w:t>,</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10241E" w:rsidRPr="00ED3A27">
        <w:rPr>
          <w:rFonts w:ascii="Calibri" w:hAnsi="Calibri" w:cs="Calibri"/>
          <w:color w:val="1F3864"/>
        </w:rPr>
        <w:t>tomasz.telesz</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31426F">
        <w:rPr>
          <w:rFonts w:ascii="Calibri" w:hAnsi="Calibri" w:cs="Calibri"/>
          <w:bCs w:val="0"/>
          <w:sz w:val="24"/>
          <w:szCs w:val="24"/>
        </w:rPr>
        <w:t>2</w:t>
      </w:r>
      <w:r w:rsidR="006746E5">
        <w:rPr>
          <w:rFonts w:ascii="Calibri" w:hAnsi="Calibri" w:cs="Calibri"/>
          <w:bCs w:val="0"/>
          <w:sz w:val="24"/>
          <w:szCs w:val="24"/>
        </w:rPr>
        <w:t>5</w:t>
      </w:r>
      <w:r w:rsidR="00865EF1" w:rsidRPr="00ED3A27">
        <w:rPr>
          <w:rFonts w:ascii="Calibri" w:hAnsi="Calibri" w:cs="Calibri"/>
          <w:bCs w:val="0"/>
          <w:sz w:val="24"/>
          <w:szCs w:val="24"/>
        </w:rPr>
        <w:t>.</w:t>
      </w:r>
      <w:r w:rsidR="0031426F">
        <w:rPr>
          <w:rFonts w:ascii="Calibri" w:hAnsi="Calibri" w:cs="Calibri"/>
          <w:bCs w:val="0"/>
          <w:sz w:val="24"/>
          <w:szCs w:val="24"/>
        </w:rPr>
        <w:t>10</w:t>
      </w:r>
      <w:r w:rsidR="004E6937" w:rsidRPr="00ED3A27">
        <w:rPr>
          <w:rFonts w:ascii="Calibri" w:hAnsi="Calibri" w:cs="Calibri"/>
          <w:bCs w:val="0"/>
          <w:sz w:val="24"/>
          <w:szCs w:val="24"/>
        </w:rPr>
        <w:t>.202</w:t>
      </w:r>
      <w:r w:rsidR="00E35D23" w:rsidRPr="00ED3A27">
        <w:rPr>
          <w:rFonts w:ascii="Calibri" w:hAnsi="Calibri" w:cs="Calibri"/>
          <w:bCs w:val="0"/>
          <w:sz w:val="24"/>
          <w:szCs w:val="24"/>
        </w:rPr>
        <w:t>5</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Pr="00ED3A27"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t>
      </w:r>
      <w:r w:rsidR="00F468CA">
        <w:rPr>
          <w:rFonts w:ascii="Calibri" w:hAnsi="Calibri" w:cs="Calibri"/>
          <w:lang w:bidi="pl-PL"/>
        </w:rPr>
        <w:t xml:space="preserve">                                  </w:t>
      </w:r>
      <w:r w:rsidRPr="00ED3A27">
        <w:rPr>
          <w:rFonts w:ascii="Calibri" w:hAnsi="Calibri" w:cs="Calibri"/>
          <w:lang w:bidi="pl-PL"/>
        </w:rPr>
        <w:t>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następnie wraz z plikami stanowiącymi jawną część skompresowane do jednego pliku archiwum (ZIP). Wykonawca zobowiązany jest, wraz</w:t>
      </w:r>
      <w:r w:rsidR="00F468CA">
        <w:rPr>
          <w:rFonts w:ascii="Calibri" w:hAnsi="Calibri" w:cs="Calibri"/>
          <w:lang w:bidi="pl-PL"/>
        </w:rPr>
        <w:t xml:space="preserve">                     </w:t>
      </w:r>
      <w:r w:rsidRPr="00ED3A27">
        <w:rPr>
          <w:rFonts w:ascii="Calibri" w:hAnsi="Calibri" w:cs="Calibri"/>
          <w:lang w:bidi="pl-PL"/>
        </w:rPr>
        <w:t xml:space="preserve">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7D7A3C" w:rsidRPr="007D7A3C">
        <w:t xml:space="preserve"> </w:t>
      </w:r>
      <w:hyperlink r:id="rId12" w:history="1">
        <w:r w:rsidR="002E3EC5" w:rsidRPr="00B8726E">
          <w:rPr>
            <w:rStyle w:val="Hipercze"/>
          </w:rPr>
          <w:t>https://ezamowienia.gov.pl/mp-client/tenders/ocds-148610-7f7988cb-5329-</w:t>
        </w:r>
        <w:r w:rsidR="002E3EC5" w:rsidRPr="00B8726E">
          <w:rPr>
            <w:rStyle w:val="Hipercze"/>
          </w:rPr>
          <w:lastRenderedPageBreak/>
          <w:t>461d-a3c4-8bfbbed640ee</w:t>
        </w:r>
      </w:hyperlink>
      <w:r w:rsidR="002E3EC5">
        <w:t xml:space="preserve"> </w:t>
      </w:r>
      <w:r w:rsidR="00683B60" w:rsidRPr="00ED3A27">
        <w:rPr>
          <w:rFonts w:ascii="Calibri" w:hAnsi="Calibri" w:cs="Calibri"/>
          <w:lang w:bidi="pl-PL"/>
        </w:rPr>
        <w:t>o przygotowania oferty zaleca się wykorzystanie</w:t>
      </w:r>
      <w:r w:rsidR="00C9597D">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 xml:space="preserve">Postanowień ust. </w:t>
      </w:r>
      <w:r w:rsidR="00C25BA6">
        <w:rPr>
          <w:rFonts w:asciiTheme="minorHAnsi" w:hAnsiTheme="minorHAnsi" w:cstheme="minorHAnsi"/>
          <w:lang w:bidi="pl-PL"/>
        </w:rPr>
        <w:t>3</w:t>
      </w:r>
      <w:r w:rsidR="00683B60" w:rsidRPr="00ED3A27">
        <w:rPr>
          <w:rFonts w:asciiTheme="minorHAnsi" w:hAnsiTheme="minorHAnsi" w:cstheme="minorHAnsi"/>
          <w:lang w:bidi="pl-PL"/>
        </w:rPr>
        <w:t xml:space="preserve"> nie stosuje się</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2E3EC5" w:rsidRPr="002E3EC5" w:rsidRDefault="002C024F" w:rsidP="00B222AC">
      <w:pPr>
        <w:pStyle w:val="pkt"/>
        <w:numPr>
          <w:ilvl w:val="0"/>
          <w:numId w:val="7"/>
        </w:numPr>
        <w:ind w:left="426" w:hanging="284"/>
        <w:rPr>
          <w:rFonts w:asciiTheme="minorHAnsi" w:hAnsiTheme="minorHAnsi" w:cstheme="minorHAnsi"/>
          <w:lang w:bidi="pl-PL"/>
        </w:rPr>
      </w:pPr>
      <w:r w:rsidRPr="002E3EC5">
        <w:rPr>
          <w:rFonts w:asciiTheme="minorHAnsi" w:hAnsiTheme="minorHAnsi" w:cstheme="minorHAnsi"/>
          <w:lang w:bidi="pl-PL"/>
        </w:rPr>
        <w:t>Ofertę należy złożyć za pomocą strony internetowej</w:t>
      </w:r>
      <w:hyperlink r:id="rId13" w:history="1">
        <w:r w:rsidR="002E3EC5" w:rsidRPr="00B8726E">
          <w:rPr>
            <w:rStyle w:val="Hipercze"/>
          </w:rPr>
          <w:t>https://ezamowienia.gov.pl/mp-client/tenders/ocds-148610-7f7988cb-5329-461d-a3c4-8bfbbed640ee</w:t>
        </w:r>
      </w:hyperlink>
      <w:r w:rsidR="002E3EC5">
        <w:t xml:space="preserve"> </w:t>
      </w:r>
    </w:p>
    <w:p w:rsidR="00CA0237" w:rsidRPr="002E3EC5" w:rsidRDefault="00CA0237" w:rsidP="00B222AC">
      <w:pPr>
        <w:pStyle w:val="pkt"/>
        <w:numPr>
          <w:ilvl w:val="0"/>
          <w:numId w:val="7"/>
        </w:numPr>
        <w:ind w:left="426" w:hanging="284"/>
        <w:rPr>
          <w:rFonts w:asciiTheme="minorHAnsi" w:hAnsiTheme="minorHAnsi" w:cstheme="minorHAnsi"/>
          <w:lang w:bidi="pl-PL"/>
        </w:rPr>
      </w:pPr>
      <w:r w:rsidRPr="002E3EC5">
        <w:rPr>
          <w:rFonts w:asciiTheme="minorHAnsi" w:hAnsiTheme="minorHAnsi" w:cstheme="minorHAnsi"/>
          <w:lang w:bidi="pl-PL"/>
        </w:rPr>
        <w:t>Wykonawca 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981414">
        <w:rPr>
          <w:rFonts w:asciiTheme="minorHAnsi" w:hAnsiTheme="minorHAnsi" w:cstheme="minorHAnsi"/>
          <w:b/>
          <w:u w:val="single"/>
          <w:lang w:bidi="pl-PL"/>
        </w:rPr>
        <w:t>2</w:t>
      </w:r>
      <w:r w:rsidR="006746E5">
        <w:rPr>
          <w:rFonts w:asciiTheme="minorHAnsi" w:hAnsiTheme="minorHAnsi" w:cstheme="minorHAnsi"/>
          <w:b/>
          <w:u w:val="single"/>
          <w:lang w:bidi="pl-PL"/>
        </w:rPr>
        <w:t>6</w:t>
      </w:r>
      <w:r w:rsidR="007530A9" w:rsidRPr="00ED3A27">
        <w:rPr>
          <w:rFonts w:asciiTheme="minorHAnsi" w:hAnsiTheme="minorHAnsi" w:cstheme="minorHAnsi"/>
          <w:b/>
          <w:u w:val="single"/>
          <w:lang w:bidi="pl-PL"/>
        </w:rPr>
        <w:t>.</w:t>
      </w:r>
      <w:r w:rsidR="009E13CD">
        <w:rPr>
          <w:rFonts w:asciiTheme="minorHAnsi" w:hAnsiTheme="minorHAnsi" w:cstheme="minorHAnsi"/>
          <w:b/>
          <w:u w:val="single"/>
          <w:lang w:bidi="pl-PL"/>
        </w:rPr>
        <w:t>0</w:t>
      </w:r>
      <w:r w:rsidR="00981414">
        <w:rPr>
          <w:rFonts w:asciiTheme="minorHAnsi" w:hAnsiTheme="minorHAnsi" w:cstheme="minorHAnsi"/>
          <w:b/>
          <w:u w:val="single"/>
          <w:lang w:bidi="pl-PL"/>
        </w:rPr>
        <w:t>9</w:t>
      </w:r>
      <w:r w:rsidRPr="00ED3A27">
        <w:rPr>
          <w:rFonts w:asciiTheme="minorHAnsi" w:hAnsiTheme="minorHAnsi" w:cstheme="minorHAnsi"/>
          <w:b/>
          <w:u w:val="single"/>
          <w:lang w:bidi="pl-PL"/>
        </w:rPr>
        <w:t>.202</w:t>
      </w:r>
      <w:r w:rsidR="009E13CD">
        <w:rPr>
          <w:rFonts w:asciiTheme="minorHAnsi" w:hAnsiTheme="minorHAnsi" w:cstheme="minorHAnsi"/>
          <w:b/>
          <w:u w:val="single"/>
          <w:lang w:bidi="pl-PL"/>
        </w:rPr>
        <w:t>5</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F468C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981414" w:rsidRDefault="00981414" w:rsidP="00981414">
      <w:pPr>
        <w:pStyle w:val="pkt"/>
        <w:spacing w:line="276" w:lineRule="auto"/>
        <w:rPr>
          <w:rFonts w:asciiTheme="minorHAnsi" w:hAnsiTheme="minorHAnsi" w:cstheme="minorHAnsi"/>
          <w:lang w:bidi="pl-PL"/>
        </w:rPr>
      </w:pPr>
    </w:p>
    <w:p w:rsidR="00981414" w:rsidRPr="00256F42" w:rsidRDefault="00981414" w:rsidP="00981414">
      <w:pPr>
        <w:pStyle w:val="pkt"/>
        <w:spacing w:line="276" w:lineRule="auto"/>
        <w:rPr>
          <w:rFonts w:asciiTheme="minorHAnsi" w:hAnsiTheme="minorHAnsi" w:cstheme="minorHAnsi"/>
          <w:lang w:bidi="pl-PL"/>
        </w:rPr>
      </w:pP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lastRenderedPageBreak/>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981414">
        <w:rPr>
          <w:rFonts w:asciiTheme="minorHAnsi" w:hAnsiTheme="minorHAnsi" w:cstheme="minorHAnsi"/>
          <w:b/>
          <w:lang w:bidi="pl-PL"/>
        </w:rPr>
        <w:t>2</w:t>
      </w:r>
      <w:r w:rsidR="006746E5">
        <w:rPr>
          <w:rFonts w:asciiTheme="minorHAnsi" w:hAnsiTheme="minorHAnsi" w:cstheme="minorHAnsi"/>
          <w:b/>
          <w:lang w:bidi="pl-PL"/>
        </w:rPr>
        <w:t>6</w:t>
      </w:r>
      <w:r w:rsidR="008C5C8D" w:rsidRPr="00ED3A27">
        <w:rPr>
          <w:rFonts w:asciiTheme="minorHAnsi" w:hAnsiTheme="minorHAnsi" w:cstheme="minorHAnsi"/>
          <w:b/>
          <w:lang w:bidi="pl-PL"/>
        </w:rPr>
        <w:t>.</w:t>
      </w:r>
      <w:r w:rsidR="009E13CD">
        <w:rPr>
          <w:rFonts w:asciiTheme="minorHAnsi" w:hAnsiTheme="minorHAnsi" w:cstheme="minorHAnsi"/>
          <w:b/>
          <w:lang w:bidi="pl-PL"/>
        </w:rPr>
        <w:t>0</w:t>
      </w:r>
      <w:r w:rsidR="00981414">
        <w:rPr>
          <w:rFonts w:asciiTheme="minorHAnsi" w:hAnsiTheme="minorHAnsi" w:cstheme="minorHAnsi"/>
          <w:b/>
          <w:lang w:bidi="pl-PL"/>
        </w:rPr>
        <w:t>9</w:t>
      </w:r>
      <w:r w:rsidR="008C5C8D" w:rsidRPr="00ED3A27">
        <w:rPr>
          <w:rFonts w:asciiTheme="minorHAnsi" w:hAnsiTheme="minorHAnsi" w:cstheme="minorHAnsi"/>
          <w:b/>
          <w:lang w:bidi="pl-PL"/>
        </w:rPr>
        <w:t>.202</w:t>
      </w:r>
      <w:r w:rsidR="009E13CD">
        <w:rPr>
          <w:rFonts w:asciiTheme="minorHAnsi" w:hAnsiTheme="minorHAnsi" w:cstheme="minorHAnsi"/>
          <w:b/>
          <w:lang w:bidi="pl-PL"/>
        </w:rPr>
        <w:t xml:space="preserve">5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F468CA">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C9597D">
      <w:pPr>
        <w:pStyle w:val="Tekstpodstawowy"/>
        <w:tabs>
          <w:tab w:val="left" w:pos="284"/>
        </w:tabs>
        <w:spacing w:after="60" w:line="276" w:lineRule="auto"/>
        <w:jc w:val="left"/>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2C024F" w:rsidRPr="00A2369A" w:rsidRDefault="001239A0" w:rsidP="002353E2">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w:t>
      </w:r>
      <w:r w:rsidR="00AF41E4">
        <w:rPr>
          <w:rFonts w:ascii="Calibri" w:eastAsia="Calibri" w:hAnsi="Calibri" w:cs="Calibri"/>
          <w:smallCaps w:val="0"/>
          <w:sz w:val="24"/>
          <w:szCs w:val="24"/>
        </w:rPr>
        <w:t xml:space="preserve">                    </w:t>
      </w:r>
      <w:r w:rsidRPr="00ED3A27">
        <w:rPr>
          <w:rFonts w:ascii="Calibri" w:eastAsia="Calibri" w:hAnsi="Calibri" w:cs="Calibri"/>
          <w:smallCaps w:val="0"/>
          <w:sz w:val="24"/>
          <w:szCs w:val="24"/>
        </w:rPr>
        <w:t>z tymi przepisami.</w:t>
      </w:r>
      <w:bookmarkStart w:id="2" w:name="_Hlk60383589"/>
    </w:p>
    <w:p w:rsidR="00A2369A" w:rsidRPr="00ED3A27" w:rsidRDefault="00A2369A" w:rsidP="00A2369A">
      <w:pPr>
        <w:pStyle w:val="Tekstpodstawowy"/>
        <w:tabs>
          <w:tab w:val="left" w:pos="284"/>
        </w:tabs>
        <w:spacing w:after="60" w:line="276" w:lineRule="auto"/>
        <w:ind w:left="360"/>
        <w:jc w:val="both"/>
        <w:rPr>
          <w:rFonts w:ascii="Calibri" w:hAnsi="Calibri" w:cs="Calibri"/>
          <w:smallCaps w:val="0"/>
          <w:sz w:val="24"/>
          <w:szCs w:val="24"/>
        </w:rPr>
      </w:pPr>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sposobuoceny ofert</w:t>
      </w:r>
      <w:r w:rsidR="00B72BCC" w:rsidRPr="00ED3A27">
        <w:rPr>
          <w:rFonts w:ascii="Calibri" w:hAnsi="Calibri" w:cs="Calibri"/>
          <w:b/>
          <w:smallCaps w:val="0"/>
          <w:sz w:val="28"/>
          <w:szCs w:val="28"/>
          <w:lang w:bidi="pl-PL"/>
        </w:rPr>
        <w:t>.</w:t>
      </w:r>
      <w:bookmarkEnd w:id="2"/>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ED3A27"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1775A2" w:rsidRPr="001775A2" w:rsidRDefault="001775A2" w:rsidP="001775A2">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1775A2">
        <w:rPr>
          <w:rFonts w:ascii="Calibri" w:hAnsi="Calibri" w:cs="Calibri"/>
          <w:b/>
        </w:rPr>
        <w:t>Kryterium</w:t>
      </w:r>
      <w:r>
        <w:rPr>
          <w:rFonts w:ascii="Calibri" w:hAnsi="Calibri" w:cs="Calibri"/>
          <w:b/>
        </w:rPr>
        <w:t>:</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waga kryterium</w:t>
      </w:r>
      <w:r>
        <w:rPr>
          <w:rFonts w:ascii="Calibri" w:hAnsi="Calibri" w:cs="Calibri"/>
          <w:b/>
        </w:rPr>
        <w:t>:</w:t>
      </w:r>
    </w:p>
    <w:p w:rsidR="001775A2" w:rsidRPr="001775A2" w:rsidRDefault="001775A2" w:rsidP="001775A2">
      <w:pPr>
        <w:spacing w:line="276" w:lineRule="auto"/>
        <w:ind w:left="284"/>
        <w:jc w:val="both"/>
        <w:rPr>
          <w:rFonts w:ascii="Calibri" w:hAnsi="Calibri" w:cs="Calibri"/>
          <w:b/>
        </w:rPr>
      </w:pP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w:t>
      </w:r>
      <w:r w:rsidR="00C9597D">
        <w:rPr>
          <w:rFonts w:ascii="Calibri" w:hAnsi="Calibri" w:cs="Calibri"/>
          <w:b/>
        </w:rPr>
        <w:t xml:space="preserve"> </w:t>
      </w:r>
      <w:r w:rsidR="002E3EC5">
        <w:rPr>
          <w:rFonts w:ascii="Calibri" w:hAnsi="Calibri" w:cs="Calibri"/>
          <w:b/>
        </w:rPr>
        <w:t>zestawów do przetoczeń</w:t>
      </w:r>
      <w:r w:rsidR="00C9597D">
        <w:rPr>
          <w:rFonts w:ascii="Calibri" w:hAnsi="Calibri" w:cs="Calibri"/>
          <w:b/>
        </w:rPr>
        <w:t xml:space="preserve">                      </w:t>
      </w:r>
      <w:r w:rsidRPr="001775A2">
        <w:rPr>
          <w:rFonts w:ascii="Calibri" w:hAnsi="Calibri" w:cs="Calibri"/>
          <w:b/>
        </w:rPr>
        <w:t>40 %</w:t>
      </w:r>
    </w:p>
    <w:p w:rsidR="001F7D1D" w:rsidRPr="001775A2" w:rsidRDefault="001F7D1D" w:rsidP="00427E9C">
      <w:pPr>
        <w:spacing w:line="276" w:lineRule="auto"/>
        <w:jc w:val="both"/>
        <w:rPr>
          <w:rFonts w:ascii="Calibri" w:hAnsi="Calibri" w:cs="Calibri"/>
          <w:b/>
        </w:rPr>
      </w:pPr>
    </w:p>
    <w:p w:rsidR="001775A2" w:rsidRPr="001775A2" w:rsidRDefault="001775A2" w:rsidP="00107B9D">
      <w:pPr>
        <w:pStyle w:val="Akapitzlist"/>
        <w:numPr>
          <w:ilvl w:val="0"/>
          <w:numId w:val="30"/>
        </w:numPr>
        <w:jc w:val="both"/>
        <w:rPr>
          <w:b/>
          <w:sz w:val="24"/>
          <w:szCs w:val="24"/>
        </w:rPr>
      </w:pPr>
      <w:r w:rsidRPr="001775A2">
        <w:rPr>
          <w:b/>
          <w:sz w:val="24"/>
          <w:szCs w:val="24"/>
        </w:rPr>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lastRenderedPageBreak/>
        <w:t>Każda inna oferta „</w:t>
      </w:r>
      <w:r w:rsidR="00C9597D">
        <w:rPr>
          <w:rFonts w:ascii="Calibri" w:hAnsi="Calibri" w:cs="Calibri"/>
        </w:rPr>
        <w:t>C</w:t>
      </w:r>
      <w:r w:rsidRPr="001775A2">
        <w:rPr>
          <w:rFonts w:ascii="Calibri" w:hAnsi="Calibri" w:cs="Calibri"/>
        </w:rPr>
        <w:t>” otrzymuje ilość punktów w kryterium cena wynikającą z wyliczenia wg wzoru</w:t>
      </w:r>
      <w:r w:rsidR="00C9597D">
        <w:rPr>
          <w:rFonts w:ascii="Calibri" w:hAnsi="Calibri" w:cs="Calibri"/>
        </w:rPr>
        <w:t>:</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w:t>
      </w:r>
      <w:r w:rsidR="006411C5">
        <w:rPr>
          <w:rFonts w:ascii="Calibri" w:hAnsi="Calibri" w:cs="Calibri"/>
          <w:b/>
        </w:rPr>
        <w:t>x</w:t>
      </w:r>
      <w:r w:rsidRPr="001775A2">
        <w:rPr>
          <w:rFonts w:ascii="Calibri" w:hAnsi="Calibri" w:cs="Calibri"/>
          <w:b/>
        </w:rPr>
        <w:t>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(przy przeliczaniu liczbę punktów zamawiający zaokrągla w dół do dwóch liczb 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1775A2" w:rsidRDefault="001775A2" w:rsidP="00107B9D">
      <w:pPr>
        <w:pStyle w:val="Akapitzlist"/>
        <w:numPr>
          <w:ilvl w:val="0"/>
          <w:numId w:val="30"/>
        </w:numPr>
        <w:jc w:val="both"/>
        <w:rPr>
          <w:b/>
          <w:sz w:val="24"/>
          <w:szCs w:val="24"/>
        </w:rPr>
      </w:pPr>
      <w:r w:rsidRPr="001775A2">
        <w:rPr>
          <w:b/>
          <w:sz w:val="24"/>
          <w:szCs w:val="24"/>
        </w:rPr>
        <w:t>Termin dostawy</w:t>
      </w:r>
      <w:r w:rsidR="00B85B21">
        <w:rPr>
          <w:b/>
          <w:sz w:val="24"/>
          <w:szCs w:val="24"/>
        </w:rPr>
        <w:t xml:space="preserve"> </w:t>
      </w:r>
      <w:r w:rsidR="002E3EC5">
        <w:rPr>
          <w:b/>
          <w:sz w:val="24"/>
          <w:szCs w:val="24"/>
        </w:rPr>
        <w:t>zestawów do przetoczeń</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00C25BA6">
        <w:rPr>
          <w:rFonts w:ascii="Calibri" w:hAnsi="Calibri" w:cs="Calibri"/>
          <w:b/>
        </w:rPr>
        <w:t>4</w:t>
      </w:r>
      <w:r w:rsidRPr="001775A2">
        <w:rPr>
          <w:rFonts w:ascii="Calibri" w:hAnsi="Calibri" w:cs="Calibri"/>
          <w:b/>
        </w:rPr>
        <w:t xml:space="preserve"> dni robocze</w:t>
      </w:r>
      <w:r w:rsidRPr="001775A2">
        <w:rPr>
          <w:rFonts w:ascii="Calibri" w:hAnsi="Calibri" w:cs="Calibri"/>
        </w:rPr>
        <w:t xml:space="preserve"> od złożenia zamówienia.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sidR="00C25BA6">
        <w:rPr>
          <w:rFonts w:ascii="Calibri" w:hAnsi="Calibri" w:cs="Calibri"/>
        </w:rPr>
        <w:t>4</w:t>
      </w:r>
      <w:r w:rsidRPr="001775A2">
        <w:rPr>
          <w:rFonts w:ascii="Calibri" w:hAnsi="Calibri" w:cs="Calibri"/>
        </w:rPr>
        <w:t xml:space="preserve">-dniowy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termin dostawy </w:t>
      </w:r>
      <w:r w:rsidRPr="001775A2">
        <w:rPr>
          <w:rFonts w:ascii="Calibri" w:hAnsi="Calibri" w:cs="Calibri"/>
          <w:b/>
          <w:u w:val="single"/>
        </w:rPr>
        <w:t xml:space="preserve">krótszy </w:t>
      </w:r>
      <w:r w:rsidRPr="001775A2">
        <w:rPr>
          <w:rFonts w:ascii="Calibri" w:hAnsi="Calibri" w:cs="Calibri"/>
          <w:b/>
        </w:rPr>
        <w:t xml:space="preserve">niż </w:t>
      </w:r>
      <w:r w:rsidR="00C25BA6">
        <w:rPr>
          <w:rFonts w:ascii="Calibri" w:hAnsi="Calibri" w:cs="Calibri"/>
          <w:b/>
        </w:rPr>
        <w:t xml:space="preserve">4 </w:t>
      </w:r>
      <w:r w:rsidRPr="001775A2">
        <w:rPr>
          <w:rFonts w:ascii="Calibri" w:hAnsi="Calibri" w:cs="Calibri"/>
          <w:b/>
        </w:rPr>
        <w:t>dni  robocze</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00C25BA6">
        <w:rPr>
          <w:rFonts w:ascii="Calibri" w:hAnsi="Calibri" w:cs="Calibri"/>
          <w:b/>
        </w:rPr>
        <w:t>4</w:t>
      </w:r>
      <w:r w:rsidRPr="00AF41E4">
        <w:rPr>
          <w:rFonts w:ascii="Calibri" w:hAnsi="Calibri" w:cs="Calibri"/>
          <w:b/>
        </w:rPr>
        <w:t xml:space="preserve"> dni robocze.</w:t>
      </w:r>
      <w:r w:rsidRPr="001775A2">
        <w:rPr>
          <w:rFonts w:ascii="Calibri" w:hAnsi="Calibri" w:cs="Calibri"/>
        </w:rPr>
        <w:t xml:space="preserve"> </w:t>
      </w:r>
    </w:p>
    <w:p w:rsidR="00C6688D" w:rsidRDefault="00C6688D" w:rsidP="001775A2">
      <w:pPr>
        <w:spacing w:line="276" w:lineRule="auto"/>
        <w:ind w:left="284"/>
        <w:jc w:val="both"/>
        <w:rPr>
          <w:rFonts w:ascii="Calibri" w:hAnsi="Calibri" w:cs="Calibri"/>
        </w:rPr>
      </w:pPr>
    </w:p>
    <w:p w:rsidR="001775A2"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C6688D" w:rsidRPr="00ED3A27" w:rsidRDefault="00C6688D" w:rsidP="001775A2">
      <w:pPr>
        <w:spacing w:line="276" w:lineRule="auto"/>
        <w:ind w:left="284"/>
        <w:jc w:val="both"/>
        <w:rPr>
          <w:rFonts w:ascii="Calibri" w:hAnsi="Calibri" w:cs="Calibri"/>
        </w:rPr>
      </w:pP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F468CA" w:rsidRPr="00ED3A27" w:rsidRDefault="00F468CA"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00F468C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 xml:space="preserve">którym mowa w ust. 1, jeżeli w postępowaniu o udzielenie zamówienia </w:t>
      </w:r>
      <w:r w:rsidRPr="00ED3A27">
        <w:rPr>
          <w:rFonts w:ascii="Calibri" w:eastAsia="Trebuchet MS" w:hAnsi="Calibri" w:cs="Calibri"/>
          <w:lang w:bidi="pl-PL"/>
        </w:rPr>
        <w:lastRenderedPageBreak/>
        <w:t>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6C5CD2" w:rsidRDefault="006C5CD2" w:rsidP="006C2961">
      <w:pPr>
        <w:pStyle w:val="Tekstpodstawowy"/>
        <w:spacing w:line="276" w:lineRule="auto"/>
        <w:jc w:val="both"/>
        <w:rPr>
          <w:rFonts w:ascii="Calibri" w:hAnsi="Calibri" w:cs="Calibri"/>
          <w:sz w:val="20"/>
          <w:szCs w:val="20"/>
        </w:rPr>
      </w:pPr>
    </w:p>
    <w:p w:rsidR="00256F42" w:rsidRPr="00ED3A27" w:rsidRDefault="00256F42"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lastRenderedPageBreak/>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4"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 xml:space="preserve">RODO </w:t>
      </w:r>
      <w:r w:rsidR="00427E9C">
        <w:rPr>
          <w:rFonts w:ascii="Calibri" w:hAnsi="Calibri" w:cs="Calibri"/>
        </w:rPr>
        <w:t xml:space="preserve">                     </w:t>
      </w:r>
      <w:r w:rsidRPr="00ED3A27">
        <w:rPr>
          <w:rFonts w:ascii="Calibri" w:hAnsi="Calibri" w:cs="Calibri"/>
        </w:rPr>
        <w:t>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xml:space="preserve">, związanym z udziałem </w:t>
      </w:r>
      <w:r w:rsidRPr="00ED3A27">
        <w:rPr>
          <w:rFonts w:ascii="Calibri" w:hAnsi="Calibri" w:cs="Calibri"/>
        </w:rPr>
        <w:lastRenderedPageBreak/>
        <w:t>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t>Ponadto, Wykonawca będzie musiał wypełnić obowiązek informacyjny wynikający z art. 14 RODO względem osób fizycznych</w:t>
      </w:r>
      <w:r w:rsidRPr="00ED3A27">
        <w:rPr>
          <w:rFonts w:ascii="Calibri" w:hAnsi="Calibri" w:cs="Calibri"/>
        </w:rPr>
        <w:t>, których dane przekazuje Zamawiającemu i których 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427E9C" w:rsidRDefault="00427E9C" w:rsidP="00427E9C">
      <w:pPr>
        <w:spacing w:line="276" w:lineRule="auto"/>
        <w:jc w:val="both"/>
        <w:rPr>
          <w:rFonts w:ascii="Calibri" w:hAnsi="Calibri" w:cs="Calibri"/>
          <w:u w:val="single"/>
        </w:rPr>
      </w:pPr>
    </w:p>
    <w:p w:rsidR="00427E9C" w:rsidRPr="00243AB7" w:rsidRDefault="00427E9C" w:rsidP="00427E9C">
      <w:pPr>
        <w:spacing w:line="276" w:lineRule="auto"/>
        <w:jc w:val="both"/>
        <w:rPr>
          <w:rFonts w:ascii="Calibri" w:hAnsi="Calibri" w:cs="Calibri"/>
          <w:u w:val="single"/>
        </w:rPr>
      </w:pPr>
    </w:p>
    <w:p w:rsidR="001B6080" w:rsidRPr="00ED3A27" w:rsidRDefault="001B6080" w:rsidP="006C2961">
      <w:pPr>
        <w:spacing w:line="276" w:lineRule="auto"/>
        <w:jc w:val="both"/>
        <w:rPr>
          <w:rFonts w:ascii="Calibri" w:hAnsi="Calibri" w:cs="Calibri"/>
          <w:sz w:val="14"/>
          <w:szCs w:val="14"/>
        </w:rPr>
      </w:pPr>
    </w:p>
    <w:p w:rsidR="00CE5B34" w:rsidRPr="00ED3A27" w:rsidRDefault="00553673" w:rsidP="00E317EA">
      <w:pPr>
        <w:pStyle w:val="Tekstpodstawowy"/>
        <w:shd w:val="clear" w:color="auto" w:fill="BFBFBF"/>
        <w:spacing w:after="120" w:line="276" w:lineRule="auto"/>
        <w:ind w:left="426" w:hanging="426"/>
        <w:jc w:val="left"/>
        <w:rPr>
          <w:rFonts w:ascii="Calibri" w:hAnsi="Calibri" w:cs="Calibri"/>
          <w:b/>
          <w:bCs/>
          <w:smallCaps w:val="0"/>
          <w:sz w:val="28"/>
          <w:szCs w:val="28"/>
        </w:rPr>
      </w:pPr>
      <w:r w:rsidRPr="00ED3A27">
        <w:rPr>
          <w:rFonts w:ascii="Calibri" w:hAnsi="Calibri" w:cs="Calibri"/>
          <w:b/>
          <w:bCs/>
          <w:smallCaps w:val="0"/>
          <w:sz w:val="28"/>
          <w:szCs w:val="28"/>
        </w:rPr>
        <w:lastRenderedPageBreak/>
        <w:t>X</w:t>
      </w:r>
      <w:r w:rsidR="004B0FE2" w:rsidRPr="00ED3A27">
        <w:rPr>
          <w:rFonts w:ascii="Calibri" w:hAnsi="Calibri" w:cs="Calibri"/>
          <w:b/>
          <w:bCs/>
          <w:smallCaps w:val="0"/>
          <w:sz w:val="28"/>
          <w:szCs w:val="28"/>
        </w:rPr>
        <w:t>XVII</w:t>
      </w:r>
      <w:r w:rsidR="001C386E" w:rsidRPr="00ED3A27">
        <w:rPr>
          <w:rFonts w:ascii="Calibri" w:hAnsi="Calibri" w:cs="Calibri"/>
          <w:b/>
          <w:bCs/>
          <w:smallCaps w:val="0"/>
          <w:sz w:val="28"/>
          <w:szCs w:val="28"/>
        </w:rPr>
        <w:t xml:space="preserve">. </w:t>
      </w:r>
      <w:r w:rsidR="00CE5B34" w:rsidRPr="00ED3A27">
        <w:rPr>
          <w:rFonts w:ascii="Calibri" w:hAnsi="Calibri" w:cs="Calibri"/>
          <w:b/>
          <w:bCs/>
          <w:smallCaps w:val="0"/>
          <w:sz w:val="28"/>
          <w:szCs w:val="28"/>
        </w:rPr>
        <w:t>Załączniki stanowiące integralną część Specyfikacji (SWZ).</w:t>
      </w:r>
    </w:p>
    <w:p w:rsidR="00C6688D" w:rsidRPr="00ED3A27" w:rsidRDefault="00325B45" w:rsidP="00C6688D">
      <w:pPr>
        <w:pStyle w:val="Bezodstpw"/>
        <w:spacing w:line="276" w:lineRule="auto"/>
        <w:ind w:left="1701" w:hanging="1701"/>
        <w:jc w:val="both"/>
        <w:rPr>
          <w:rFonts w:ascii="Calibri" w:hAnsi="Calibri" w:cs="Calibri"/>
        </w:rPr>
      </w:pPr>
      <w:r w:rsidRPr="00ED3A27">
        <w:rPr>
          <w:rFonts w:ascii="Calibri" w:hAnsi="Calibri" w:cs="Calibri"/>
          <w:b/>
        </w:rPr>
        <w:t>Załącznik nr 1</w:t>
      </w:r>
      <w:r w:rsidR="00F871D0">
        <w:rPr>
          <w:rFonts w:ascii="Calibri" w:hAnsi="Calibri" w:cs="Calibri"/>
          <w:b/>
        </w:rPr>
        <w:t xml:space="preserve">  </w:t>
      </w:r>
      <w:r w:rsidR="008B1B48">
        <w:rPr>
          <w:rFonts w:ascii="Calibri" w:hAnsi="Calibri" w:cs="Calibri"/>
          <w:b/>
        </w:rPr>
        <w:t xml:space="preserve"> </w:t>
      </w:r>
      <w:r w:rsidR="00F871D0">
        <w:rPr>
          <w:rFonts w:ascii="Calibri" w:hAnsi="Calibri" w:cs="Calibri"/>
          <w:b/>
        </w:rPr>
        <w:t xml:space="preserve">   </w:t>
      </w:r>
      <w:r w:rsidR="00F871D0" w:rsidRPr="00F871D0">
        <w:rPr>
          <w:rFonts w:ascii="Calibri" w:hAnsi="Calibri" w:cs="Calibri"/>
        </w:rPr>
        <w:t xml:space="preserve">Formularz </w:t>
      </w:r>
      <w:r w:rsidRPr="00F871D0">
        <w:rPr>
          <w:rFonts w:ascii="Calibri" w:hAnsi="Calibri" w:cs="Calibri"/>
        </w:rPr>
        <w:t>of</w:t>
      </w:r>
      <w:r w:rsidR="00F871D0" w:rsidRPr="00F871D0">
        <w:rPr>
          <w:rFonts w:ascii="Calibri" w:hAnsi="Calibri" w:cs="Calibri"/>
        </w:rPr>
        <w:t>ertowy.</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2</w:t>
      </w:r>
      <w:r w:rsidRPr="00ED3A27">
        <w:rPr>
          <w:rFonts w:ascii="Calibri" w:hAnsi="Calibri" w:cs="Calibri"/>
        </w:rPr>
        <w:tab/>
        <w:t>Oświadczenia dotyczące: niepodlegania wykluczeniu,</w:t>
      </w:r>
      <w:r w:rsidR="001775A2">
        <w:rPr>
          <w:rFonts w:ascii="Calibri" w:hAnsi="Calibri" w:cs="Calibri"/>
        </w:rPr>
        <w:t xml:space="preserve"> </w:t>
      </w:r>
      <w:r w:rsidRPr="00ED3A27">
        <w:rPr>
          <w:rFonts w:ascii="Calibri" w:hAnsi="Calibri" w:cs="Calibri"/>
        </w:rPr>
        <w:t>wielkości przedsiębiorstwa, podwykonawstwa  i RODO.</w:t>
      </w:r>
    </w:p>
    <w:p w:rsidR="00325B45" w:rsidRPr="00ED3A27" w:rsidRDefault="00325B45" w:rsidP="00325B45">
      <w:pPr>
        <w:pStyle w:val="Bezodstpw"/>
        <w:spacing w:line="276" w:lineRule="auto"/>
        <w:ind w:left="426" w:hanging="426"/>
        <w:jc w:val="both"/>
        <w:rPr>
          <w:rFonts w:ascii="Calibri" w:hAnsi="Calibri" w:cs="Calibri"/>
        </w:rPr>
      </w:pPr>
      <w:r w:rsidRPr="00ED3A27">
        <w:rPr>
          <w:rFonts w:ascii="Calibri" w:hAnsi="Calibri" w:cs="Calibri"/>
          <w:b/>
        </w:rPr>
        <w:t>Załącznik nr 3</w:t>
      </w:r>
      <w:r w:rsidRPr="00ED3A27">
        <w:rPr>
          <w:rFonts w:ascii="Calibri" w:hAnsi="Calibri" w:cs="Calibri"/>
        </w:rPr>
        <w:t xml:space="preserve">      Projektowane postanowienia umowy.</w:t>
      </w:r>
    </w:p>
    <w:p w:rsidR="00A76364" w:rsidRDefault="00A76364" w:rsidP="0029044D">
      <w:pPr>
        <w:pStyle w:val="Bezodstpw"/>
        <w:spacing w:line="276" w:lineRule="auto"/>
        <w:rPr>
          <w:rFonts w:ascii="Calibri" w:hAnsi="Calibri" w:cs="Calibri"/>
        </w:rPr>
      </w:pPr>
    </w:p>
    <w:p w:rsidR="0076034C" w:rsidRDefault="0076034C" w:rsidP="0029044D">
      <w:pPr>
        <w:pStyle w:val="Bezodstpw"/>
        <w:spacing w:line="276" w:lineRule="auto"/>
        <w:rPr>
          <w:rFonts w:ascii="Calibri" w:hAnsi="Calibri" w:cs="Calibri"/>
        </w:rPr>
      </w:pPr>
    </w:p>
    <w:p w:rsidR="0076034C" w:rsidRPr="00ED3A27" w:rsidRDefault="0076034C"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F468CA" w:rsidRDefault="00F468CA" w:rsidP="009462A0">
      <w:pPr>
        <w:pStyle w:val="Tekstpodstawowy"/>
        <w:spacing w:after="60" w:line="276" w:lineRule="auto"/>
        <w:ind w:left="5664" w:firstLine="708"/>
        <w:rPr>
          <w:rFonts w:ascii="Calibri" w:hAnsi="Calibri" w:cs="Calibri"/>
          <w:b/>
          <w:bCs/>
          <w:smallCaps w:val="0"/>
          <w:sz w:val="20"/>
          <w:szCs w:val="20"/>
        </w:rPr>
      </w:pPr>
    </w:p>
    <w:p w:rsidR="00F468CA" w:rsidRPr="00ED3A27" w:rsidRDefault="00F468CA" w:rsidP="009462A0">
      <w:pPr>
        <w:pStyle w:val="Tekstpodstawowy"/>
        <w:spacing w:after="60" w:line="276" w:lineRule="auto"/>
        <w:ind w:left="5664" w:firstLine="708"/>
        <w:rPr>
          <w:rFonts w:ascii="Calibri" w:hAnsi="Calibri" w:cs="Calibri"/>
          <w:b/>
          <w:bCs/>
          <w:smallCaps w:val="0"/>
          <w:sz w:val="20"/>
          <w:szCs w:val="20"/>
        </w:rPr>
      </w:pPr>
    </w:p>
    <w:p w:rsidR="00032F31" w:rsidRPr="00ED3A27" w:rsidRDefault="00032F31" w:rsidP="009462A0">
      <w:pPr>
        <w:pStyle w:val="Tekstpodstawowy"/>
        <w:spacing w:after="60" w:line="276" w:lineRule="auto"/>
        <w:ind w:left="5664" w:firstLine="708"/>
        <w:rPr>
          <w:rFonts w:ascii="Calibri" w:hAnsi="Calibri" w:cs="Calibri"/>
          <w:b/>
          <w:bCs/>
          <w:smallCaps w:val="0"/>
          <w:sz w:val="20"/>
          <w:szCs w:val="20"/>
        </w:rPr>
      </w:pPr>
    </w:p>
    <w:p w:rsidR="001C386E" w:rsidRPr="00ED3A27" w:rsidRDefault="001C386E" w:rsidP="008F11F4">
      <w:pPr>
        <w:pStyle w:val="Tekstpodstawowy"/>
        <w:spacing w:after="60" w:line="276" w:lineRule="auto"/>
        <w:jc w:val="left"/>
        <w:rPr>
          <w:rFonts w:ascii="Calibri" w:hAnsi="Calibri" w:cs="Calibri"/>
          <w:b/>
          <w:bCs/>
          <w:smallCaps w:val="0"/>
          <w:sz w:val="20"/>
          <w:szCs w:val="20"/>
        </w:rPr>
      </w:pPr>
    </w:p>
    <w:p w:rsidR="000D208F" w:rsidRPr="00ED3A27" w:rsidRDefault="00944CC6" w:rsidP="00691EA3">
      <w:pPr>
        <w:pStyle w:val="Tekstpodstawowy"/>
        <w:spacing w:after="60" w:line="276" w:lineRule="auto"/>
        <w:ind w:left="5664" w:firstLine="708"/>
        <w:rPr>
          <w:rFonts w:ascii="Calibri" w:hAnsi="Calibri" w:cs="Calibri"/>
          <w:b/>
          <w:bCs/>
          <w:smallCaps w:val="0"/>
          <w:sz w:val="20"/>
          <w:szCs w:val="20"/>
        </w:rPr>
        <w:sectPr w:rsidR="000D208F" w:rsidRPr="00ED3A27" w:rsidSect="00F84484">
          <w:headerReference w:type="default" r:id="rId15"/>
          <w:footerReference w:type="even" r:id="rId16"/>
          <w:footerReference w:type="default" r:id="rId17"/>
          <w:headerReference w:type="first" r:id="rId18"/>
          <w:footerReference w:type="first" r:id="rId19"/>
          <w:pgSz w:w="11906" w:h="16838"/>
          <w:pgMar w:top="1417" w:right="1417" w:bottom="1417" w:left="1417" w:header="426" w:footer="11" w:gutter="0"/>
          <w:cols w:space="708"/>
          <w:titlePg/>
          <w:docGrid w:linePitch="360"/>
        </w:sectPr>
      </w:pPr>
      <w:r w:rsidRPr="00ED3A27">
        <w:rPr>
          <w:rFonts w:ascii="Calibri" w:hAnsi="Calibri" w:cs="Calibri"/>
          <w:b/>
          <w:bCs/>
          <w:smallCaps w:val="0"/>
          <w:sz w:val="20"/>
          <w:szCs w:val="20"/>
        </w:rPr>
        <w:t>……………………</w:t>
      </w:r>
    </w:p>
    <w:p w:rsidR="00981421" w:rsidRPr="00F871D0" w:rsidRDefault="00981421" w:rsidP="00F871D0">
      <w:pPr>
        <w:keepNext/>
        <w:tabs>
          <w:tab w:val="num" w:pos="0"/>
        </w:tabs>
        <w:spacing w:after="200" w:line="276" w:lineRule="auto"/>
        <w:outlineLvl w:val="0"/>
        <w:rPr>
          <w:rFonts w:ascii="Cambria" w:eastAsia="Batang" w:hAnsi="Cambria"/>
          <w:b/>
          <w:bCs/>
          <w:lang w:val="x-none" w:eastAsia="x-none"/>
        </w:rPr>
      </w:pPr>
    </w:p>
    <w:p w:rsidR="00981421" w:rsidRPr="00DE776D" w:rsidRDefault="00981421" w:rsidP="00981421">
      <w:pPr>
        <w:keepNext/>
        <w:tabs>
          <w:tab w:val="num" w:pos="0"/>
        </w:tabs>
        <w:spacing w:after="200" w:line="276" w:lineRule="auto"/>
        <w:outlineLvl w:val="0"/>
        <w:rPr>
          <w:rFonts w:ascii="Cambria" w:eastAsia="Calibri" w:hAnsi="Cambria"/>
          <w:b/>
          <w:lang w:eastAsia="en-US"/>
        </w:rPr>
      </w:pPr>
      <w:r w:rsidRPr="00DE776D">
        <w:rPr>
          <w:rFonts w:ascii="Cambria" w:eastAsia="Calibri" w:hAnsi="Cambria"/>
          <w:b/>
          <w:lang w:eastAsia="en-US"/>
        </w:rPr>
        <w:t xml:space="preserve">                                                                                                                           Załącznik nr </w:t>
      </w:r>
      <w:r>
        <w:rPr>
          <w:rFonts w:ascii="Cambria" w:eastAsia="Calibri" w:hAnsi="Cambria"/>
          <w:b/>
          <w:lang w:eastAsia="en-US"/>
        </w:rPr>
        <w:t>3</w:t>
      </w:r>
    </w:p>
    <w:p w:rsidR="00981421" w:rsidRPr="00DE776D" w:rsidRDefault="00981421" w:rsidP="00981421">
      <w:pPr>
        <w:keepNext/>
        <w:tabs>
          <w:tab w:val="num" w:pos="0"/>
        </w:tabs>
        <w:spacing w:after="200" w:line="276" w:lineRule="auto"/>
        <w:outlineLvl w:val="0"/>
        <w:rPr>
          <w:rFonts w:ascii="Cambria" w:eastAsia="Calibri" w:hAnsi="Cambria"/>
          <w:b/>
          <w:lang w:eastAsia="en-US"/>
        </w:rPr>
      </w:pPr>
      <w:r w:rsidRPr="00DE776D">
        <w:rPr>
          <w:rFonts w:ascii="Cambria" w:eastAsia="Calibri" w:hAnsi="Cambria"/>
          <w:lang w:eastAsia="en-US"/>
        </w:rPr>
        <w:t xml:space="preserve">                                                                                 </w:t>
      </w:r>
    </w:p>
    <w:p w:rsidR="00981421" w:rsidRPr="00DE776D" w:rsidRDefault="00981421" w:rsidP="00981421">
      <w:pPr>
        <w:ind w:left="284"/>
        <w:jc w:val="center"/>
        <w:rPr>
          <w:rFonts w:ascii="Cambria" w:hAnsi="Cambria"/>
          <w:lang w:eastAsia="en-US"/>
        </w:rPr>
      </w:pPr>
      <w:r w:rsidRPr="00DE776D">
        <w:rPr>
          <w:rFonts w:ascii="Cambria" w:hAnsi="Cambria"/>
          <w:lang w:eastAsia="en-US"/>
        </w:rPr>
        <w:t>Wzór umowy zawierający istotne dla zamawiającego postanowienia, które zostaną wprowadzone do treści zawieranej umowy.</w:t>
      </w:r>
    </w:p>
    <w:p w:rsidR="00981421" w:rsidRDefault="00981421" w:rsidP="00DE776D">
      <w:pPr>
        <w:pStyle w:val="Tekstpodstawowy"/>
        <w:spacing w:after="60" w:line="276" w:lineRule="auto"/>
        <w:jc w:val="right"/>
        <w:rPr>
          <w:rFonts w:ascii="Calibri" w:hAnsi="Calibri" w:cs="Calibri"/>
          <w:lang w:eastAsia="en-US"/>
        </w:rPr>
      </w:pPr>
    </w:p>
    <w:p w:rsidR="00981421" w:rsidRPr="00DE097A" w:rsidRDefault="00981421" w:rsidP="00A1641A">
      <w:pPr>
        <w:ind w:left="284"/>
        <w:jc w:val="center"/>
        <w:rPr>
          <w:rFonts w:ascii="Cambria" w:hAnsi="Cambria"/>
          <w:b/>
          <w:color w:val="000000" w:themeColor="text1"/>
          <w:lang w:eastAsia="en-US"/>
        </w:rPr>
      </w:pPr>
      <w:proofErr w:type="spellStart"/>
      <w:r w:rsidRPr="00DE097A">
        <w:rPr>
          <w:rFonts w:ascii="Cambria" w:hAnsi="Cambria"/>
          <w:b/>
          <w:color w:val="000000" w:themeColor="text1"/>
          <w:lang w:eastAsia="en-US"/>
        </w:rPr>
        <w:t>Umowa-wzór</w:t>
      </w:r>
      <w:proofErr w:type="spellEnd"/>
      <w:r w:rsidRPr="00DE097A">
        <w:rPr>
          <w:rFonts w:ascii="Cambria" w:hAnsi="Cambria"/>
          <w:b/>
          <w:color w:val="000000" w:themeColor="text1"/>
          <w:lang w:eastAsia="en-US"/>
        </w:rPr>
        <w:t xml:space="preserve"> </w:t>
      </w:r>
    </w:p>
    <w:p w:rsidR="00981421" w:rsidRPr="00DE097A" w:rsidRDefault="00981421" w:rsidP="00981421">
      <w:pPr>
        <w:jc w:val="center"/>
        <w:rPr>
          <w:rFonts w:ascii="Cambria" w:hAnsi="Cambria"/>
          <w:b/>
          <w:color w:val="000000" w:themeColor="text1"/>
        </w:rPr>
      </w:pPr>
      <w:r w:rsidRPr="00DE097A">
        <w:rPr>
          <w:rFonts w:ascii="Cambria" w:hAnsi="Cambria"/>
          <w:b/>
          <w:color w:val="000000" w:themeColor="text1"/>
        </w:rPr>
        <w:t xml:space="preserve"> NR</w:t>
      </w:r>
      <w:r w:rsidR="00DE097A" w:rsidRPr="00DE097A">
        <w:rPr>
          <w:rFonts w:ascii="Cambria" w:hAnsi="Cambria"/>
          <w:b/>
          <w:color w:val="000000" w:themeColor="text1"/>
        </w:rPr>
        <w:t xml:space="preserve"> </w:t>
      </w:r>
      <w:proofErr w:type="spellStart"/>
      <w:r w:rsidR="00DE097A" w:rsidRPr="00DE097A">
        <w:rPr>
          <w:rFonts w:ascii="Cambria" w:hAnsi="Cambria"/>
          <w:b/>
          <w:color w:val="000000" w:themeColor="text1"/>
        </w:rPr>
        <w:t>Sz.S.P.O.O</w:t>
      </w:r>
      <w:proofErr w:type="spellEnd"/>
      <w:r w:rsidR="00DE097A" w:rsidRPr="00DE097A">
        <w:rPr>
          <w:rFonts w:ascii="Cambria" w:hAnsi="Cambria"/>
          <w:b/>
          <w:color w:val="000000" w:themeColor="text1"/>
        </w:rPr>
        <w:t>.</w:t>
      </w:r>
      <w:r w:rsidRPr="00DE097A">
        <w:rPr>
          <w:rFonts w:ascii="Cambria" w:hAnsi="Cambria"/>
          <w:b/>
          <w:color w:val="000000" w:themeColor="text1"/>
        </w:rPr>
        <w:t xml:space="preserve"> SZP 3810/</w:t>
      </w:r>
      <w:r w:rsidR="00A1641A" w:rsidRPr="00DE097A">
        <w:rPr>
          <w:rFonts w:ascii="Cambria" w:hAnsi="Cambria"/>
          <w:b/>
          <w:color w:val="000000" w:themeColor="text1"/>
        </w:rPr>
        <w:t>87</w:t>
      </w:r>
      <w:r w:rsidRPr="00DE097A">
        <w:rPr>
          <w:rFonts w:ascii="Cambria" w:hAnsi="Cambria"/>
          <w:b/>
          <w:color w:val="000000" w:themeColor="text1"/>
        </w:rPr>
        <w:t>/2025</w:t>
      </w:r>
    </w:p>
    <w:p w:rsidR="00981421" w:rsidRPr="00981421" w:rsidRDefault="00981421" w:rsidP="00981421">
      <w:pPr>
        <w:jc w:val="center"/>
        <w:rPr>
          <w:rFonts w:asciiTheme="minorHAnsi" w:hAnsiTheme="minorHAnsi" w:cstheme="minorHAnsi"/>
          <w:b/>
        </w:rPr>
      </w:pP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zawarta w Brzozowie, w dniu ………………, pomiędzy</w:t>
      </w: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b/>
          <w:lang w:eastAsia="en-US"/>
        </w:rPr>
        <w:t>Szpitalem Specjalistycznym w Brzozowie Podkarpackim Ośrodkiem Onkologicznym im. ks. Bronisława Markiewicza</w:t>
      </w:r>
      <w:r w:rsidRPr="00981421">
        <w:rPr>
          <w:rFonts w:asciiTheme="minorHAnsi" w:eastAsia="Calibri" w:hAnsiTheme="minorHAnsi" w:cstheme="minorHAnsi"/>
          <w:lang w:eastAsia="en-US"/>
        </w:rPr>
        <w:t>, 36-200 Brzozów, ul. ks. J. Bielawskiego 18, zarejestrowanym w Sądzie Rejonowym w Rzeszowie w Wydziale Gospodarczym Krajowego Rejestru Sądowego pod numerem KRS 0000007954, reprezentowanym przez:</w:t>
      </w: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lek. Tomasza Kondraciuka –Dyrektora</w:t>
      </w: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zwanym w dalszej części umowy „Kupującym”</w:t>
      </w: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a: ………………………………………….</w:t>
      </w:r>
    </w:p>
    <w:p w:rsidR="00981421" w:rsidRDefault="00981421" w:rsidP="00981421">
      <w:pPr>
        <w:suppressAutoHyphens/>
        <w:spacing w:after="200" w:line="276" w:lineRule="auto"/>
        <w:ind w:left="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zwanym w dalszej części „Sprzedającym”</w:t>
      </w:r>
    </w:p>
    <w:p w:rsidR="00A1641A" w:rsidRPr="00981421" w:rsidRDefault="00A1641A" w:rsidP="00981421">
      <w:pPr>
        <w:suppressAutoHyphens/>
        <w:spacing w:after="200" w:line="276" w:lineRule="auto"/>
        <w:ind w:left="284"/>
        <w:jc w:val="both"/>
        <w:rPr>
          <w:rFonts w:asciiTheme="minorHAnsi" w:eastAsia="Calibri" w:hAnsiTheme="minorHAnsi" w:cstheme="minorHAnsi"/>
          <w:lang w:eastAsia="en-US"/>
        </w:rPr>
      </w:pP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1</w:t>
      </w:r>
    </w:p>
    <w:p w:rsidR="00981421" w:rsidRPr="00161F4F" w:rsidRDefault="00981421" w:rsidP="00A42D25">
      <w:pPr>
        <w:pStyle w:val="Akapitzlist"/>
        <w:numPr>
          <w:ilvl w:val="3"/>
          <w:numId w:val="41"/>
        </w:numPr>
        <w:ind w:left="284" w:hanging="284"/>
        <w:jc w:val="both"/>
        <w:rPr>
          <w:sz w:val="24"/>
          <w:szCs w:val="24"/>
        </w:rPr>
      </w:pPr>
      <w:r w:rsidRPr="00161F4F">
        <w:rPr>
          <w:sz w:val="24"/>
          <w:szCs w:val="24"/>
        </w:rPr>
        <w:t xml:space="preserve">Przedmiotem umowy </w:t>
      </w:r>
      <w:r w:rsidR="00A1641A" w:rsidRPr="00161F4F">
        <w:rPr>
          <w:sz w:val="24"/>
          <w:szCs w:val="24"/>
        </w:rPr>
        <w:t>są sukcesywne dostawy zestawów do przetoczeń żywienia pozajelitowego wraz z użyczeniem pomp infuzyjnych</w:t>
      </w:r>
      <w:r w:rsidRPr="00161F4F">
        <w:rPr>
          <w:sz w:val="24"/>
          <w:szCs w:val="24"/>
        </w:rPr>
        <w:t xml:space="preserve">, na zasadach określonych </w:t>
      </w:r>
      <w:r w:rsidR="00C25BA6">
        <w:rPr>
          <w:sz w:val="24"/>
          <w:szCs w:val="24"/>
        </w:rPr>
        <w:t xml:space="preserve">                                      </w:t>
      </w:r>
      <w:r w:rsidRPr="00161F4F">
        <w:rPr>
          <w:sz w:val="24"/>
          <w:szCs w:val="24"/>
        </w:rPr>
        <w:t xml:space="preserve">w specyfikacji warunków zamówienia oraz zgodnie z ofertą Sprzedającego złożoną w postępowaniu przetargowym, prowadzonym przez Kupującego, znak </w:t>
      </w:r>
      <w:proofErr w:type="spellStart"/>
      <w:r w:rsidRPr="00161F4F">
        <w:rPr>
          <w:sz w:val="24"/>
          <w:szCs w:val="24"/>
        </w:rPr>
        <w:t>spr</w:t>
      </w:r>
      <w:proofErr w:type="spellEnd"/>
      <w:r w:rsidRPr="00161F4F">
        <w:rPr>
          <w:sz w:val="24"/>
          <w:szCs w:val="24"/>
        </w:rPr>
        <w:t>. SZP 3810</w:t>
      </w:r>
      <w:r w:rsidR="00A1641A" w:rsidRPr="00161F4F">
        <w:rPr>
          <w:sz w:val="24"/>
          <w:szCs w:val="24"/>
        </w:rPr>
        <w:t>.87.</w:t>
      </w:r>
      <w:r w:rsidRPr="00161F4F">
        <w:rPr>
          <w:sz w:val="24"/>
          <w:szCs w:val="24"/>
        </w:rPr>
        <w:t>2025.</w:t>
      </w:r>
    </w:p>
    <w:p w:rsidR="00981421" w:rsidRPr="00981421" w:rsidRDefault="00981421" w:rsidP="00981421">
      <w:pPr>
        <w:suppressAutoHyphens/>
        <w:spacing w:after="200" w:line="276" w:lineRule="auto"/>
        <w:ind w:left="284" w:hanging="284"/>
        <w:jc w:val="both"/>
        <w:rPr>
          <w:rFonts w:ascii="Calibri" w:eastAsia="Calibri" w:hAnsi="Calibri" w:cs="Calibri"/>
          <w:lang w:eastAsia="en-US"/>
        </w:rPr>
      </w:pPr>
      <w:r w:rsidRPr="00981421">
        <w:rPr>
          <w:rFonts w:ascii="Calibri" w:eastAsia="Calibri" w:hAnsi="Calibri" w:cs="Calibri"/>
          <w:lang w:eastAsia="en-US"/>
        </w:rPr>
        <w:t xml:space="preserve">2. </w:t>
      </w:r>
      <w:r w:rsidR="00161F4F">
        <w:rPr>
          <w:rFonts w:ascii="Calibri" w:eastAsia="Calibri" w:hAnsi="Calibri" w:cs="Calibri"/>
          <w:lang w:eastAsia="en-US"/>
        </w:rPr>
        <w:t xml:space="preserve"> </w:t>
      </w:r>
      <w:r w:rsidRPr="00981421">
        <w:rPr>
          <w:rFonts w:ascii="Calibri" w:eastAsia="Calibri" w:hAnsi="Calibri" w:cs="Calibri"/>
          <w:lang w:eastAsia="en-US"/>
        </w:rPr>
        <w:t>Sprzedający oświadcza, że przedmiot umowy spełnia wszelkie wymagania norm i przepisów odnoszących się do wyrobów tego typu.</w:t>
      </w:r>
    </w:p>
    <w:p w:rsidR="00981421" w:rsidRPr="00161F4F" w:rsidRDefault="00981421" w:rsidP="00981421">
      <w:pPr>
        <w:suppressAutoHyphens/>
        <w:spacing w:after="200" w:line="276" w:lineRule="auto"/>
        <w:ind w:left="284" w:hanging="284"/>
        <w:jc w:val="both"/>
        <w:rPr>
          <w:rFonts w:ascii="Calibri" w:eastAsia="Calibri" w:hAnsi="Calibri" w:cs="Calibri"/>
          <w:lang w:eastAsia="en-US"/>
        </w:rPr>
      </w:pPr>
      <w:r w:rsidRPr="00981421">
        <w:rPr>
          <w:rFonts w:ascii="Calibri" w:eastAsia="Calibri" w:hAnsi="Calibri" w:cs="Calibri"/>
          <w:lang w:eastAsia="en-US"/>
        </w:rPr>
        <w:t xml:space="preserve">3. Umowa została zawarta na czas określony </w:t>
      </w:r>
      <w:r w:rsidR="00A1641A" w:rsidRPr="00161F4F">
        <w:rPr>
          <w:rFonts w:ascii="Calibri" w:eastAsia="Calibri" w:hAnsi="Calibri" w:cs="Calibri"/>
          <w:b/>
          <w:lang w:eastAsia="en-US"/>
        </w:rPr>
        <w:t>12 miesięcy</w:t>
      </w:r>
      <w:r w:rsidRPr="00981421">
        <w:rPr>
          <w:rFonts w:ascii="Calibri" w:eastAsia="Calibri" w:hAnsi="Calibri" w:cs="Calibri"/>
          <w:lang w:eastAsia="en-US"/>
        </w:rPr>
        <w:t xml:space="preserve"> tj. od dnia: … do dnia: … z możliwością jej przedłużenia za zgodą obu stron umowy, w przypadku niewyczerpania łącznej wartości zamówienia brutto, na łączny okres nie dłuższy niż </w:t>
      </w:r>
      <w:r w:rsidR="00A1641A" w:rsidRPr="00161F4F">
        <w:rPr>
          <w:rFonts w:ascii="Calibri" w:eastAsia="Calibri" w:hAnsi="Calibri" w:cs="Calibri"/>
          <w:b/>
          <w:lang w:eastAsia="en-US"/>
        </w:rPr>
        <w:t>18</w:t>
      </w:r>
      <w:r w:rsidRPr="00981421">
        <w:rPr>
          <w:rFonts w:ascii="Calibri" w:eastAsia="Calibri" w:hAnsi="Calibri" w:cs="Calibri"/>
          <w:b/>
          <w:lang w:eastAsia="en-US"/>
        </w:rPr>
        <w:t xml:space="preserve"> m-</w:t>
      </w:r>
      <w:proofErr w:type="spellStart"/>
      <w:r w:rsidRPr="00981421">
        <w:rPr>
          <w:rFonts w:ascii="Calibri" w:eastAsia="Calibri" w:hAnsi="Calibri" w:cs="Calibri"/>
          <w:b/>
          <w:lang w:eastAsia="en-US"/>
        </w:rPr>
        <w:t>c</w:t>
      </w:r>
      <w:r w:rsidR="00A1641A" w:rsidRPr="00161F4F">
        <w:rPr>
          <w:rFonts w:ascii="Calibri" w:eastAsia="Calibri" w:hAnsi="Calibri" w:cs="Calibri"/>
          <w:b/>
          <w:lang w:eastAsia="en-US"/>
        </w:rPr>
        <w:t>y</w:t>
      </w:r>
      <w:proofErr w:type="spellEnd"/>
      <w:r w:rsidRPr="00981421">
        <w:rPr>
          <w:rFonts w:ascii="Calibri" w:eastAsia="Calibri" w:hAnsi="Calibri" w:cs="Calibri"/>
          <w:lang w:eastAsia="en-US"/>
        </w:rPr>
        <w:t>. Przedłużenie umowy nie jest dorozumiane i  wymaga formy aneksu. W przypadku niewyrażenia zgody przez Sprzedającego na przedłużenie umowy nie przysługują mu roszczenia odszkodowawcze z tytułu niezrealizowania przedmiotu umowy.</w:t>
      </w:r>
    </w:p>
    <w:p w:rsidR="00A1641A" w:rsidRPr="00981421" w:rsidRDefault="00161F4F" w:rsidP="00161F4F">
      <w:pPr>
        <w:suppressAutoHyphens/>
        <w:spacing w:after="160" w:line="259" w:lineRule="auto"/>
        <w:ind w:left="284" w:hanging="284"/>
        <w:jc w:val="both"/>
        <w:rPr>
          <w:rFonts w:ascii="Calibri" w:hAnsi="Calibri" w:cs="Calibri"/>
        </w:rPr>
      </w:pPr>
      <w:r w:rsidRPr="00161F4F">
        <w:rPr>
          <w:rFonts w:ascii="Calibri" w:hAnsi="Calibri" w:cs="Calibri"/>
        </w:rPr>
        <w:lastRenderedPageBreak/>
        <w:t>4.  Każdej ze stron umowy przysługuje prawo wypowiedzenia umowy z zachowaniem 1-miesięcznego terminu wypowiedzenia.</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2</w:t>
      </w:r>
    </w:p>
    <w:p w:rsidR="00981421" w:rsidRPr="00981421" w:rsidRDefault="00981421" w:rsidP="00A42D25">
      <w:pPr>
        <w:numPr>
          <w:ilvl w:val="6"/>
          <w:numId w:val="46"/>
        </w:numPr>
        <w:suppressAutoHyphens/>
        <w:spacing w:after="200" w:line="276" w:lineRule="auto"/>
        <w:ind w:left="284" w:hanging="284"/>
        <w:jc w:val="both"/>
        <w:rPr>
          <w:rFonts w:asciiTheme="minorHAnsi" w:eastAsia="Calibri" w:hAnsiTheme="minorHAnsi" w:cstheme="minorHAnsi"/>
          <w:lang w:val="x-none" w:eastAsia="en-US"/>
        </w:rPr>
      </w:pPr>
      <w:r w:rsidRPr="00981421">
        <w:rPr>
          <w:rFonts w:asciiTheme="minorHAnsi" w:eastAsia="Calibri" w:hAnsiTheme="minorHAnsi" w:cstheme="minorHAnsi"/>
          <w:lang w:val="x-none" w:eastAsia="en-US"/>
        </w:rPr>
        <w:t xml:space="preserve">Sprzedający zobowiązuje się </w:t>
      </w:r>
      <w:r w:rsidRPr="00981421">
        <w:rPr>
          <w:rFonts w:asciiTheme="minorHAnsi" w:eastAsia="Calibri" w:hAnsiTheme="minorHAnsi" w:cstheme="minorHAnsi"/>
          <w:b/>
          <w:lang w:val="x-none" w:eastAsia="en-US"/>
        </w:rPr>
        <w:t xml:space="preserve">dostarczyć </w:t>
      </w:r>
      <w:r w:rsidR="00A1641A" w:rsidRPr="00161F4F">
        <w:rPr>
          <w:rFonts w:asciiTheme="minorHAnsi" w:eastAsia="Calibri" w:hAnsiTheme="minorHAnsi" w:cstheme="minorHAnsi"/>
          <w:b/>
          <w:lang w:eastAsia="en-US"/>
        </w:rPr>
        <w:t>5 sztuk pom infuzyjnych</w:t>
      </w:r>
      <w:r w:rsidR="00A1641A">
        <w:rPr>
          <w:rFonts w:asciiTheme="minorHAnsi" w:eastAsia="Calibri" w:hAnsiTheme="minorHAnsi" w:cstheme="minorHAnsi"/>
          <w:lang w:eastAsia="en-US"/>
        </w:rPr>
        <w:t xml:space="preserve"> oraz przeszkolić personel kupującego z obsługi pomp i zestawów do przetoczeń w terminie do </w:t>
      </w:r>
      <w:r w:rsidR="00A1641A" w:rsidRPr="00161F4F">
        <w:rPr>
          <w:rFonts w:asciiTheme="minorHAnsi" w:eastAsia="Calibri" w:hAnsiTheme="minorHAnsi" w:cstheme="minorHAnsi"/>
          <w:b/>
          <w:lang w:eastAsia="en-US"/>
        </w:rPr>
        <w:t>7 dni kalendarzowych</w:t>
      </w:r>
      <w:r w:rsidR="00A1641A">
        <w:rPr>
          <w:rFonts w:asciiTheme="minorHAnsi" w:eastAsia="Calibri" w:hAnsiTheme="minorHAnsi" w:cstheme="minorHAnsi"/>
          <w:lang w:eastAsia="en-US"/>
        </w:rPr>
        <w:t xml:space="preserve"> od dnia zawarcia umowy.</w:t>
      </w:r>
    </w:p>
    <w:p w:rsidR="00981421" w:rsidRPr="00D435DA" w:rsidRDefault="00981421" w:rsidP="00A42D25">
      <w:pPr>
        <w:pStyle w:val="Akapitzlist"/>
        <w:numPr>
          <w:ilvl w:val="0"/>
          <w:numId w:val="46"/>
        </w:numPr>
        <w:suppressAutoHyphens/>
        <w:ind w:left="284" w:hanging="284"/>
        <w:jc w:val="both"/>
        <w:rPr>
          <w:rFonts w:asciiTheme="minorHAnsi" w:eastAsia="Calibri" w:hAnsiTheme="minorHAnsi" w:cstheme="minorHAnsi"/>
          <w:sz w:val="24"/>
          <w:szCs w:val="24"/>
        </w:rPr>
      </w:pPr>
      <w:r w:rsidRPr="00D435DA">
        <w:rPr>
          <w:rFonts w:asciiTheme="minorHAnsi" w:eastAsia="Calibri" w:hAnsiTheme="minorHAnsi" w:cstheme="minorHAnsi"/>
          <w:sz w:val="24"/>
          <w:szCs w:val="24"/>
        </w:rPr>
        <w:t xml:space="preserve">Przekazanie </w:t>
      </w:r>
      <w:r w:rsidR="00A1641A" w:rsidRPr="00D435DA">
        <w:rPr>
          <w:rFonts w:asciiTheme="minorHAnsi" w:eastAsia="Calibri" w:hAnsiTheme="minorHAnsi" w:cstheme="minorHAnsi"/>
          <w:sz w:val="24"/>
          <w:szCs w:val="24"/>
        </w:rPr>
        <w:t>użyczonego</w:t>
      </w:r>
      <w:r w:rsidRPr="00D435DA">
        <w:rPr>
          <w:rFonts w:asciiTheme="minorHAnsi" w:eastAsia="Calibri" w:hAnsiTheme="minorHAnsi" w:cstheme="minorHAnsi"/>
          <w:sz w:val="24"/>
          <w:szCs w:val="24"/>
        </w:rPr>
        <w:t xml:space="preserve"> sprzętu nastąpi protokołem zdawczo odbiorczym sporządzonym  </w:t>
      </w:r>
      <w:r w:rsidR="00A1641A" w:rsidRPr="00D435DA">
        <w:rPr>
          <w:rFonts w:asciiTheme="minorHAnsi" w:eastAsia="Calibri" w:hAnsiTheme="minorHAnsi" w:cstheme="minorHAnsi"/>
          <w:sz w:val="24"/>
          <w:szCs w:val="24"/>
        </w:rPr>
        <w:t xml:space="preserve">                          </w:t>
      </w:r>
      <w:r w:rsidRPr="00D435DA">
        <w:rPr>
          <w:rFonts w:asciiTheme="minorHAnsi" w:eastAsia="Calibri" w:hAnsiTheme="minorHAnsi" w:cstheme="minorHAnsi"/>
          <w:sz w:val="24"/>
          <w:szCs w:val="24"/>
        </w:rPr>
        <w:t>z udziałem obu Stron.</w:t>
      </w:r>
    </w:p>
    <w:p w:rsidR="00981421" w:rsidRPr="00D435DA" w:rsidRDefault="0031426F" w:rsidP="00A42D25">
      <w:pPr>
        <w:pStyle w:val="Akapitzlist"/>
        <w:numPr>
          <w:ilvl w:val="0"/>
          <w:numId w:val="46"/>
        </w:numPr>
        <w:suppressAutoHyphens/>
        <w:ind w:left="284" w:hanging="284"/>
        <w:jc w:val="both"/>
        <w:rPr>
          <w:rFonts w:asciiTheme="minorHAnsi" w:eastAsia="Calibri" w:hAnsiTheme="minorHAnsi" w:cstheme="minorHAnsi"/>
          <w:sz w:val="24"/>
          <w:szCs w:val="24"/>
        </w:rPr>
      </w:pPr>
      <w:r>
        <w:rPr>
          <w:rFonts w:asciiTheme="minorHAnsi" w:eastAsia="Calibri" w:hAnsiTheme="minorHAnsi" w:cstheme="minorHAnsi"/>
          <w:sz w:val="24"/>
          <w:szCs w:val="24"/>
        </w:rPr>
        <w:t>Kupujący</w:t>
      </w:r>
      <w:r w:rsidR="00D435DA" w:rsidRPr="00D435DA">
        <w:rPr>
          <w:rFonts w:asciiTheme="minorHAnsi" w:eastAsia="Calibri" w:hAnsiTheme="minorHAnsi" w:cstheme="minorHAnsi"/>
          <w:sz w:val="24"/>
          <w:szCs w:val="24"/>
        </w:rPr>
        <w:t xml:space="preserve"> przewiduje możliwość korzystania z pomp i akcesoriów wyłącznie w ramach dostawy zestawów infuzyjnych. Pompy infuzyjne będą bezpłatnie udostępniane Pacjentom </w:t>
      </w:r>
      <w:r>
        <w:rPr>
          <w:rFonts w:asciiTheme="minorHAnsi" w:eastAsia="Calibri" w:hAnsiTheme="minorHAnsi" w:cstheme="minorHAnsi"/>
          <w:sz w:val="24"/>
          <w:szCs w:val="24"/>
        </w:rPr>
        <w:t>Kupującego</w:t>
      </w:r>
      <w:r w:rsidR="00D435DA" w:rsidRPr="00D435DA">
        <w:rPr>
          <w:rFonts w:asciiTheme="minorHAnsi" w:eastAsia="Calibri" w:hAnsiTheme="minorHAnsi" w:cstheme="minorHAnsi"/>
          <w:sz w:val="24"/>
          <w:szCs w:val="24"/>
        </w:rPr>
        <w:t xml:space="preserve"> do prowadzenia aktywnej terapii żywieniowej w warunkach domowych. </w:t>
      </w:r>
      <w:r w:rsidR="00D435DA">
        <w:rPr>
          <w:rFonts w:asciiTheme="minorHAnsi" w:eastAsia="Calibri" w:hAnsiTheme="minorHAnsi" w:cstheme="minorHAnsi"/>
          <w:sz w:val="24"/>
          <w:szCs w:val="24"/>
        </w:rPr>
        <w:t xml:space="preserve">                  </w:t>
      </w:r>
    </w:p>
    <w:p w:rsidR="00981421" w:rsidRPr="00981421" w:rsidRDefault="00981421" w:rsidP="00143306">
      <w:pPr>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4. </w:t>
      </w:r>
      <w:r w:rsidR="00DE097A">
        <w:rPr>
          <w:rFonts w:asciiTheme="minorHAnsi" w:eastAsia="Calibri" w:hAnsiTheme="minorHAnsi" w:cstheme="minorHAnsi"/>
          <w:lang w:eastAsia="en-US"/>
        </w:rPr>
        <w:t>Sprzedający</w:t>
      </w:r>
      <w:r w:rsidR="0031426F">
        <w:rPr>
          <w:rFonts w:asciiTheme="minorHAnsi" w:eastAsia="Calibri" w:hAnsiTheme="minorHAnsi" w:cstheme="minorHAnsi"/>
          <w:lang w:eastAsia="en-US"/>
        </w:rPr>
        <w:t xml:space="preserve"> zobowiązany jest do zapewnienia</w:t>
      </w:r>
      <w:r w:rsidR="0031426F" w:rsidRPr="0031426F">
        <w:rPr>
          <w:rFonts w:asciiTheme="minorHAnsi" w:eastAsia="Calibri" w:hAnsiTheme="minorHAnsi" w:cstheme="minorHAnsi"/>
          <w:lang w:eastAsia="en-US"/>
        </w:rPr>
        <w:t xml:space="preserve"> </w:t>
      </w:r>
      <w:r w:rsidR="00285E72">
        <w:rPr>
          <w:rFonts w:asciiTheme="minorHAnsi" w:eastAsia="Calibri" w:hAnsiTheme="minorHAnsi" w:cstheme="minorHAnsi"/>
          <w:lang w:eastAsia="en-US"/>
        </w:rPr>
        <w:t xml:space="preserve">na swój koszt </w:t>
      </w:r>
      <w:r w:rsidR="0031426F" w:rsidRPr="0031426F">
        <w:rPr>
          <w:rFonts w:asciiTheme="minorHAnsi" w:eastAsia="Calibri" w:hAnsiTheme="minorHAnsi" w:cstheme="minorHAnsi"/>
          <w:lang w:eastAsia="en-US"/>
        </w:rPr>
        <w:t>serwis</w:t>
      </w:r>
      <w:r w:rsidR="0031426F">
        <w:rPr>
          <w:rFonts w:asciiTheme="minorHAnsi" w:eastAsia="Calibri" w:hAnsiTheme="minorHAnsi" w:cstheme="minorHAnsi"/>
          <w:lang w:eastAsia="en-US"/>
        </w:rPr>
        <w:t>u</w:t>
      </w:r>
      <w:r w:rsidR="0031426F" w:rsidRPr="0031426F">
        <w:rPr>
          <w:rFonts w:asciiTheme="minorHAnsi" w:eastAsia="Calibri" w:hAnsiTheme="minorHAnsi" w:cstheme="minorHAnsi"/>
          <w:lang w:eastAsia="en-US"/>
        </w:rPr>
        <w:t xml:space="preserve"> gwarancyjn</w:t>
      </w:r>
      <w:r w:rsidR="0031426F">
        <w:rPr>
          <w:rFonts w:asciiTheme="minorHAnsi" w:eastAsia="Calibri" w:hAnsiTheme="minorHAnsi" w:cstheme="minorHAnsi"/>
          <w:lang w:eastAsia="en-US"/>
        </w:rPr>
        <w:t>ego</w:t>
      </w:r>
      <w:r w:rsidR="00285E72">
        <w:rPr>
          <w:rFonts w:asciiTheme="minorHAnsi" w:eastAsia="Calibri" w:hAnsiTheme="minorHAnsi" w:cstheme="minorHAnsi"/>
          <w:lang w:eastAsia="en-US"/>
        </w:rPr>
        <w:t>/</w:t>
      </w:r>
      <w:r w:rsidR="0031426F">
        <w:rPr>
          <w:rFonts w:asciiTheme="minorHAnsi" w:eastAsia="Calibri" w:hAnsiTheme="minorHAnsi" w:cstheme="minorHAnsi"/>
          <w:lang w:eastAsia="en-US"/>
        </w:rPr>
        <w:t xml:space="preserve"> </w:t>
      </w:r>
      <w:r w:rsidR="0031426F" w:rsidRPr="0031426F">
        <w:rPr>
          <w:rFonts w:asciiTheme="minorHAnsi" w:eastAsia="Calibri" w:hAnsiTheme="minorHAnsi" w:cstheme="minorHAnsi"/>
          <w:lang w:eastAsia="en-US"/>
        </w:rPr>
        <w:t>pogwarancyjn</w:t>
      </w:r>
      <w:r w:rsidR="0031426F">
        <w:rPr>
          <w:rFonts w:asciiTheme="minorHAnsi" w:eastAsia="Calibri" w:hAnsiTheme="minorHAnsi" w:cstheme="minorHAnsi"/>
          <w:lang w:eastAsia="en-US"/>
        </w:rPr>
        <w:t>ego</w:t>
      </w:r>
      <w:r w:rsidR="0031426F" w:rsidRPr="0031426F">
        <w:rPr>
          <w:rFonts w:asciiTheme="minorHAnsi" w:eastAsia="Calibri" w:hAnsiTheme="minorHAnsi" w:cstheme="minorHAnsi"/>
          <w:lang w:eastAsia="en-US"/>
        </w:rPr>
        <w:t xml:space="preserve"> urządzeń, w tym przegląd</w:t>
      </w:r>
      <w:r w:rsidR="0031426F">
        <w:rPr>
          <w:rFonts w:asciiTheme="minorHAnsi" w:eastAsia="Calibri" w:hAnsiTheme="minorHAnsi" w:cstheme="minorHAnsi"/>
          <w:lang w:eastAsia="en-US"/>
        </w:rPr>
        <w:t xml:space="preserve">ów </w:t>
      </w:r>
      <w:r w:rsidR="0031426F" w:rsidRPr="0031426F">
        <w:rPr>
          <w:rFonts w:asciiTheme="minorHAnsi" w:eastAsia="Calibri" w:hAnsiTheme="minorHAnsi" w:cstheme="minorHAnsi"/>
          <w:lang w:eastAsia="en-US"/>
        </w:rPr>
        <w:t>okresow</w:t>
      </w:r>
      <w:r w:rsidR="0031426F">
        <w:rPr>
          <w:rFonts w:asciiTheme="minorHAnsi" w:eastAsia="Calibri" w:hAnsiTheme="minorHAnsi" w:cstheme="minorHAnsi"/>
          <w:lang w:eastAsia="en-US"/>
        </w:rPr>
        <w:t>ych</w:t>
      </w:r>
      <w:r w:rsidR="0031426F" w:rsidRPr="0031426F">
        <w:rPr>
          <w:rFonts w:asciiTheme="minorHAnsi" w:eastAsia="Calibri" w:hAnsiTheme="minorHAnsi" w:cstheme="minorHAnsi"/>
          <w:lang w:eastAsia="en-US"/>
        </w:rPr>
        <w:t xml:space="preserve"> i wymian</w:t>
      </w:r>
      <w:r w:rsidR="006746E5">
        <w:rPr>
          <w:rFonts w:asciiTheme="minorHAnsi" w:eastAsia="Calibri" w:hAnsiTheme="minorHAnsi" w:cstheme="minorHAnsi"/>
          <w:lang w:eastAsia="en-US"/>
        </w:rPr>
        <w:t>y</w:t>
      </w:r>
      <w:r w:rsidR="0031426F" w:rsidRPr="0031426F">
        <w:rPr>
          <w:rFonts w:asciiTheme="minorHAnsi" w:eastAsia="Calibri" w:hAnsiTheme="minorHAnsi" w:cstheme="minorHAnsi"/>
          <w:lang w:eastAsia="en-US"/>
        </w:rPr>
        <w:t xml:space="preserve"> elementów eksploatacyjnych zgodnie z zaleceniami producenta</w:t>
      </w:r>
      <w:r w:rsidR="00285E72">
        <w:rPr>
          <w:rFonts w:asciiTheme="minorHAnsi" w:eastAsia="Calibri" w:hAnsiTheme="minorHAnsi" w:cstheme="minorHAnsi"/>
          <w:lang w:eastAsia="en-US"/>
        </w:rPr>
        <w:t xml:space="preserve"> oraz </w:t>
      </w:r>
      <w:r w:rsidR="006746E5">
        <w:rPr>
          <w:rFonts w:asciiTheme="minorHAnsi" w:eastAsia="Calibri" w:hAnsiTheme="minorHAnsi" w:cstheme="minorHAnsi"/>
          <w:lang w:eastAsia="en-US"/>
        </w:rPr>
        <w:t xml:space="preserve">do zapewnienia napraw. </w:t>
      </w:r>
      <w:r w:rsidR="00143306">
        <w:rPr>
          <w:rFonts w:asciiTheme="minorHAnsi" w:eastAsia="Calibri" w:hAnsiTheme="minorHAnsi" w:cstheme="minorHAnsi"/>
          <w:lang w:eastAsia="en-US"/>
        </w:rPr>
        <w:t xml:space="preserve">Sprzedający zobowiązuje się </w:t>
      </w:r>
      <w:r w:rsidR="00BE2FCF">
        <w:rPr>
          <w:rFonts w:asciiTheme="minorHAnsi" w:eastAsia="Calibri" w:hAnsiTheme="minorHAnsi" w:cstheme="minorHAnsi"/>
          <w:lang w:eastAsia="en-US"/>
        </w:rPr>
        <w:t xml:space="preserve">   </w:t>
      </w:r>
      <w:r w:rsidR="00143306">
        <w:rPr>
          <w:rFonts w:asciiTheme="minorHAnsi" w:eastAsia="Calibri" w:hAnsiTheme="minorHAnsi" w:cstheme="minorHAnsi"/>
          <w:lang w:eastAsia="en-US"/>
        </w:rPr>
        <w:t xml:space="preserve">do przekazania </w:t>
      </w:r>
      <w:r w:rsidR="00C6335D">
        <w:rPr>
          <w:rFonts w:asciiTheme="minorHAnsi" w:eastAsia="Calibri" w:hAnsiTheme="minorHAnsi" w:cstheme="minorHAnsi"/>
          <w:lang w:eastAsia="en-US"/>
        </w:rPr>
        <w:t>paszportów technicznych wystawionych dla użyczonych pomp w dniu przekazania pomp.</w:t>
      </w:r>
    </w:p>
    <w:p w:rsidR="00161F4F" w:rsidRPr="00981421" w:rsidRDefault="00285E72" w:rsidP="00143306">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5</w:t>
      </w:r>
      <w:r w:rsidR="00161F4F">
        <w:rPr>
          <w:rFonts w:asciiTheme="minorHAnsi" w:eastAsia="Calibri" w:hAnsiTheme="minorHAnsi" w:cstheme="minorHAnsi"/>
          <w:lang w:eastAsia="en-US"/>
        </w:rPr>
        <w:t>. Sprzedający</w:t>
      </w:r>
      <w:r w:rsidR="00C25BA6">
        <w:rPr>
          <w:rFonts w:asciiTheme="minorHAnsi" w:eastAsia="Calibri" w:hAnsiTheme="minorHAnsi" w:cstheme="minorHAnsi"/>
          <w:lang w:eastAsia="en-US"/>
        </w:rPr>
        <w:t xml:space="preserve">, w przypadku awarii pomp jest zobowiązany </w:t>
      </w:r>
      <w:r w:rsidR="00C25BA6" w:rsidRPr="00E11994">
        <w:rPr>
          <w:rFonts w:asciiTheme="minorHAnsi" w:eastAsia="Calibri" w:hAnsiTheme="minorHAnsi" w:cstheme="minorHAnsi"/>
          <w:b/>
          <w:lang w:eastAsia="en-US"/>
        </w:rPr>
        <w:t xml:space="preserve">w terminie </w:t>
      </w:r>
      <w:r w:rsidR="00E42BCE" w:rsidRPr="00E11994">
        <w:rPr>
          <w:rFonts w:asciiTheme="minorHAnsi" w:eastAsia="Calibri" w:hAnsiTheme="minorHAnsi" w:cstheme="minorHAnsi"/>
          <w:b/>
          <w:lang w:eastAsia="en-US"/>
        </w:rPr>
        <w:t>2</w:t>
      </w:r>
      <w:r w:rsidR="00DE097A">
        <w:rPr>
          <w:rFonts w:asciiTheme="minorHAnsi" w:eastAsia="Calibri" w:hAnsiTheme="minorHAnsi" w:cstheme="minorHAnsi"/>
          <w:b/>
          <w:lang w:eastAsia="en-US"/>
        </w:rPr>
        <w:t xml:space="preserve"> dni </w:t>
      </w:r>
      <w:r w:rsidR="00E42BCE" w:rsidRPr="00E11994">
        <w:rPr>
          <w:rFonts w:asciiTheme="minorHAnsi" w:eastAsia="Calibri" w:hAnsiTheme="minorHAnsi" w:cstheme="minorHAnsi"/>
          <w:b/>
          <w:lang w:eastAsia="en-US"/>
        </w:rPr>
        <w:t xml:space="preserve"> roboczych</w:t>
      </w:r>
      <w:r w:rsidR="00E42BCE">
        <w:rPr>
          <w:rFonts w:asciiTheme="minorHAnsi" w:eastAsia="Calibri" w:hAnsiTheme="minorHAnsi" w:cstheme="minorHAnsi"/>
          <w:lang w:eastAsia="en-US"/>
        </w:rPr>
        <w:t xml:space="preserve"> </w:t>
      </w:r>
      <w:r w:rsidR="00C25BA6">
        <w:rPr>
          <w:rFonts w:asciiTheme="minorHAnsi" w:eastAsia="Calibri" w:hAnsiTheme="minorHAnsi" w:cstheme="minorHAnsi"/>
          <w:lang w:eastAsia="en-US"/>
        </w:rPr>
        <w:t xml:space="preserve"> </w:t>
      </w:r>
      <w:r w:rsidR="00E42BCE">
        <w:rPr>
          <w:rFonts w:asciiTheme="minorHAnsi" w:eastAsia="Calibri" w:hAnsiTheme="minorHAnsi" w:cstheme="minorHAnsi"/>
          <w:lang w:eastAsia="en-US"/>
        </w:rPr>
        <w:t xml:space="preserve">                              </w:t>
      </w:r>
      <w:r w:rsidR="00C25BA6">
        <w:rPr>
          <w:rFonts w:asciiTheme="minorHAnsi" w:eastAsia="Calibri" w:hAnsiTheme="minorHAnsi" w:cstheme="minorHAnsi"/>
          <w:lang w:eastAsia="en-US"/>
        </w:rPr>
        <w:t xml:space="preserve">do </w:t>
      </w:r>
      <w:r w:rsidR="00E42BCE">
        <w:rPr>
          <w:rFonts w:asciiTheme="minorHAnsi" w:eastAsia="Calibri" w:hAnsiTheme="minorHAnsi" w:cstheme="minorHAnsi"/>
          <w:lang w:eastAsia="en-US"/>
        </w:rPr>
        <w:t xml:space="preserve">dostarczenia sprzętu zastępczego na czas usunięcia awarii. Termin dostarczenia sprzętu zastępczego będzie liczony od momentu przesłania zgłoszenia awarii pompy na adres </w:t>
      </w:r>
      <w:r w:rsidR="00E11994">
        <w:rPr>
          <w:rFonts w:asciiTheme="minorHAnsi" w:eastAsia="Calibri" w:hAnsiTheme="minorHAnsi" w:cstheme="minorHAnsi"/>
          <w:lang w:eastAsia="en-US"/>
        </w:rPr>
        <w:t xml:space="preserve">                     </w:t>
      </w:r>
      <w:r w:rsidR="00E42BCE">
        <w:rPr>
          <w:rFonts w:asciiTheme="minorHAnsi" w:eastAsia="Calibri" w:hAnsiTheme="minorHAnsi" w:cstheme="minorHAnsi"/>
          <w:lang w:eastAsia="en-US"/>
        </w:rPr>
        <w:t>e-mail Sprzedającego: …………………………………………………………………………….</w:t>
      </w:r>
    </w:p>
    <w:p w:rsidR="00981421" w:rsidRPr="00981421" w:rsidRDefault="00285E72" w:rsidP="00A42D25">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6</w:t>
      </w:r>
      <w:r w:rsidR="00981421" w:rsidRPr="00981421">
        <w:rPr>
          <w:rFonts w:asciiTheme="minorHAnsi" w:eastAsia="Calibri" w:hAnsiTheme="minorHAnsi" w:cstheme="minorHAnsi"/>
          <w:lang w:eastAsia="en-US"/>
        </w:rPr>
        <w:t xml:space="preserve">. Kupujący zobowiązany jest zwrócić </w:t>
      </w:r>
      <w:r w:rsidR="00E11994">
        <w:rPr>
          <w:rFonts w:asciiTheme="minorHAnsi" w:eastAsia="Calibri" w:hAnsiTheme="minorHAnsi" w:cstheme="minorHAnsi"/>
          <w:lang w:eastAsia="en-US"/>
        </w:rPr>
        <w:t>użyczone pompy</w:t>
      </w:r>
      <w:r w:rsidR="00981421" w:rsidRPr="00981421">
        <w:rPr>
          <w:rFonts w:asciiTheme="minorHAnsi" w:eastAsia="Calibri" w:hAnsiTheme="minorHAnsi" w:cstheme="minorHAnsi"/>
          <w:lang w:eastAsia="en-US"/>
        </w:rPr>
        <w:t xml:space="preserve">, w terminie </w:t>
      </w:r>
      <w:r w:rsidR="00143306">
        <w:rPr>
          <w:rFonts w:asciiTheme="minorHAnsi" w:eastAsia="Calibri" w:hAnsiTheme="minorHAnsi" w:cstheme="minorHAnsi"/>
          <w:lang w:eastAsia="en-US"/>
        </w:rPr>
        <w:t>60</w:t>
      </w:r>
      <w:r w:rsidR="00981421" w:rsidRPr="00981421">
        <w:rPr>
          <w:rFonts w:asciiTheme="minorHAnsi" w:eastAsia="Calibri" w:hAnsiTheme="minorHAnsi" w:cstheme="minorHAnsi"/>
          <w:lang w:eastAsia="en-US"/>
        </w:rPr>
        <w:t xml:space="preserve"> dni od daty zakończenia umowy.</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3</w:t>
      </w:r>
    </w:p>
    <w:p w:rsidR="00981421" w:rsidRPr="00981421" w:rsidRDefault="00981421" w:rsidP="00981421">
      <w:pPr>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1. </w:t>
      </w:r>
      <w:r w:rsidR="00823BC3">
        <w:rPr>
          <w:rFonts w:asciiTheme="minorHAnsi" w:eastAsia="Calibri" w:hAnsiTheme="minorHAnsi" w:cstheme="minorHAnsi"/>
          <w:lang w:eastAsia="en-US"/>
        </w:rPr>
        <w:t>Zestawy do przetoczeń żywienia pozajelitowego</w:t>
      </w:r>
      <w:r w:rsidRPr="00981421">
        <w:rPr>
          <w:rFonts w:asciiTheme="minorHAnsi" w:eastAsia="Calibri" w:hAnsiTheme="minorHAnsi" w:cstheme="minorHAnsi"/>
          <w:lang w:eastAsia="en-US"/>
        </w:rPr>
        <w:t xml:space="preserve"> w ilościach i asortymencie określony</w:t>
      </w:r>
      <w:r w:rsidR="00823BC3">
        <w:rPr>
          <w:rFonts w:asciiTheme="minorHAnsi" w:eastAsia="Calibri" w:hAnsiTheme="minorHAnsi" w:cstheme="minorHAnsi"/>
          <w:lang w:eastAsia="en-US"/>
        </w:rPr>
        <w:t>m</w:t>
      </w:r>
      <w:r w:rsidRPr="00981421">
        <w:rPr>
          <w:rFonts w:asciiTheme="minorHAnsi" w:eastAsia="Calibri" w:hAnsiTheme="minorHAnsi" w:cstheme="minorHAnsi"/>
          <w:lang w:eastAsia="en-US"/>
        </w:rPr>
        <w:t xml:space="preserve"> w załączniku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981421">
        <w:rPr>
          <w:rFonts w:asciiTheme="minorHAnsi" w:eastAsia="Calibri" w:hAnsiTheme="minorHAnsi" w:cstheme="minorHAnsi"/>
          <w:lang w:eastAsia="en-US"/>
        </w:rPr>
        <w:t>loco</w:t>
      </w:r>
      <w:proofErr w:type="spellEnd"/>
      <w:r w:rsidRPr="00981421">
        <w:rPr>
          <w:rFonts w:asciiTheme="minorHAnsi" w:eastAsia="Calibri" w:hAnsiTheme="minorHAnsi" w:cstheme="minorHAnsi"/>
          <w:lang w:eastAsia="en-US"/>
        </w:rPr>
        <w:t xml:space="preserve"> </w:t>
      </w:r>
      <w:r w:rsidR="00823BC3">
        <w:rPr>
          <w:rFonts w:asciiTheme="minorHAnsi" w:eastAsia="Calibri" w:hAnsiTheme="minorHAnsi" w:cstheme="minorHAnsi"/>
          <w:lang w:eastAsia="en-US"/>
        </w:rPr>
        <w:t>Magazyn Medyczny</w:t>
      </w:r>
      <w:r w:rsidRPr="00981421">
        <w:rPr>
          <w:rFonts w:asciiTheme="minorHAnsi" w:eastAsia="Calibri" w:hAnsiTheme="minorHAnsi" w:cstheme="minorHAnsi"/>
          <w:lang w:eastAsia="en-US"/>
        </w:rPr>
        <w:t xml:space="preserve"> Kupującego, w terminie do …… dni roboczych (maksymalnie </w:t>
      </w:r>
      <w:r w:rsidR="00E42BCE">
        <w:rPr>
          <w:rFonts w:asciiTheme="minorHAnsi" w:eastAsia="Calibri" w:hAnsiTheme="minorHAnsi" w:cstheme="minorHAnsi"/>
          <w:lang w:eastAsia="en-US"/>
        </w:rPr>
        <w:t>4</w:t>
      </w:r>
      <w:r w:rsidRPr="00981421">
        <w:rPr>
          <w:rFonts w:asciiTheme="minorHAnsi" w:eastAsia="Calibri" w:hAnsiTheme="minorHAnsi" w:cstheme="minorHAnsi"/>
          <w:lang w:eastAsia="en-US"/>
        </w:rPr>
        <w:t>)   od dnia złożenia zamówienia.</w:t>
      </w:r>
    </w:p>
    <w:p w:rsidR="00981421" w:rsidRPr="00981421" w:rsidRDefault="00981421" w:rsidP="00981421">
      <w:pPr>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2. Zamówienia na </w:t>
      </w:r>
      <w:r w:rsidR="00823BC3">
        <w:rPr>
          <w:rFonts w:asciiTheme="minorHAnsi" w:eastAsia="Calibri" w:hAnsiTheme="minorHAnsi" w:cstheme="minorHAnsi"/>
          <w:lang w:eastAsia="en-US"/>
        </w:rPr>
        <w:t xml:space="preserve">zestawy do przetoczeń </w:t>
      </w:r>
      <w:r w:rsidRPr="00981421">
        <w:rPr>
          <w:rFonts w:asciiTheme="minorHAnsi" w:eastAsia="Calibri" w:hAnsiTheme="minorHAnsi" w:cstheme="minorHAnsi"/>
          <w:lang w:eastAsia="en-US"/>
        </w:rPr>
        <w:t>składa drogą internetową Sekcja Gospodarki Materiałowej Kupującego</w:t>
      </w:r>
      <w:r w:rsidR="00823BC3">
        <w:rPr>
          <w:rFonts w:asciiTheme="minorHAnsi" w:eastAsia="Calibri" w:hAnsiTheme="minorHAnsi" w:cstheme="minorHAnsi"/>
          <w:lang w:eastAsia="en-US"/>
        </w:rPr>
        <w:t>.</w:t>
      </w:r>
    </w:p>
    <w:p w:rsidR="00E42BCE" w:rsidRPr="00981421" w:rsidRDefault="0075313B" w:rsidP="006746E5">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3</w:t>
      </w:r>
      <w:r w:rsidR="00981421" w:rsidRPr="00981421">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 </w:t>
      </w:r>
      <w:r w:rsidR="00981421" w:rsidRPr="00981421">
        <w:rPr>
          <w:rFonts w:asciiTheme="minorHAnsi" w:eastAsia="Calibri" w:hAnsiTheme="minorHAnsi" w:cstheme="minorHAnsi"/>
          <w:lang w:eastAsia="en-US"/>
        </w:rPr>
        <w:t>Dostawy Kupujący odbiera od poniedziałku do piątku od godz. 7.25 do 14.30.</w:t>
      </w:r>
    </w:p>
    <w:p w:rsidR="00981421" w:rsidRPr="00981421" w:rsidRDefault="0075313B" w:rsidP="00981421">
      <w:pPr>
        <w:suppressAutoHyphens/>
        <w:spacing w:after="200"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4</w:t>
      </w:r>
      <w:r w:rsidR="00981421" w:rsidRPr="00981421">
        <w:rPr>
          <w:rFonts w:asciiTheme="minorHAnsi" w:eastAsia="Calibri" w:hAnsiTheme="minorHAnsi" w:cstheme="minorHAnsi"/>
          <w:lang w:eastAsia="en-US"/>
        </w:rPr>
        <w:t>. Kupujący składa zamówienia w formie:</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 e-mail na adres: .....................................................................................</w:t>
      </w:r>
    </w:p>
    <w:p w:rsidR="00981421" w:rsidRPr="00981421" w:rsidRDefault="0075313B" w:rsidP="00981421">
      <w:pPr>
        <w:suppressAutoHyphens/>
        <w:spacing w:after="200" w:line="276" w:lineRule="auto"/>
        <w:ind w:left="284" w:hanging="284"/>
        <w:jc w:val="both"/>
        <w:rPr>
          <w:rFonts w:asciiTheme="minorHAnsi" w:eastAsia="Calibri" w:hAnsiTheme="minorHAnsi" w:cstheme="minorHAnsi"/>
          <w:color w:val="000000" w:themeColor="text1"/>
          <w:lang w:eastAsia="en-US"/>
        </w:rPr>
      </w:pPr>
      <w:r>
        <w:rPr>
          <w:rFonts w:asciiTheme="minorHAnsi" w:eastAsia="Calibri" w:hAnsiTheme="minorHAnsi" w:cstheme="minorHAnsi"/>
          <w:lang w:eastAsia="en-US"/>
        </w:rPr>
        <w:lastRenderedPageBreak/>
        <w:t>5</w:t>
      </w:r>
      <w:r w:rsidR="00981421" w:rsidRPr="00981421">
        <w:rPr>
          <w:rFonts w:asciiTheme="minorHAnsi" w:eastAsia="Calibri" w:hAnsiTheme="minorHAnsi" w:cstheme="minorHAnsi"/>
          <w:lang w:eastAsia="en-US"/>
        </w:rPr>
        <w:t xml:space="preserve">. Osobą kontaktową i upoważnioną ze strony Kupującego w sprawie realizacji niniejszej umowy jest ……………….., tel.: ……………… </w:t>
      </w:r>
      <w:r w:rsidR="00981421" w:rsidRPr="00981421">
        <w:rPr>
          <w:rFonts w:asciiTheme="minorHAnsi" w:eastAsia="Calibri" w:hAnsiTheme="minorHAnsi" w:cstheme="minorHAnsi"/>
          <w:color w:val="000000" w:themeColor="text1"/>
          <w:lang w:eastAsia="en-US"/>
        </w:rPr>
        <w:t>(lub inna osoba wskazana przez Kupującego).</w:t>
      </w:r>
    </w:p>
    <w:p w:rsidR="00981421" w:rsidRDefault="0075313B" w:rsidP="00981421">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6</w:t>
      </w:r>
      <w:r w:rsidR="00981421" w:rsidRPr="00981421">
        <w:rPr>
          <w:rFonts w:asciiTheme="minorHAnsi" w:eastAsia="Calibri" w:hAnsiTheme="minorHAnsi" w:cstheme="minorHAnsi"/>
          <w:lang w:eastAsia="en-US"/>
        </w:rPr>
        <w:t>. Osobą kontaktową i upoważnioną ze strony Sprzedającego w sprawie realizacji niniejszej umowy jest:  ………………………………………………….... tel.:…………………...</w:t>
      </w:r>
    </w:p>
    <w:p w:rsidR="0075313B" w:rsidRPr="0075313B" w:rsidRDefault="0075313B" w:rsidP="0075313B">
      <w:pPr>
        <w:pStyle w:val="Akapitzlist"/>
        <w:numPr>
          <w:ilvl w:val="0"/>
          <w:numId w:val="55"/>
        </w:numPr>
        <w:suppressAutoHyphens/>
        <w:ind w:left="284" w:hanging="284"/>
        <w:jc w:val="both"/>
        <w:rPr>
          <w:rFonts w:eastAsia="Calibri"/>
          <w:sz w:val="24"/>
          <w:szCs w:val="24"/>
          <w:lang w:eastAsia="ar-SA"/>
        </w:rPr>
      </w:pPr>
      <w:r w:rsidRPr="0075313B">
        <w:rPr>
          <w:rFonts w:eastAsia="Calibri"/>
          <w:sz w:val="24"/>
          <w:szCs w:val="24"/>
          <w:lang w:eastAsia="ar-SA"/>
        </w:rPr>
        <w:t xml:space="preserve">Kupujący zastrzega sobie prawo nabycia u osoby trzeciej, niedostarczonych w terminie                                     lub dostarczonych z wadą, </w:t>
      </w:r>
      <w:r w:rsidR="00F871D0">
        <w:rPr>
          <w:rFonts w:eastAsia="Calibri"/>
          <w:sz w:val="24"/>
          <w:szCs w:val="24"/>
          <w:lang w:eastAsia="ar-SA"/>
        </w:rPr>
        <w:t>zestawów do przetoczeń</w:t>
      </w:r>
      <w:r w:rsidRPr="0075313B">
        <w:rPr>
          <w:rFonts w:eastAsia="Calibri"/>
          <w:sz w:val="24"/>
          <w:szCs w:val="24"/>
          <w:lang w:eastAsia="ar-SA"/>
        </w:rPr>
        <w:t>, tożsamy</w:t>
      </w:r>
      <w:r w:rsidR="00F871D0">
        <w:rPr>
          <w:rFonts w:eastAsia="Calibri"/>
          <w:sz w:val="24"/>
          <w:szCs w:val="24"/>
          <w:lang w:eastAsia="ar-SA"/>
        </w:rPr>
        <w:t>ch</w:t>
      </w:r>
      <w:r w:rsidRPr="0075313B">
        <w:rPr>
          <w:rFonts w:eastAsia="Calibri"/>
          <w:sz w:val="24"/>
          <w:szCs w:val="24"/>
          <w:lang w:eastAsia="ar-SA"/>
        </w:rPr>
        <w:t xml:space="preserve">  co do rodzaju, bez konieczności wzywania wykonawcy do wymiany wadliwych lub niedostarczonych w terminie </w:t>
      </w:r>
      <w:r w:rsidR="00F871D0">
        <w:rPr>
          <w:rFonts w:eastAsia="Calibri"/>
          <w:sz w:val="24"/>
          <w:szCs w:val="24"/>
          <w:lang w:eastAsia="ar-SA"/>
        </w:rPr>
        <w:t>zestawów</w:t>
      </w:r>
      <w:r w:rsidRPr="0075313B">
        <w:rPr>
          <w:rFonts w:eastAsia="Calibri"/>
          <w:sz w:val="24"/>
          <w:szCs w:val="24"/>
          <w:lang w:eastAsia="ar-SA"/>
        </w:rPr>
        <w:t>, gdy będzie to niezbędne do zapewnienia prawidłowego działania Kupującego, a Sprzedający będzie zobowiązany do zwrotu Kupującemu ewentualnej różnicy pomiędzy ceną z niniejszej umowy, a ceną zapłaconą</w:t>
      </w:r>
      <w:r w:rsidR="00D15DBB">
        <w:rPr>
          <w:rFonts w:eastAsia="Calibri"/>
          <w:sz w:val="24"/>
          <w:szCs w:val="24"/>
          <w:lang w:eastAsia="ar-SA"/>
        </w:rPr>
        <w:t xml:space="preserve">   </w:t>
      </w:r>
      <w:r w:rsidRPr="0075313B">
        <w:rPr>
          <w:rFonts w:eastAsia="Calibri"/>
          <w:sz w:val="24"/>
          <w:szCs w:val="24"/>
          <w:lang w:eastAsia="ar-SA"/>
        </w:rPr>
        <w:t xml:space="preserve">na rzecz podmiotu trzeciego. Powyższe uprawnienie nie zamyka Kupującemu drogi </w:t>
      </w:r>
      <w:r w:rsidR="00D15DBB">
        <w:rPr>
          <w:rFonts w:eastAsia="Calibri"/>
          <w:sz w:val="24"/>
          <w:szCs w:val="24"/>
          <w:lang w:eastAsia="ar-SA"/>
        </w:rPr>
        <w:t xml:space="preserve"> </w:t>
      </w:r>
      <w:r w:rsidRPr="0075313B">
        <w:rPr>
          <w:rFonts w:eastAsia="Calibri"/>
          <w:sz w:val="24"/>
          <w:szCs w:val="24"/>
          <w:lang w:eastAsia="ar-SA"/>
        </w:rPr>
        <w:t>do podjęcia innych przewidzianych prawem oraz zapisami niniejszej umowy, czynności w związku z nienależytym wykonaniem postanowień umowy przez Sprzedającego.</w:t>
      </w:r>
    </w:p>
    <w:p w:rsidR="00981421" w:rsidRPr="00981421" w:rsidRDefault="00981421" w:rsidP="00981421">
      <w:pPr>
        <w:suppressAutoHyphens/>
        <w:spacing w:after="200" w:line="276" w:lineRule="auto"/>
        <w:ind w:left="284" w:hanging="426"/>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 </w:t>
      </w:r>
      <w:r w:rsidR="0075313B">
        <w:rPr>
          <w:rFonts w:asciiTheme="minorHAnsi" w:eastAsia="Calibri" w:hAnsiTheme="minorHAnsi" w:cstheme="minorHAnsi"/>
          <w:lang w:eastAsia="en-US"/>
        </w:rPr>
        <w:t>8</w:t>
      </w:r>
      <w:r w:rsidRPr="00981421">
        <w:rPr>
          <w:rFonts w:asciiTheme="minorHAnsi" w:eastAsia="Calibri" w:hAnsiTheme="minorHAnsi" w:cstheme="minorHAnsi"/>
          <w:lang w:eastAsia="en-US"/>
        </w:rPr>
        <w:t xml:space="preserve">. </w:t>
      </w:r>
      <w:r w:rsidR="0075313B">
        <w:rPr>
          <w:rFonts w:asciiTheme="minorHAnsi" w:eastAsia="Calibri" w:hAnsiTheme="minorHAnsi" w:cstheme="minorHAnsi"/>
          <w:lang w:eastAsia="en-US"/>
        </w:rPr>
        <w:t xml:space="preserve"> </w:t>
      </w:r>
      <w:r w:rsidRPr="00981421">
        <w:rPr>
          <w:rFonts w:asciiTheme="minorHAnsi" w:eastAsia="Calibri" w:hAnsiTheme="minorHAnsi" w:cstheme="minorHAnsi"/>
          <w:lang w:eastAsia="en-US"/>
        </w:rPr>
        <w:t xml:space="preserve">Strony umowy dopuszczają w trakcie trwania umowy wyznaczenie innych osób niż określone w § 3  ust. </w:t>
      </w:r>
      <w:r w:rsidR="00F871D0">
        <w:rPr>
          <w:rFonts w:asciiTheme="minorHAnsi" w:eastAsia="Calibri" w:hAnsiTheme="minorHAnsi" w:cstheme="minorHAnsi"/>
          <w:lang w:eastAsia="en-US"/>
        </w:rPr>
        <w:t>5</w:t>
      </w:r>
      <w:r w:rsidRPr="00981421">
        <w:rPr>
          <w:rFonts w:asciiTheme="minorHAnsi" w:eastAsia="Calibri" w:hAnsiTheme="minorHAnsi" w:cstheme="minorHAnsi"/>
          <w:lang w:eastAsia="en-US"/>
        </w:rPr>
        <w:t xml:space="preserve"> i </w:t>
      </w:r>
      <w:r w:rsidR="00F871D0">
        <w:rPr>
          <w:rFonts w:asciiTheme="minorHAnsi" w:eastAsia="Calibri" w:hAnsiTheme="minorHAnsi" w:cstheme="minorHAnsi"/>
          <w:lang w:eastAsia="en-US"/>
        </w:rPr>
        <w:t>6</w:t>
      </w:r>
      <w:r w:rsidRPr="00981421">
        <w:rPr>
          <w:rFonts w:asciiTheme="minorHAnsi" w:eastAsia="Calibri" w:hAnsiTheme="minorHAnsi" w:cstheme="minorHAnsi"/>
          <w:lang w:eastAsia="en-US"/>
        </w:rPr>
        <w:t xml:space="preserve"> umowy. Zmiana osób upoważnionych do kontaktów w sprawie realizacji umowy nie wymaga sporządzenia aneksu do umowy.  </w:t>
      </w:r>
    </w:p>
    <w:p w:rsidR="00981421" w:rsidRPr="00981421" w:rsidRDefault="0075313B" w:rsidP="0075313B">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 xml:space="preserve">9. </w:t>
      </w:r>
      <w:r w:rsidR="00981421" w:rsidRPr="00981421">
        <w:rPr>
          <w:rFonts w:asciiTheme="minorHAnsi" w:eastAsia="Calibri" w:hAnsiTheme="minorHAnsi" w:cstheme="minorHAnsi"/>
          <w:lang w:eastAsia="en-US"/>
        </w:rPr>
        <w:t xml:space="preserve">Wiążąca strony korespondencja (inna niż zamówienie) w ramach umowy prowadzona będzie w formie pisemnej (adresy siedzib traktuje się jako adresy korespondencyjne),       </w:t>
      </w:r>
      <w:r>
        <w:rPr>
          <w:rFonts w:asciiTheme="minorHAnsi" w:eastAsia="Calibri" w:hAnsiTheme="minorHAnsi" w:cstheme="minorHAnsi"/>
          <w:lang w:eastAsia="en-US"/>
        </w:rPr>
        <w:t xml:space="preserve">                           </w:t>
      </w:r>
      <w:r w:rsidR="00981421" w:rsidRPr="00981421">
        <w:rPr>
          <w:rFonts w:asciiTheme="minorHAnsi" w:eastAsia="Calibri" w:hAnsiTheme="minorHAnsi" w:cstheme="minorHAnsi"/>
          <w:lang w:eastAsia="en-US"/>
        </w:rPr>
        <w:t xml:space="preserve">     w formie e-mail (ze strony Kupującego: </w:t>
      </w:r>
      <w:r w:rsidR="00981421" w:rsidRPr="00981421">
        <w:rPr>
          <w:rFonts w:asciiTheme="minorHAnsi" w:eastAsia="Calibri" w:hAnsiTheme="minorHAnsi" w:cstheme="minorHAnsi"/>
          <w:u w:val="single"/>
          <w:lang w:eastAsia="en-US"/>
        </w:rPr>
        <w:t>…………………..</w:t>
      </w:r>
      <w:r w:rsidR="00981421" w:rsidRPr="00981421">
        <w:rPr>
          <w:rFonts w:asciiTheme="minorHAnsi" w:eastAsia="Calibri" w:hAnsiTheme="minorHAnsi" w:cstheme="minorHAnsi"/>
          <w:lang w:eastAsia="en-US"/>
        </w:rPr>
        <w:t>, ze strony Sprzedającego: ……………………………………………………….…). Wszelkie uzgodnienia w formie telefonicznej</w:t>
      </w:r>
      <w:r w:rsidR="00A42D25">
        <w:rPr>
          <w:rFonts w:asciiTheme="minorHAnsi" w:eastAsia="Calibri" w:hAnsiTheme="minorHAnsi" w:cstheme="minorHAnsi"/>
          <w:lang w:eastAsia="en-US"/>
        </w:rPr>
        <w:t xml:space="preserve">                   </w:t>
      </w:r>
      <w:r w:rsidR="00981421" w:rsidRPr="00981421">
        <w:rPr>
          <w:rFonts w:asciiTheme="minorHAnsi" w:eastAsia="Calibri" w:hAnsiTheme="minorHAnsi" w:cstheme="minorHAnsi"/>
          <w:lang w:eastAsia="en-US"/>
        </w:rPr>
        <w:t xml:space="preserve"> są niewiążące dla stron. Strony wykluczają je jako wiążącą formę komunikacji  w ramach realizacji umowy. </w:t>
      </w:r>
    </w:p>
    <w:p w:rsidR="00981421" w:rsidRPr="00E42BCE" w:rsidRDefault="00981421" w:rsidP="00E42BCE">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4</w:t>
      </w:r>
    </w:p>
    <w:p w:rsidR="00981421" w:rsidRPr="00981421" w:rsidRDefault="00981421" w:rsidP="00A42D25">
      <w:pPr>
        <w:numPr>
          <w:ilvl w:val="0"/>
          <w:numId w:val="47"/>
        </w:numPr>
        <w:tabs>
          <w:tab w:val="left" w:pos="284"/>
          <w:tab w:val="left" w:pos="993"/>
        </w:tabs>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Wartość Umowy (wynagrodzenie Wykonawcy) nie może ulec modyfikacji z wyjątkiem sytuacji, gdy doszło do zmiany: </w:t>
      </w:r>
    </w:p>
    <w:p w:rsidR="00981421" w:rsidRPr="00981421" w:rsidRDefault="00981421" w:rsidP="00A42D25">
      <w:pPr>
        <w:numPr>
          <w:ilvl w:val="0"/>
          <w:numId w:val="45"/>
        </w:numPr>
        <w:suppressAutoHyphens/>
        <w:spacing w:line="259" w:lineRule="auto"/>
        <w:jc w:val="both"/>
        <w:rPr>
          <w:rFonts w:asciiTheme="minorHAnsi" w:hAnsiTheme="minorHAnsi" w:cstheme="minorHAnsi"/>
          <w:lang w:eastAsia="ar-SA"/>
        </w:rPr>
      </w:pPr>
      <w:r w:rsidRPr="00981421">
        <w:rPr>
          <w:rFonts w:asciiTheme="minorHAnsi" w:hAnsiTheme="minorHAnsi" w:cstheme="minorHAnsi"/>
          <w:lang w:eastAsia="ar-SA"/>
        </w:rPr>
        <w:t>stawki podatku od towarów i usług oraz podatku akcyzowego; w tym będącej wynikiem uzasadnionej przez producenta zmiany klasyfikacji wyrobu</w:t>
      </w:r>
    </w:p>
    <w:p w:rsidR="00981421" w:rsidRPr="00981421" w:rsidRDefault="00981421" w:rsidP="00981421">
      <w:pPr>
        <w:suppressAutoHyphens/>
        <w:spacing w:line="259" w:lineRule="auto"/>
        <w:ind w:left="1145"/>
        <w:jc w:val="both"/>
        <w:rPr>
          <w:rFonts w:asciiTheme="minorHAnsi" w:hAnsiTheme="minorHAnsi" w:cstheme="minorHAnsi"/>
          <w:lang w:eastAsia="ar-SA"/>
        </w:rPr>
      </w:pPr>
    </w:p>
    <w:p w:rsidR="00981421" w:rsidRPr="00981421" w:rsidRDefault="00981421" w:rsidP="00A42D25">
      <w:pPr>
        <w:numPr>
          <w:ilvl w:val="0"/>
          <w:numId w:val="45"/>
        </w:numPr>
        <w:suppressAutoHyphens/>
        <w:spacing w:after="160" w:line="259" w:lineRule="auto"/>
        <w:jc w:val="both"/>
        <w:rPr>
          <w:rFonts w:asciiTheme="minorHAnsi" w:hAnsiTheme="minorHAnsi" w:cstheme="minorHAnsi"/>
          <w:lang w:eastAsia="ar-SA"/>
        </w:rPr>
      </w:pPr>
      <w:r w:rsidRPr="00981421">
        <w:rPr>
          <w:rFonts w:asciiTheme="minorHAnsi" w:hAnsiTheme="minorHAnsi" w:cstheme="minorHAnsi"/>
          <w:lang w:eastAsia="ar-SA"/>
        </w:rPr>
        <w:t>wysokości minimalnego wynagrodzenia za pracę albo wysokości minimalnej stawki godzinowej ustalonych na podstawie przepisów ustawy z dnia 10 października 2002 r. o minimalnym wynagrodzeniu za pracę;</w:t>
      </w:r>
    </w:p>
    <w:p w:rsidR="00981421" w:rsidRPr="00981421" w:rsidRDefault="00981421" w:rsidP="00A42D25">
      <w:pPr>
        <w:numPr>
          <w:ilvl w:val="0"/>
          <w:numId w:val="45"/>
        </w:numPr>
        <w:suppressAutoHyphens/>
        <w:spacing w:line="259" w:lineRule="auto"/>
        <w:ind w:left="1145" w:hanging="357"/>
        <w:jc w:val="both"/>
        <w:rPr>
          <w:rFonts w:asciiTheme="minorHAnsi" w:hAnsiTheme="minorHAnsi" w:cstheme="minorHAnsi"/>
          <w:lang w:eastAsia="ar-SA"/>
        </w:rPr>
      </w:pPr>
      <w:r w:rsidRPr="00981421">
        <w:rPr>
          <w:rFonts w:asciiTheme="minorHAnsi" w:hAnsiTheme="minorHAnsi" w:cstheme="minorHAnsi"/>
          <w:lang w:eastAsia="ar-SA"/>
        </w:rPr>
        <w:t xml:space="preserve">zasad podlegania ubezpieczeniom społecznym lub ubezpieczeniu zdrowotnemu, wysokości składki na ubezpieczenia społeczne lub zdrowotne; </w:t>
      </w:r>
    </w:p>
    <w:p w:rsidR="00981421" w:rsidRPr="00981421" w:rsidRDefault="00981421" w:rsidP="00981421">
      <w:pPr>
        <w:suppressAutoHyphens/>
        <w:spacing w:line="259" w:lineRule="auto"/>
        <w:ind w:left="1145"/>
        <w:jc w:val="both"/>
        <w:rPr>
          <w:rFonts w:asciiTheme="minorHAnsi" w:hAnsiTheme="minorHAnsi" w:cstheme="minorHAnsi"/>
          <w:lang w:eastAsia="ar-SA"/>
        </w:rPr>
      </w:pPr>
    </w:p>
    <w:p w:rsidR="00981421" w:rsidRPr="00981421" w:rsidRDefault="00981421" w:rsidP="00A42D25">
      <w:pPr>
        <w:numPr>
          <w:ilvl w:val="0"/>
          <w:numId w:val="45"/>
        </w:numPr>
        <w:suppressAutoHyphens/>
        <w:spacing w:after="160" w:line="259" w:lineRule="auto"/>
        <w:jc w:val="both"/>
        <w:rPr>
          <w:rFonts w:asciiTheme="minorHAnsi" w:hAnsiTheme="minorHAnsi" w:cstheme="minorHAnsi"/>
          <w:lang w:eastAsia="ar-SA"/>
        </w:rPr>
      </w:pPr>
      <w:r w:rsidRPr="00981421">
        <w:rPr>
          <w:rFonts w:asciiTheme="minorHAnsi" w:hAnsiTheme="minorHAnsi" w:cstheme="minorHAnsi"/>
          <w:lang w:eastAsia="ar-SA"/>
        </w:rPr>
        <w:t>zasad gromadzenia i wysokości wpłat do pracowniczych planów kapitałowych,</w:t>
      </w:r>
      <w:r w:rsidR="00A42D25">
        <w:rPr>
          <w:rFonts w:asciiTheme="minorHAnsi" w:hAnsiTheme="minorHAnsi" w:cstheme="minorHAnsi"/>
          <w:lang w:eastAsia="ar-SA"/>
        </w:rPr>
        <w:t xml:space="preserve">                   </w:t>
      </w:r>
      <w:r w:rsidRPr="00981421">
        <w:rPr>
          <w:rFonts w:asciiTheme="minorHAnsi" w:hAnsiTheme="minorHAnsi" w:cstheme="minorHAnsi"/>
          <w:lang w:eastAsia="ar-SA"/>
        </w:rPr>
        <w:t xml:space="preserve"> o których mowa w ustawie z dnia 4 października 2018 r. o pracowniczych planach kapitałowych (Dz.U. poz. 2215 oraz z 2019r. poz. 1074 i 1572). </w:t>
      </w: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lastRenderedPageBreak/>
        <w:t xml:space="preserve">Zmiana wysokości wynagrodzenia, o której mowa w ust. 1. obowiązywać będzie             </w:t>
      </w:r>
      <w:r w:rsidR="00E66A95">
        <w:rPr>
          <w:rFonts w:asciiTheme="minorHAnsi" w:hAnsiTheme="minorHAnsi" w:cstheme="minorHAnsi"/>
          <w:lang w:eastAsia="ar-SA"/>
        </w:rPr>
        <w:t xml:space="preserve">                </w:t>
      </w:r>
      <w:r w:rsidRPr="00981421">
        <w:rPr>
          <w:rFonts w:asciiTheme="minorHAnsi" w:hAnsiTheme="minorHAnsi" w:cstheme="minorHAnsi"/>
          <w:lang w:eastAsia="ar-SA"/>
        </w:rPr>
        <w:t xml:space="preserve">   </w:t>
      </w:r>
      <w:r w:rsidR="00A42D25">
        <w:rPr>
          <w:rFonts w:asciiTheme="minorHAnsi" w:hAnsiTheme="minorHAnsi" w:cstheme="minorHAnsi"/>
          <w:lang w:eastAsia="ar-SA"/>
        </w:rPr>
        <w:t xml:space="preserve"> </w:t>
      </w:r>
      <w:r w:rsidRPr="00981421">
        <w:rPr>
          <w:rFonts w:asciiTheme="minorHAnsi" w:hAnsiTheme="minorHAnsi" w:cstheme="minorHAnsi"/>
          <w:lang w:eastAsia="ar-SA"/>
        </w:rPr>
        <w:t xml:space="preserve">  od daty określonej w aneksie do niniejszej umowy.</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W przypadku zmiany, o której mowa w ust. 1 lit. a) wartość netto wynagrodzenia Wykonawcy nie zmieni się, a określona w aneksie wartość brutto wynagrodzenia zostanie wyliczona na podstawie nowych przepisów. </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W przypadku zmiany, o której mowa w ust. 1 lit. b) wynagrodzenie Wykonawcy ulegnie zmianie 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t>
      </w:r>
      <w:r w:rsidR="00E66A95">
        <w:rPr>
          <w:rFonts w:asciiTheme="minorHAnsi" w:hAnsiTheme="minorHAnsi" w:cstheme="minorHAnsi"/>
          <w:lang w:eastAsia="ar-SA"/>
        </w:rPr>
        <w:t xml:space="preserve">                   </w:t>
      </w:r>
      <w:r w:rsidRPr="00981421">
        <w:rPr>
          <w:rFonts w:asciiTheme="minorHAnsi" w:hAnsiTheme="minorHAnsi" w:cstheme="minorHAnsi"/>
          <w:lang w:eastAsia="ar-SA"/>
        </w:rPr>
        <w:t>w ust. 1 lit. c).</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W przypadku wskazanym w ust. 1 lit. d)  wzrost wynagrodzenia Wykonawcy dotyczyć może tylko kosztów związanych z wynikającym z ustawy dnia 4 października 2018 r.             </w:t>
      </w:r>
      <w:r w:rsidR="00E66A95">
        <w:rPr>
          <w:rFonts w:asciiTheme="minorHAnsi" w:hAnsiTheme="minorHAnsi" w:cstheme="minorHAnsi"/>
          <w:lang w:eastAsia="ar-SA"/>
        </w:rPr>
        <w:t xml:space="preserve">                     </w:t>
      </w:r>
      <w:r w:rsidRPr="00981421">
        <w:rPr>
          <w:rFonts w:asciiTheme="minorHAnsi" w:hAnsiTheme="minorHAnsi" w:cstheme="minorHAnsi"/>
          <w:lang w:eastAsia="ar-SA"/>
        </w:rPr>
        <w:t xml:space="preserve">   o pracowniczych planach kapitałowych, prawnym obowiązkiem sfinansowania wpłat obciążających Wykonawcę, w minimalnej prawem dopuszczonej wysokości. Uwzględnia się wyłącznie wzrost kosztów dotyczących osób bezpośrednio wykonujących Umowę            </w:t>
      </w:r>
      <w:r w:rsidR="00E66A95">
        <w:rPr>
          <w:rFonts w:asciiTheme="minorHAnsi" w:hAnsiTheme="minorHAnsi" w:cstheme="minorHAnsi"/>
          <w:lang w:eastAsia="ar-SA"/>
        </w:rPr>
        <w:t xml:space="preserve">                   </w:t>
      </w:r>
      <w:r w:rsidRPr="00981421">
        <w:rPr>
          <w:rFonts w:asciiTheme="minorHAnsi" w:hAnsiTheme="minorHAnsi" w:cstheme="minorHAnsi"/>
          <w:lang w:eastAsia="ar-SA"/>
        </w:rPr>
        <w:t xml:space="preserve">na rzecz Zamawiającego. </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Zamawiający dopuszcza zmianę wartości umowy w przypadku zmiany cen materiałów lub kosztów związanych z realizacją umowy. </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after="160" w:line="259" w:lineRule="auto"/>
        <w:ind w:left="284" w:hanging="284"/>
        <w:jc w:val="both"/>
        <w:rPr>
          <w:rFonts w:asciiTheme="minorHAnsi" w:hAnsiTheme="minorHAnsi" w:cstheme="minorHAnsi"/>
          <w:lang w:eastAsia="ar-SA"/>
        </w:rPr>
      </w:pPr>
      <w:r w:rsidRPr="00981421">
        <w:rPr>
          <w:rFonts w:asciiTheme="minorHAnsi" w:hAnsiTheme="minorHAnsi" w:cstheme="minorHAnsi"/>
          <w:lang w:eastAsia="ar-SA"/>
        </w:rPr>
        <w:t xml:space="preserve">Poziom zmiany ceny materiałów lub kosztów związanych z realizacja zamówienia uprawniający Strony Umowy do żądania zmiany wynagrodzenia ustala się na poziomie </w:t>
      </w:r>
      <w:r w:rsidR="00A42D25">
        <w:rPr>
          <w:rFonts w:asciiTheme="minorHAnsi" w:hAnsiTheme="minorHAnsi" w:cstheme="minorHAnsi"/>
          <w:lang w:eastAsia="ar-SA"/>
        </w:rPr>
        <w:t xml:space="preserve">                </w:t>
      </w:r>
      <w:r w:rsidRPr="00981421">
        <w:rPr>
          <w:rFonts w:asciiTheme="minorHAnsi" w:hAnsiTheme="minorHAnsi" w:cstheme="minorHAnsi"/>
          <w:lang w:eastAsia="ar-SA"/>
        </w:rPr>
        <w:t xml:space="preserve">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981421" w:rsidRPr="00981421" w:rsidRDefault="00981421" w:rsidP="00E66A95">
      <w:pPr>
        <w:numPr>
          <w:ilvl w:val="0"/>
          <w:numId w:val="44"/>
        </w:numPr>
        <w:suppressAutoHyphens/>
        <w:spacing w:line="259" w:lineRule="auto"/>
        <w:ind w:left="284" w:hanging="426"/>
        <w:jc w:val="both"/>
        <w:rPr>
          <w:rFonts w:asciiTheme="minorHAnsi" w:hAnsiTheme="minorHAnsi" w:cstheme="minorHAnsi"/>
          <w:lang w:eastAsia="ar-SA"/>
        </w:rPr>
      </w:pPr>
      <w:r w:rsidRPr="00981421">
        <w:rPr>
          <w:rFonts w:asciiTheme="minorHAnsi" w:hAnsiTheme="minorHAnsi" w:cstheme="minorHAnsi"/>
          <w:lang w:eastAsia="ar-SA"/>
        </w:rPr>
        <w:lastRenderedPageBreak/>
        <w:t>W przypadku zaistnienia przesłanki będącej podstawą zmiany wynagrodzenia o której mowa w ust. 9, określa się następujące okresy, w których Wykonawca może zwrócić się</w:t>
      </w:r>
      <w:r w:rsidR="00486B89">
        <w:rPr>
          <w:rFonts w:asciiTheme="minorHAnsi" w:hAnsiTheme="minorHAnsi" w:cstheme="minorHAnsi"/>
          <w:lang w:eastAsia="ar-SA"/>
        </w:rPr>
        <w:t xml:space="preserve">                  </w:t>
      </w:r>
      <w:r w:rsidRPr="00981421">
        <w:rPr>
          <w:rFonts w:asciiTheme="minorHAnsi" w:hAnsiTheme="minorHAnsi" w:cstheme="minorHAnsi"/>
          <w:lang w:eastAsia="ar-SA"/>
        </w:rPr>
        <w:t xml:space="preserve"> w formie pisemnej do Zamawiającego o zmianę wynagrodzenia: w terminie 6 miesięcy licząc od dnia zawarcia umowy, przy czym zmiana wynagrodzenia nie może być dokonywana częściej niż co sześć miesięcy.</w:t>
      </w:r>
    </w:p>
    <w:p w:rsidR="00981421" w:rsidRPr="00981421" w:rsidRDefault="00981421" w:rsidP="00981421">
      <w:pPr>
        <w:suppressAutoHyphens/>
        <w:spacing w:line="259" w:lineRule="auto"/>
        <w:ind w:left="426"/>
        <w:jc w:val="both"/>
        <w:rPr>
          <w:rFonts w:asciiTheme="minorHAnsi" w:hAnsiTheme="minorHAnsi" w:cstheme="minorHAnsi"/>
          <w:lang w:eastAsia="ar-SA"/>
        </w:rPr>
      </w:pPr>
    </w:p>
    <w:p w:rsidR="00981421" w:rsidRPr="00981421" w:rsidRDefault="00981421" w:rsidP="00E66A95">
      <w:pPr>
        <w:numPr>
          <w:ilvl w:val="0"/>
          <w:numId w:val="44"/>
        </w:numPr>
        <w:suppressAutoHyphens/>
        <w:spacing w:after="160" w:line="259" w:lineRule="auto"/>
        <w:ind w:left="284" w:hanging="426"/>
        <w:jc w:val="both"/>
        <w:rPr>
          <w:rFonts w:asciiTheme="minorHAnsi" w:hAnsiTheme="minorHAnsi" w:cstheme="minorHAnsi"/>
          <w:lang w:eastAsia="ar-SA"/>
        </w:rPr>
      </w:pPr>
      <w:r w:rsidRPr="00981421">
        <w:rPr>
          <w:rFonts w:asciiTheme="minorHAnsi" w:hAnsiTheme="minorHAnsi" w:cstheme="minorHAnsi"/>
          <w:lang w:eastAsia="ar-SA"/>
        </w:rPr>
        <w:t xml:space="preserve">Wysokość zmiany wynagrodzenia, o której mowa w ust. 9 będzie ustalona w oparciu </w:t>
      </w:r>
      <w:r w:rsidR="00486B89">
        <w:rPr>
          <w:rFonts w:asciiTheme="minorHAnsi" w:hAnsiTheme="minorHAnsi" w:cstheme="minorHAnsi"/>
          <w:lang w:eastAsia="ar-SA"/>
        </w:rPr>
        <w:t xml:space="preserve">                         </w:t>
      </w:r>
      <w:r w:rsidRPr="00981421">
        <w:rPr>
          <w:rFonts w:asciiTheme="minorHAnsi" w:hAnsiTheme="minorHAnsi" w:cstheme="minorHAnsi"/>
          <w:lang w:eastAsia="ar-SA"/>
        </w:rPr>
        <w:t xml:space="preserve">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6 ust. 8 Umowy. </w:t>
      </w:r>
    </w:p>
    <w:p w:rsidR="00981421" w:rsidRPr="00981421" w:rsidRDefault="00981421" w:rsidP="00E66A95">
      <w:pPr>
        <w:numPr>
          <w:ilvl w:val="0"/>
          <w:numId w:val="44"/>
        </w:numPr>
        <w:suppressAutoHyphens/>
        <w:spacing w:after="200" w:line="276" w:lineRule="auto"/>
        <w:ind w:left="284" w:hanging="426"/>
        <w:jc w:val="both"/>
        <w:rPr>
          <w:rFonts w:asciiTheme="minorHAnsi" w:eastAsia="Calibri" w:hAnsiTheme="minorHAnsi" w:cstheme="minorHAnsi"/>
          <w:lang w:eastAsia="en-US"/>
        </w:rPr>
      </w:pPr>
      <w:r w:rsidRPr="00981421">
        <w:rPr>
          <w:rFonts w:asciiTheme="minorHAnsi" w:eastAsia="Calibri" w:hAnsiTheme="minorHAnsi" w:cstheme="minorHAnsi"/>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981421" w:rsidRPr="00981421" w:rsidRDefault="00981421" w:rsidP="00E66A95">
      <w:pPr>
        <w:numPr>
          <w:ilvl w:val="0"/>
          <w:numId w:val="44"/>
        </w:numPr>
        <w:suppressAutoHyphens/>
        <w:spacing w:after="200" w:line="276" w:lineRule="auto"/>
        <w:ind w:left="284" w:hanging="426"/>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6</w:t>
      </w:r>
    </w:p>
    <w:p w:rsidR="00981421" w:rsidRPr="00981421" w:rsidRDefault="00981421" w:rsidP="005E6982">
      <w:pPr>
        <w:numPr>
          <w:ilvl w:val="0"/>
          <w:numId w:val="48"/>
        </w:numPr>
        <w:suppressAutoHyphens/>
        <w:spacing w:after="200" w:line="276" w:lineRule="auto"/>
        <w:ind w:left="284" w:hanging="284"/>
        <w:jc w:val="both"/>
        <w:rPr>
          <w:rFonts w:asciiTheme="minorHAnsi" w:eastAsia="Calibri" w:hAnsiTheme="minorHAnsi" w:cstheme="minorHAnsi"/>
          <w:lang w:val="x-none" w:eastAsia="en-US"/>
        </w:rPr>
      </w:pPr>
      <w:r w:rsidRPr="00981421">
        <w:rPr>
          <w:rFonts w:asciiTheme="minorHAnsi" w:eastAsia="Calibri" w:hAnsiTheme="minorHAnsi" w:cstheme="minorHAnsi"/>
          <w:lang w:val="x-none" w:eastAsia="en-US"/>
        </w:rPr>
        <w:t xml:space="preserve">Płatność za dostarczone </w:t>
      </w:r>
      <w:r w:rsidR="00823BC3">
        <w:rPr>
          <w:rFonts w:asciiTheme="minorHAnsi" w:eastAsia="Calibri" w:hAnsiTheme="minorHAnsi" w:cstheme="minorHAnsi"/>
          <w:lang w:eastAsia="en-US"/>
        </w:rPr>
        <w:t>zestawy do przetoczeń</w:t>
      </w:r>
      <w:r w:rsidRPr="00981421">
        <w:rPr>
          <w:rFonts w:asciiTheme="minorHAnsi" w:eastAsia="Calibri" w:hAnsiTheme="minorHAnsi" w:cstheme="minorHAnsi"/>
          <w:lang w:val="x-none" w:eastAsia="en-US"/>
        </w:rPr>
        <w:t xml:space="preserve"> zostanie dokonana przelewem na konto wskazane na fakturze, w terminie </w:t>
      </w:r>
      <w:r w:rsidRPr="00981421">
        <w:rPr>
          <w:rFonts w:asciiTheme="minorHAnsi" w:eastAsia="Calibri" w:hAnsiTheme="minorHAnsi" w:cstheme="minorHAnsi"/>
          <w:b/>
          <w:lang w:val="x-none" w:eastAsia="en-US"/>
        </w:rPr>
        <w:t xml:space="preserve">do 60 dni </w:t>
      </w:r>
      <w:r w:rsidRPr="00981421">
        <w:rPr>
          <w:rFonts w:asciiTheme="minorHAnsi" w:eastAsia="Calibri" w:hAnsiTheme="minorHAnsi" w:cstheme="minorHAnsi"/>
          <w:lang w:val="x-none" w:eastAsia="en-US"/>
        </w:rPr>
        <w:t>od daty jej otrzymania, przy czym podstawą przyjęcia faktury jest równoczesne potwierdzenie przyjęcia dostawy przez Kupującego.</w:t>
      </w:r>
    </w:p>
    <w:p w:rsidR="00981421" w:rsidRPr="00981421" w:rsidRDefault="00981421" w:rsidP="005E6982">
      <w:pPr>
        <w:numPr>
          <w:ilvl w:val="0"/>
          <w:numId w:val="48"/>
        </w:numPr>
        <w:suppressAutoHyphens/>
        <w:spacing w:after="200" w:line="276" w:lineRule="auto"/>
        <w:ind w:left="284" w:hanging="284"/>
        <w:jc w:val="both"/>
        <w:rPr>
          <w:rFonts w:asciiTheme="minorHAnsi" w:eastAsia="Calibri" w:hAnsiTheme="minorHAnsi" w:cstheme="minorHAnsi"/>
          <w:lang w:val="x-none" w:eastAsia="en-US"/>
        </w:rPr>
      </w:pPr>
      <w:r w:rsidRPr="00981421">
        <w:rPr>
          <w:rFonts w:asciiTheme="minorHAnsi" w:eastAsia="Calibri" w:hAnsiTheme="minorHAnsi" w:cstheme="minorHAnsi"/>
          <w:lang w:val="x-none" w:eastAsia="en-US"/>
        </w:rPr>
        <w:t xml:space="preserve">Ceny jednostkowe </w:t>
      </w:r>
      <w:r w:rsidR="00823BC3">
        <w:rPr>
          <w:rFonts w:asciiTheme="minorHAnsi" w:eastAsia="Calibri" w:hAnsiTheme="minorHAnsi" w:cstheme="minorHAnsi"/>
          <w:lang w:eastAsia="en-US"/>
        </w:rPr>
        <w:t>zestawów do przetoczeń</w:t>
      </w:r>
      <w:r w:rsidRPr="00981421">
        <w:rPr>
          <w:rFonts w:asciiTheme="minorHAnsi" w:eastAsia="Calibri" w:hAnsiTheme="minorHAnsi" w:cstheme="minorHAnsi"/>
          <w:lang w:val="x-none" w:eastAsia="en-US"/>
        </w:rPr>
        <w:t xml:space="preserve"> określa załącznik nr 1 </w:t>
      </w:r>
      <w:r w:rsidRPr="00981421">
        <w:rPr>
          <w:rFonts w:asciiTheme="minorHAnsi" w:eastAsia="Calibri" w:hAnsiTheme="minorHAnsi" w:cstheme="minorHAnsi"/>
          <w:lang w:eastAsia="en-US"/>
        </w:rPr>
        <w:t xml:space="preserve">  </w:t>
      </w:r>
      <w:r w:rsidRPr="00981421">
        <w:rPr>
          <w:rFonts w:asciiTheme="minorHAnsi" w:eastAsia="Calibri" w:hAnsiTheme="minorHAnsi" w:cstheme="minorHAnsi"/>
          <w:lang w:val="x-none" w:eastAsia="en-US"/>
        </w:rPr>
        <w:t>do niniejszej umowy.</w:t>
      </w:r>
    </w:p>
    <w:p w:rsidR="00981421" w:rsidRPr="00E11994" w:rsidRDefault="00981421" w:rsidP="005E6982">
      <w:pPr>
        <w:numPr>
          <w:ilvl w:val="0"/>
          <w:numId w:val="48"/>
        </w:numPr>
        <w:spacing w:after="200" w:line="276" w:lineRule="auto"/>
        <w:ind w:left="284" w:hanging="284"/>
        <w:jc w:val="both"/>
        <w:rPr>
          <w:rFonts w:asciiTheme="minorHAnsi" w:hAnsiTheme="minorHAnsi" w:cstheme="minorHAnsi"/>
          <w:lang w:val="x-none" w:eastAsia="en-US"/>
        </w:rPr>
      </w:pPr>
      <w:r w:rsidRPr="00981421">
        <w:rPr>
          <w:rFonts w:asciiTheme="minorHAnsi" w:hAnsiTheme="minorHAnsi" w:cstheme="minorHAnsi"/>
          <w:lang w:val="x-none" w:eastAsia="en-US"/>
        </w:rPr>
        <w:t xml:space="preserve">Faktury będą wystawiane   w dniu wysyłki towaru  do Kupującego i dostarczane </w:t>
      </w:r>
      <w:r w:rsidRPr="00981421">
        <w:rPr>
          <w:rFonts w:asciiTheme="minorHAnsi" w:hAnsiTheme="minorHAnsi" w:cstheme="minorHAnsi"/>
          <w:lang w:eastAsia="en-US"/>
        </w:rPr>
        <w:t xml:space="preserve">  </w:t>
      </w:r>
      <w:r w:rsidRPr="00981421">
        <w:rPr>
          <w:rFonts w:asciiTheme="minorHAnsi" w:hAnsiTheme="minorHAnsi" w:cstheme="minorHAnsi"/>
          <w:lang w:val="x-none" w:eastAsia="en-US"/>
        </w:rPr>
        <w:t xml:space="preserve">w formie elektronicznej na adres email: </w:t>
      </w:r>
      <w:hyperlink r:id="rId20" w:history="1">
        <w:r w:rsidRPr="00981421">
          <w:rPr>
            <w:rFonts w:asciiTheme="minorHAnsi" w:hAnsiTheme="minorHAnsi" w:cstheme="minorHAnsi"/>
            <w:color w:val="0000FF"/>
            <w:u w:val="single"/>
            <w:lang w:eastAsia="en-US"/>
          </w:rPr>
          <w:t>kancelaria@szpital-brzozow.pl</w:t>
        </w:r>
      </w:hyperlink>
      <w:r w:rsidRPr="00981421">
        <w:rPr>
          <w:rFonts w:asciiTheme="minorHAnsi" w:hAnsiTheme="minorHAnsi" w:cstheme="minorHAnsi"/>
          <w:lang w:eastAsia="en-US"/>
        </w:rPr>
        <w:t xml:space="preserve"> </w:t>
      </w:r>
      <w:r w:rsidRPr="00981421">
        <w:rPr>
          <w:rFonts w:asciiTheme="minorHAnsi" w:hAnsiTheme="minorHAnsi" w:cstheme="minorHAnsi"/>
          <w:lang w:val="x-none" w:eastAsia="en-US"/>
        </w:rPr>
        <w:t xml:space="preserve">lub w formie papierowej </w:t>
      </w:r>
      <w:r w:rsidRPr="00981421">
        <w:rPr>
          <w:rFonts w:asciiTheme="minorHAnsi" w:hAnsiTheme="minorHAnsi" w:cstheme="minorHAnsi"/>
          <w:lang w:eastAsia="en-US"/>
        </w:rPr>
        <w:t xml:space="preserve">            </w:t>
      </w:r>
      <w:r w:rsidRPr="00981421">
        <w:rPr>
          <w:rFonts w:asciiTheme="minorHAnsi" w:hAnsiTheme="minorHAnsi" w:cstheme="minorHAnsi"/>
          <w:lang w:val="x-none" w:eastAsia="en-US"/>
        </w:rPr>
        <w:t>do siedziby Kupującego</w:t>
      </w:r>
      <w:r w:rsidRPr="00981421">
        <w:rPr>
          <w:rFonts w:asciiTheme="minorHAnsi" w:hAnsiTheme="minorHAnsi" w:cstheme="minorHAnsi"/>
          <w:lang w:eastAsia="en-US"/>
        </w:rPr>
        <w:t>.</w:t>
      </w:r>
    </w:p>
    <w:p w:rsidR="00E11994" w:rsidRPr="00E11994" w:rsidRDefault="00E11994" w:rsidP="00E11994">
      <w:pPr>
        <w:numPr>
          <w:ilvl w:val="0"/>
          <w:numId w:val="48"/>
        </w:numPr>
        <w:spacing w:after="200" w:line="276" w:lineRule="auto"/>
        <w:jc w:val="both"/>
        <w:rPr>
          <w:rFonts w:asciiTheme="minorHAnsi" w:hAnsiTheme="minorHAnsi" w:cstheme="minorHAnsi"/>
          <w:lang w:val="x-none" w:eastAsia="en-US"/>
        </w:rPr>
      </w:pPr>
      <w:r w:rsidRPr="00E11994">
        <w:rPr>
          <w:rFonts w:asciiTheme="minorHAnsi" w:hAnsiTheme="minorHAnsi" w:cstheme="minorHAnsi"/>
          <w:lang w:val="x-none" w:eastAsia="en-US"/>
        </w:rPr>
        <w:t xml:space="preserve">Sprzedający dostarczający wyroby medyczne zaliczane do klasy </w:t>
      </w:r>
      <w:proofErr w:type="spellStart"/>
      <w:r w:rsidRPr="00E11994">
        <w:rPr>
          <w:rFonts w:asciiTheme="minorHAnsi" w:hAnsiTheme="minorHAnsi" w:cstheme="minorHAnsi"/>
          <w:lang w:val="x-none" w:eastAsia="en-US"/>
        </w:rPr>
        <w:t>IIa</w:t>
      </w:r>
      <w:proofErr w:type="spellEnd"/>
      <w:r w:rsidRPr="00E11994">
        <w:rPr>
          <w:rFonts w:asciiTheme="minorHAnsi" w:hAnsiTheme="minorHAnsi" w:cstheme="minorHAnsi"/>
          <w:lang w:val="x-none" w:eastAsia="en-US"/>
        </w:rPr>
        <w:t xml:space="preserve">, </w:t>
      </w:r>
      <w:proofErr w:type="spellStart"/>
      <w:r w:rsidRPr="00E11994">
        <w:rPr>
          <w:rFonts w:asciiTheme="minorHAnsi" w:hAnsiTheme="minorHAnsi" w:cstheme="minorHAnsi"/>
          <w:lang w:val="x-none" w:eastAsia="en-US"/>
        </w:rPr>
        <w:t>IIb</w:t>
      </w:r>
      <w:proofErr w:type="spellEnd"/>
      <w:r w:rsidRPr="00E11994">
        <w:rPr>
          <w:rFonts w:asciiTheme="minorHAnsi" w:hAnsiTheme="minorHAnsi" w:cstheme="minorHAnsi"/>
          <w:lang w:val="x-none" w:eastAsia="en-US"/>
        </w:rPr>
        <w:t xml:space="preserve"> i klasy III, zobowiązany jest podawać na fakturze sprzedaży oprócz danych wynikających  z przepisów podatkowych, następujące informacje:</w:t>
      </w:r>
    </w:p>
    <w:p w:rsidR="00E11994" w:rsidRPr="00E11994" w:rsidRDefault="00E11994" w:rsidP="00E11994">
      <w:pPr>
        <w:spacing w:after="200" w:line="276" w:lineRule="auto"/>
        <w:ind w:left="360"/>
        <w:jc w:val="both"/>
        <w:rPr>
          <w:rFonts w:asciiTheme="minorHAnsi" w:hAnsiTheme="minorHAnsi" w:cstheme="minorHAnsi"/>
          <w:lang w:val="x-none" w:eastAsia="en-US"/>
        </w:rPr>
      </w:pPr>
      <w:r w:rsidRPr="00E11994">
        <w:rPr>
          <w:rFonts w:asciiTheme="minorHAnsi" w:hAnsiTheme="minorHAnsi" w:cstheme="minorHAnsi"/>
          <w:lang w:val="x-none" w:eastAsia="en-US"/>
        </w:rPr>
        <w:t>1) kod EAN</w:t>
      </w:r>
    </w:p>
    <w:p w:rsidR="00E11994" w:rsidRPr="00E11994" w:rsidRDefault="00E11994" w:rsidP="00E11994">
      <w:pPr>
        <w:spacing w:after="200" w:line="276" w:lineRule="auto"/>
        <w:ind w:left="360"/>
        <w:jc w:val="both"/>
        <w:rPr>
          <w:rFonts w:asciiTheme="minorHAnsi" w:hAnsiTheme="minorHAnsi" w:cstheme="minorHAnsi"/>
          <w:lang w:val="x-none" w:eastAsia="en-US"/>
        </w:rPr>
      </w:pPr>
      <w:r w:rsidRPr="00E11994">
        <w:rPr>
          <w:rFonts w:asciiTheme="minorHAnsi" w:hAnsiTheme="minorHAnsi" w:cstheme="minorHAnsi"/>
          <w:lang w:val="x-none" w:eastAsia="en-US"/>
        </w:rPr>
        <w:t>2) datę ważności</w:t>
      </w:r>
    </w:p>
    <w:p w:rsidR="00E11994" w:rsidRPr="00E11994" w:rsidRDefault="00E11994" w:rsidP="00E11994">
      <w:pPr>
        <w:spacing w:after="200" w:line="276" w:lineRule="auto"/>
        <w:ind w:left="360"/>
        <w:jc w:val="both"/>
        <w:rPr>
          <w:rFonts w:asciiTheme="minorHAnsi" w:hAnsiTheme="minorHAnsi" w:cstheme="minorHAnsi"/>
          <w:lang w:val="x-none" w:eastAsia="en-US"/>
        </w:rPr>
      </w:pPr>
      <w:r w:rsidRPr="00E11994">
        <w:rPr>
          <w:rFonts w:asciiTheme="minorHAnsi" w:hAnsiTheme="minorHAnsi" w:cstheme="minorHAnsi"/>
          <w:lang w:val="x-none" w:eastAsia="en-US"/>
        </w:rPr>
        <w:t>3) numer LOT</w:t>
      </w:r>
    </w:p>
    <w:p w:rsidR="00E11994" w:rsidRPr="00981421" w:rsidRDefault="00E11994" w:rsidP="00E11994">
      <w:pPr>
        <w:spacing w:after="200" w:line="276" w:lineRule="auto"/>
        <w:ind w:left="360"/>
        <w:jc w:val="both"/>
        <w:rPr>
          <w:rFonts w:asciiTheme="minorHAnsi" w:hAnsiTheme="minorHAnsi" w:cstheme="minorHAnsi"/>
          <w:lang w:val="x-none" w:eastAsia="en-US"/>
        </w:rPr>
      </w:pPr>
      <w:r w:rsidRPr="00E11994">
        <w:rPr>
          <w:rFonts w:asciiTheme="minorHAnsi" w:hAnsiTheme="minorHAnsi" w:cstheme="minorHAnsi"/>
          <w:lang w:val="x-none" w:eastAsia="en-US"/>
        </w:rPr>
        <w:t>4) numer REF</w:t>
      </w:r>
    </w:p>
    <w:p w:rsidR="00981421" w:rsidRPr="00981421" w:rsidRDefault="00E11994" w:rsidP="005E6982">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lastRenderedPageBreak/>
        <w:t>5</w:t>
      </w:r>
      <w:r w:rsidR="00981421" w:rsidRPr="00981421">
        <w:rPr>
          <w:rFonts w:asciiTheme="minorHAnsi" w:eastAsia="Calibri" w:hAnsiTheme="minorHAnsi" w:cstheme="minorHAnsi"/>
          <w:lang w:eastAsia="en-US"/>
        </w:rPr>
        <w:t>. Strony umowy postanawiają, że zapłata należności za dostarczony przedmiot sprzedaży nastąpi z chwilą obciążenia rachunku bankowego Kupującego.</w:t>
      </w:r>
    </w:p>
    <w:p w:rsidR="00981421" w:rsidRPr="00981421" w:rsidRDefault="00E11994" w:rsidP="005E6982">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6</w:t>
      </w:r>
      <w:r w:rsidR="00981421" w:rsidRPr="00981421">
        <w:rPr>
          <w:rFonts w:asciiTheme="minorHAnsi" w:eastAsia="Calibri" w:hAnsiTheme="minorHAnsi" w:cstheme="minorHAnsi"/>
          <w:lang w:eastAsia="en-US"/>
        </w:rPr>
        <w:t>. 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981421" w:rsidRPr="00981421" w:rsidRDefault="00E11994" w:rsidP="00981421">
      <w:pPr>
        <w:suppressAutoHyphens/>
        <w:spacing w:after="200" w:line="276" w:lineRule="auto"/>
        <w:ind w:left="284" w:hanging="284"/>
        <w:jc w:val="both"/>
        <w:rPr>
          <w:rFonts w:asciiTheme="minorHAnsi" w:eastAsia="Calibri" w:hAnsiTheme="minorHAnsi" w:cstheme="minorHAnsi"/>
          <w:lang w:eastAsia="en-US"/>
        </w:rPr>
      </w:pPr>
      <w:r>
        <w:rPr>
          <w:rFonts w:asciiTheme="minorHAnsi" w:eastAsia="Calibri" w:hAnsiTheme="minorHAnsi" w:cstheme="minorHAnsi"/>
          <w:lang w:eastAsia="en-US"/>
        </w:rPr>
        <w:t>7</w:t>
      </w:r>
      <w:r w:rsidR="00981421" w:rsidRPr="00981421">
        <w:rPr>
          <w:rFonts w:asciiTheme="minorHAnsi" w:eastAsia="Calibri" w:hAnsiTheme="minorHAnsi" w:cstheme="minorHAnsi"/>
          <w:lang w:eastAsia="en-US"/>
        </w:rPr>
        <w:t>. Sprzedający zobowiązuje się nie korzystać z prawa do wstrzymania dostaw na podstawie art. 552 k.c. lub jakiegokolwiek innego tytułu prawnego.</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8.</w:t>
      </w:r>
      <w:r w:rsidR="005E6982">
        <w:rPr>
          <w:rFonts w:asciiTheme="minorHAnsi" w:eastAsia="Calibri" w:hAnsiTheme="minorHAnsi" w:cstheme="minorHAnsi"/>
          <w:lang w:eastAsia="en-US"/>
        </w:rPr>
        <w:t xml:space="preserve"> </w:t>
      </w:r>
      <w:r w:rsidRPr="00981421">
        <w:rPr>
          <w:rFonts w:asciiTheme="minorHAnsi" w:eastAsia="Calibri" w:hAnsiTheme="minorHAnsi" w:cstheme="minorHAnsi"/>
          <w:lang w:eastAsia="en-US"/>
        </w:rPr>
        <w:t xml:space="preserve">Łączna wartość </w:t>
      </w:r>
      <w:r w:rsidR="00E42BCE">
        <w:rPr>
          <w:rFonts w:asciiTheme="minorHAnsi" w:eastAsia="Calibri" w:hAnsiTheme="minorHAnsi" w:cstheme="minorHAnsi"/>
          <w:lang w:eastAsia="en-US"/>
        </w:rPr>
        <w:t>umowy brutto wynosi:………………………………………………….</w:t>
      </w:r>
    </w:p>
    <w:p w:rsidR="00981421" w:rsidRPr="00981421" w:rsidRDefault="00981421" w:rsidP="00981421">
      <w:pPr>
        <w:suppressAutoHyphens/>
        <w:spacing w:line="259" w:lineRule="auto"/>
        <w:ind w:left="284" w:hanging="284"/>
        <w:jc w:val="both"/>
        <w:rPr>
          <w:rFonts w:asciiTheme="minorHAnsi" w:eastAsia="Calibri" w:hAnsiTheme="minorHAnsi" w:cstheme="minorHAnsi"/>
          <w:lang w:eastAsia="zh-CN"/>
        </w:rPr>
      </w:pPr>
      <w:r w:rsidRPr="00981421">
        <w:rPr>
          <w:rFonts w:asciiTheme="minorHAnsi" w:eastAsia="Calibri" w:hAnsiTheme="minorHAnsi" w:cstheme="minorHAnsi"/>
          <w:lang w:eastAsia="zh-CN"/>
        </w:rPr>
        <w:t xml:space="preserve">9. Kupujący zastrzega sobie prawo rezygnacji z zakupu części przedmiotu sprzedaży. Sprzedającemu nie przysługują z tego tytułu roszczenia odszkodowawcze. Kupujący deklaruje realizację co najmniej 30 % wartości umowy określonej w </w:t>
      </w:r>
      <w:r w:rsidRPr="00981421">
        <w:rPr>
          <w:rFonts w:asciiTheme="minorHAnsi" w:eastAsia="Calibri" w:hAnsiTheme="minorHAnsi" w:cstheme="minorHAnsi"/>
          <w:lang w:eastAsia="en-US"/>
        </w:rPr>
        <w:t>§ 6 ust. 8</w:t>
      </w:r>
      <w:r w:rsidRPr="00981421">
        <w:rPr>
          <w:rFonts w:asciiTheme="minorHAnsi" w:eastAsia="Calibri" w:hAnsiTheme="minorHAnsi" w:cstheme="minorHAnsi"/>
          <w:lang w:eastAsia="zh-CN"/>
        </w:rPr>
        <w:t>.</w:t>
      </w:r>
    </w:p>
    <w:p w:rsidR="00E42BCE" w:rsidRPr="00981421" w:rsidRDefault="00E42BCE" w:rsidP="00823BC3">
      <w:pPr>
        <w:suppressAutoHyphens/>
        <w:spacing w:line="259" w:lineRule="auto"/>
        <w:jc w:val="both"/>
        <w:rPr>
          <w:rFonts w:asciiTheme="minorHAnsi" w:eastAsia="Calibri" w:hAnsiTheme="minorHAnsi" w:cstheme="minorHAnsi"/>
          <w:lang w:eastAsia="zh-CN"/>
        </w:rPr>
      </w:pP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7</w:t>
      </w:r>
    </w:p>
    <w:p w:rsidR="00981421" w:rsidRPr="00981421" w:rsidRDefault="00981421" w:rsidP="00981421">
      <w:pPr>
        <w:tabs>
          <w:tab w:val="left" w:pos="284"/>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1. W przypadku stwierdzenia przez Kupującego wad </w:t>
      </w:r>
      <w:r w:rsidR="00E42BCE">
        <w:rPr>
          <w:rFonts w:asciiTheme="minorHAnsi" w:eastAsia="Calibri" w:hAnsiTheme="minorHAnsi" w:cstheme="minorHAnsi"/>
          <w:lang w:eastAsia="en-US"/>
        </w:rPr>
        <w:t>zestawów do przetoczeń</w:t>
      </w:r>
      <w:r w:rsidRPr="00981421">
        <w:rPr>
          <w:rFonts w:asciiTheme="minorHAnsi" w:eastAsia="Calibri" w:hAnsiTheme="minorHAnsi" w:cstheme="minorHAnsi"/>
          <w:lang w:eastAsia="en-US"/>
        </w:rPr>
        <w:t xml:space="preserve">, Sprzedający jest zobowiązany do ich usunięcia w terminie </w:t>
      </w:r>
      <w:r w:rsidRPr="0075313B">
        <w:rPr>
          <w:rFonts w:asciiTheme="minorHAnsi" w:eastAsia="Calibri" w:hAnsiTheme="minorHAnsi" w:cstheme="minorHAnsi"/>
          <w:b/>
          <w:lang w:eastAsia="en-US"/>
        </w:rPr>
        <w:t>5 dni</w:t>
      </w:r>
      <w:r w:rsidRPr="00981421">
        <w:rPr>
          <w:rFonts w:asciiTheme="minorHAnsi" w:eastAsia="Calibri" w:hAnsiTheme="minorHAnsi" w:cstheme="minorHAnsi"/>
          <w:lang w:eastAsia="en-US"/>
        </w:rPr>
        <w:t xml:space="preserve"> od daty zgłoszenia wady.</w:t>
      </w:r>
    </w:p>
    <w:p w:rsidR="00981421" w:rsidRPr="00981421" w:rsidRDefault="00981421" w:rsidP="00981421">
      <w:pPr>
        <w:tabs>
          <w:tab w:val="left" w:pos="426"/>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2. Wszelkie konsekwencje finansowe i prawne związane z wprowadzeniem do obrotu                  </w:t>
      </w:r>
      <w:r w:rsidR="00823BC3">
        <w:rPr>
          <w:rFonts w:asciiTheme="minorHAnsi" w:eastAsia="Calibri" w:hAnsiTheme="minorHAnsi" w:cstheme="minorHAnsi"/>
          <w:lang w:eastAsia="en-US"/>
        </w:rPr>
        <w:t xml:space="preserve">              </w:t>
      </w:r>
      <w:r w:rsidRPr="00981421">
        <w:rPr>
          <w:rFonts w:asciiTheme="minorHAnsi" w:eastAsia="Calibri" w:hAnsiTheme="minorHAnsi" w:cstheme="minorHAnsi"/>
          <w:lang w:eastAsia="en-US"/>
        </w:rPr>
        <w:t>i stosowania towaru niespełniającego wymogów określonych obowiązującymi przepisami  i normami ponosi Sprzedający.</w:t>
      </w:r>
    </w:p>
    <w:p w:rsidR="00981421" w:rsidRDefault="00E42BCE" w:rsidP="00E42BCE">
      <w:pPr>
        <w:suppressAutoHyphens/>
        <w:ind w:left="284" w:hanging="993"/>
        <w:jc w:val="both"/>
        <w:rPr>
          <w:rFonts w:asciiTheme="minorHAnsi" w:eastAsia="Calibri" w:hAnsiTheme="minorHAnsi" w:cstheme="minorHAnsi"/>
          <w:lang w:eastAsia="en-US"/>
        </w:rPr>
      </w:pPr>
      <w:r>
        <w:rPr>
          <w:rFonts w:asciiTheme="minorHAnsi" w:eastAsia="Calibri" w:hAnsiTheme="minorHAnsi" w:cstheme="minorHAnsi"/>
          <w:lang w:eastAsia="en-US"/>
        </w:rPr>
        <w:t xml:space="preserve">            3. </w:t>
      </w:r>
      <w:r w:rsidR="00981421" w:rsidRPr="00981421">
        <w:rPr>
          <w:rFonts w:asciiTheme="minorHAnsi" w:eastAsia="Calibri" w:hAnsiTheme="minorHAnsi" w:cstheme="minorHAnsi"/>
          <w:lang w:eastAsia="en-US"/>
        </w:rPr>
        <w:t xml:space="preserve">W przypadku </w:t>
      </w:r>
      <w:r w:rsidR="00A42D25">
        <w:rPr>
          <w:rFonts w:asciiTheme="minorHAnsi" w:eastAsia="Calibri" w:hAnsiTheme="minorHAnsi" w:cstheme="minorHAnsi"/>
          <w:lang w:eastAsia="en-US"/>
        </w:rPr>
        <w:t xml:space="preserve">niedostarczenia pomp infuzyjnych w terminie określonym </w:t>
      </w:r>
      <w:r w:rsidR="00A42D25" w:rsidRPr="00E42BCE">
        <w:rPr>
          <w:rFonts w:asciiTheme="minorHAnsi" w:eastAsia="Calibri" w:hAnsiTheme="minorHAnsi" w:cstheme="minorHAnsi"/>
          <w:color w:val="000000" w:themeColor="text1"/>
          <w:lang w:eastAsia="en-US"/>
        </w:rPr>
        <w:t>w</w:t>
      </w:r>
      <w:r w:rsidR="00A42D25" w:rsidRPr="00A42D25">
        <w:rPr>
          <w:rFonts w:asciiTheme="minorHAnsi" w:eastAsia="Calibri" w:hAnsiTheme="minorHAnsi" w:cstheme="minorHAnsi"/>
          <w:color w:val="FF0000"/>
          <w:lang w:eastAsia="en-US"/>
        </w:rPr>
        <w:t xml:space="preserve">  </w:t>
      </w:r>
      <w:r w:rsidRPr="00981421">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2 ust. 1 </w:t>
      </w:r>
      <w:r w:rsidR="00A42D25" w:rsidRPr="00E42BCE">
        <w:rPr>
          <w:rFonts w:asciiTheme="minorHAnsi" w:eastAsia="Calibri" w:hAnsiTheme="minorHAnsi" w:cstheme="minorHAnsi"/>
          <w:color w:val="000000" w:themeColor="text1"/>
          <w:lang w:eastAsia="en-US"/>
        </w:rPr>
        <w:t>oraz</w:t>
      </w:r>
      <w:r w:rsidRPr="00E42BCE">
        <w:rPr>
          <w:rFonts w:asciiTheme="minorHAnsi" w:eastAsia="Calibri" w:hAnsiTheme="minorHAnsi" w:cstheme="minorHAnsi"/>
          <w:color w:val="000000" w:themeColor="text1"/>
          <w:lang w:eastAsia="en-US"/>
        </w:rPr>
        <w:t xml:space="preserve"> </w:t>
      </w:r>
      <w:r w:rsidR="00A42D25">
        <w:rPr>
          <w:rFonts w:asciiTheme="minorHAnsi" w:eastAsia="Calibri" w:hAnsiTheme="minorHAnsi" w:cstheme="minorHAnsi"/>
          <w:lang w:eastAsia="en-US"/>
        </w:rPr>
        <w:t>przypadku niedostarczenia sprzętu zastępczego</w:t>
      </w:r>
      <w:r w:rsidR="00C4675B">
        <w:rPr>
          <w:rFonts w:asciiTheme="minorHAnsi" w:eastAsia="Calibri" w:hAnsiTheme="minorHAnsi" w:cstheme="minorHAnsi"/>
          <w:lang w:eastAsia="en-US"/>
        </w:rPr>
        <w:t xml:space="preserve">-zgodnie z treścią </w:t>
      </w:r>
      <w:r w:rsidR="00C4675B" w:rsidRPr="00981421">
        <w:rPr>
          <w:rFonts w:asciiTheme="minorHAnsi" w:eastAsia="Calibri" w:hAnsiTheme="minorHAnsi" w:cstheme="minorHAnsi"/>
          <w:lang w:eastAsia="en-US"/>
        </w:rPr>
        <w:t xml:space="preserve">§ </w:t>
      </w:r>
      <w:r w:rsidR="00C4675B">
        <w:rPr>
          <w:rFonts w:asciiTheme="minorHAnsi" w:eastAsia="Calibri" w:hAnsiTheme="minorHAnsi" w:cstheme="minorHAnsi"/>
          <w:lang w:eastAsia="en-US"/>
        </w:rPr>
        <w:t xml:space="preserve">2 ust. </w:t>
      </w:r>
      <w:r w:rsidR="00F71430">
        <w:rPr>
          <w:rFonts w:asciiTheme="minorHAnsi" w:eastAsia="Calibri" w:hAnsiTheme="minorHAnsi" w:cstheme="minorHAnsi"/>
          <w:lang w:eastAsia="en-US"/>
        </w:rPr>
        <w:t>5</w:t>
      </w:r>
      <w:r w:rsidR="00C4675B">
        <w:rPr>
          <w:rFonts w:asciiTheme="minorHAnsi" w:eastAsia="Calibri" w:hAnsiTheme="minorHAnsi" w:cstheme="minorHAnsi"/>
          <w:lang w:eastAsia="en-US"/>
        </w:rPr>
        <w:t xml:space="preserve"> </w:t>
      </w:r>
      <w:r>
        <w:rPr>
          <w:rFonts w:asciiTheme="minorHAnsi" w:eastAsia="Calibri" w:hAnsiTheme="minorHAnsi" w:cstheme="minorHAnsi"/>
          <w:lang w:eastAsia="en-US"/>
        </w:rPr>
        <w:t>,</w:t>
      </w:r>
      <w:r w:rsidR="00981421" w:rsidRPr="00981421">
        <w:rPr>
          <w:rFonts w:asciiTheme="minorHAnsi" w:eastAsia="Calibri" w:hAnsiTheme="minorHAnsi" w:cstheme="minorHAnsi"/>
          <w:lang w:eastAsia="en-US"/>
        </w:rPr>
        <w:t xml:space="preserve"> Sprzedający zobowiązuje się zapłacić Kupującemu karę umowną w wysokości: </w:t>
      </w:r>
      <w:r w:rsidR="00A42D25">
        <w:rPr>
          <w:rFonts w:asciiTheme="minorHAnsi" w:eastAsia="Calibri" w:hAnsiTheme="minorHAnsi" w:cstheme="minorHAnsi"/>
          <w:b/>
          <w:lang w:eastAsia="en-US"/>
        </w:rPr>
        <w:t>2</w:t>
      </w:r>
      <w:r w:rsidR="00981421" w:rsidRPr="00981421">
        <w:rPr>
          <w:rFonts w:asciiTheme="minorHAnsi" w:eastAsia="Calibri" w:hAnsiTheme="minorHAnsi" w:cstheme="minorHAnsi"/>
          <w:b/>
          <w:lang w:eastAsia="en-US"/>
        </w:rPr>
        <w:t>00,00 PLN brutto</w:t>
      </w:r>
      <w:r w:rsidR="00981421" w:rsidRPr="00981421">
        <w:rPr>
          <w:rFonts w:asciiTheme="minorHAnsi" w:eastAsia="Calibri" w:hAnsiTheme="minorHAnsi" w:cstheme="minorHAnsi"/>
          <w:lang w:eastAsia="en-US"/>
        </w:rPr>
        <w:t xml:space="preserve">, </w:t>
      </w:r>
      <w:r w:rsidR="00357283">
        <w:rPr>
          <w:rFonts w:asciiTheme="minorHAnsi" w:eastAsia="Calibri" w:hAnsiTheme="minorHAnsi" w:cstheme="minorHAnsi"/>
          <w:lang w:eastAsia="en-US"/>
        </w:rPr>
        <w:t xml:space="preserve">                     </w:t>
      </w:r>
      <w:r w:rsidR="00981421" w:rsidRPr="00981421">
        <w:rPr>
          <w:rFonts w:asciiTheme="minorHAnsi" w:eastAsia="Calibri" w:hAnsiTheme="minorHAnsi" w:cstheme="minorHAnsi"/>
          <w:lang w:eastAsia="en-US"/>
        </w:rPr>
        <w:t>za każdy rozpoczęty dzień zwłoki.</w:t>
      </w:r>
    </w:p>
    <w:p w:rsidR="00E42BCE" w:rsidRPr="00981421" w:rsidRDefault="00E42BCE" w:rsidP="00E42BCE">
      <w:pPr>
        <w:suppressAutoHyphens/>
        <w:ind w:left="284" w:hanging="993"/>
        <w:jc w:val="both"/>
        <w:rPr>
          <w:rFonts w:asciiTheme="minorHAnsi" w:eastAsia="Calibri" w:hAnsiTheme="minorHAnsi" w:cstheme="minorHAnsi"/>
          <w:lang w:eastAsia="en-US"/>
        </w:rPr>
      </w:pPr>
    </w:p>
    <w:p w:rsidR="00981421" w:rsidRPr="00981421" w:rsidRDefault="00981421" w:rsidP="00981421">
      <w:pPr>
        <w:tabs>
          <w:tab w:val="left" w:pos="284"/>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4. W przypadku niewykonania lub nienależytego wykonania umowy przez Sprzedającego    w zakresie dotyczącym dostaw </w:t>
      </w:r>
      <w:r w:rsidR="00A42D25">
        <w:rPr>
          <w:rFonts w:asciiTheme="minorHAnsi" w:eastAsia="Calibri" w:hAnsiTheme="minorHAnsi" w:cstheme="minorHAnsi"/>
          <w:lang w:eastAsia="en-US"/>
        </w:rPr>
        <w:t>zestawów do przetoczeń</w:t>
      </w:r>
      <w:r w:rsidRPr="00981421">
        <w:rPr>
          <w:rFonts w:asciiTheme="minorHAnsi" w:eastAsia="Calibri" w:hAnsiTheme="minorHAnsi" w:cstheme="minorHAnsi"/>
          <w:lang w:eastAsia="en-US"/>
        </w:rPr>
        <w:t xml:space="preserve"> określonych w załączniku nr 1 </w:t>
      </w:r>
      <w:r w:rsidR="00A42D25">
        <w:rPr>
          <w:rFonts w:asciiTheme="minorHAnsi" w:eastAsia="Calibri" w:hAnsiTheme="minorHAnsi" w:cstheme="minorHAnsi"/>
          <w:lang w:eastAsia="en-US"/>
        </w:rPr>
        <w:t xml:space="preserve">                   </w:t>
      </w:r>
      <w:r w:rsidRPr="00981421">
        <w:rPr>
          <w:rFonts w:asciiTheme="minorHAnsi" w:eastAsia="Calibri" w:hAnsiTheme="minorHAnsi" w:cstheme="minorHAnsi"/>
          <w:lang w:eastAsia="en-US"/>
        </w:rPr>
        <w:t xml:space="preserve">do umowy, Sprzedający zobowiązuje się zapłacić Kupującemu karę umowną w wysokości  </w:t>
      </w:r>
      <w:r w:rsidR="00A42D25">
        <w:rPr>
          <w:rFonts w:asciiTheme="minorHAnsi" w:eastAsia="Calibri" w:hAnsiTheme="minorHAnsi" w:cstheme="minorHAnsi"/>
          <w:lang w:eastAsia="en-US"/>
        </w:rPr>
        <w:t xml:space="preserve">  </w:t>
      </w:r>
      <w:r w:rsidR="00357283">
        <w:rPr>
          <w:rFonts w:asciiTheme="minorHAnsi" w:eastAsia="Calibri" w:hAnsiTheme="minorHAnsi" w:cstheme="minorHAnsi"/>
          <w:b/>
          <w:lang w:eastAsia="en-US"/>
        </w:rPr>
        <w:t>2</w:t>
      </w:r>
      <w:r w:rsidRPr="00981421">
        <w:rPr>
          <w:rFonts w:asciiTheme="minorHAnsi" w:eastAsia="Calibri" w:hAnsiTheme="minorHAnsi" w:cstheme="minorHAnsi"/>
          <w:b/>
          <w:lang w:eastAsia="en-US"/>
        </w:rPr>
        <w:t xml:space="preserve"> % wartości przedmiotu umowy</w:t>
      </w:r>
      <w:r w:rsidRPr="00981421">
        <w:rPr>
          <w:rFonts w:asciiTheme="minorHAnsi" w:eastAsia="Calibri" w:hAnsiTheme="minorHAnsi" w:cstheme="minorHAnsi"/>
          <w:lang w:eastAsia="en-US"/>
        </w:rPr>
        <w:t>, który miał być wydany,  za każdy rozpoczęty dzień zwłoki.  Kupujący może, na uzasadniony wniosek Sprzedającego, odstąpić od naliczenia kary umownej.</w:t>
      </w:r>
    </w:p>
    <w:p w:rsidR="00981421" w:rsidRPr="00981421" w:rsidRDefault="00981421" w:rsidP="00981421">
      <w:pPr>
        <w:tabs>
          <w:tab w:val="left" w:pos="426"/>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5. Sprzedający zobowiązany jest do zapłaty kar umownych w terminie </w:t>
      </w:r>
      <w:r w:rsidRPr="00981421">
        <w:rPr>
          <w:rFonts w:asciiTheme="minorHAnsi" w:eastAsia="Calibri" w:hAnsiTheme="minorHAnsi" w:cstheme="minorHAnsi"/>
          <w:b/>
          <w:lang w:eastAsia="en-US"/>
        </w:rPr>
        <w:t>30 dni</w:t>
      </w:r>
      <w:r w:rsidRPr="00981421">
        <w:rPr>
          <w:rFonts w:asciiTheme="minorHAnsi" w:eastAsia="Calibri" w:hAnsiTheme="minorHAnsi" w:cstheme="minorHAnsi"/>
          <w:lang w:eastAsia="en-US"/>
        </w:rPr>
        <w:t xml:space="preserve"> od daty otrzymania wezwania do zapłaty. Zwłoka upoważnia Kupującego do naliczania odsetek ustawowych. W przypadku niedotrzymania terminu określonego w wezwaniu do zapłaty Kupujący może potrącić należną kwotę wraz z odsetkami ustawowymi z bieżącej należności Sprzedającego.</w:t>
      </w:r>
    </w:p>
    <w:p w:rsidR="00981421" w:rsidRPr="00981421" w:rsidRDefault="00981421" w:rsidP="00981421">
      <w:pPr>
        <w:tabs>
          <w:tab w:val="left" w:pos="426"/>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en-US"/>
        </w:rPr>
        <w:t>6. Jeżeli szkoda rzeczywista będzie wyższa niż kara umowna, Sprzedający będzie zobowiązany do zapłaty odszkodowania przekraczającego karę umowną na zasadach ogólnych.</w:t>
      </w:r>
    </w:p>
    <w:p w:rsidR="00A42D25" w:rsidRPr="00981421" w:rsidRDefault="00981421" w:rsidP="005E6982">
      <w:pPr>
        <w:tabs>
          <w:tab w:val="left" w:pos="426"/>
        </w:tabs>
        <w:suppressAutoHyphens/>
        <w:spacing w:after="200" w:line="276" w:lineRule="auto"/>
        <w:ind w:left="284" w:hanging="284"/>
        <w:jc w:val="both"/>
        <w:rPr>
          <w:rFonts w:asciiTheme="minorHAnsi" w:eastAsia="Calibri" w:hAnsiTheme="minorHAnsi" w:cstheme="minorHAnsi"/>
          <w:lang w:eastAsia="en-US"/>
        </w:rPr>
      </w:pPr>
      <w:r w:rsidRPr="00981421">
        <w:rPr>
          <w:rFonts w:asciiTheme="minorHAnsi" w:eastAsia="Calibri" w:hAnsiTheme="minorHAnsi" w:cstheme="minorHAnsi"/>
          <w:lang w:eastAsia="zh-CN"/>
        </w:rPr>
        <w:lastRenderedPageBreak/>
        <w:t xml:space="preserve">7. Łączna maksymalna wysokość kar umownych, którą mogą dochodzić Strony wynosi 50 % wartości umowy określonej w </w:t>
      </w:r>
      <w:r w:rsidRPr="00981421">
        <w:rPr>
          <w:rFonts w:asciiTheme="minorHAnsi" w:eastAsia="Calibri" w:hAnsiTheme="minorHAnsi" w:cstheme="minorHAnsi"/>
          <w:lang w:eastAsia="en-US"/>
        </w:rPr>
        <w:t xml:space="preserve">§ 6 ust. </w:t>
      </w:r>
      <w:r w:rsidR="005E6982">
        <w:rPr>
          <w:rFonts w:asciiTheme="minorHAnsi" w:eastAsia="Calibri" w:hAnsiTheme="minorHAnsi" w:cstheme="minorHAnsi"/>
          <w:lang w:eastAsia="en-US"/>
        </w:rPr>
        <w:t>8</w:t>
      </w:r>
      <w:r w:rsidRPr="00981421">
        <w:rPr>
          <w:rFonts w:asciiTheme="minorHAnsi" w:eastAsia="Calibri" w:hAnsiTheme="minorHAnsi" w:cstheme="minorHAnsi"/>
          <w:lang w:eastAsia="en-US"/>
        </w:rPr>
        <w:t>.</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 </w:t>
      </w:r>
      <w:r w:rsidR="00DE097A">
        <w:rPr>
          <w:rFonts w:asciiTheme="minorHAnsi" w:eastAsia="Calibri" w:hAnsiTheme="minorHAnsi" w:cstheme="minorHAnsi"/>
          <w:lang w:eastAsia="en-US"/>
        </w:rPr>
        <w:t>8</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Sprzedający, w przypadku zaistnienia podejrzenia o wystąpieniu/wystąpienia istotnego zdarzenia niepożądanego związanego z oferowanym wyrobem medycznym, sprzętem medycznym, jest zobowiązany niezwłocznie powiadomić o tym fakcie Kupującego. </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xml:space="preserve">§ </w:t>
      </w:r>
      <w:r w:rsidR="00DE097A">
        <w:rPr>
          <w:rFonts w:asciiTheme="minorHAnsi" w:eastAsia="Calibri" w:hAnsiTheme="minorHAnsi" w:cstheme="minorHAnsi"/>
          <w:lang w:eastAsia="en-US"/>
        </w:rPr>
        <w:t>9</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Wszelkie zmiany niniejszej umowy wymagają zgodnego oświadczenia Stron umowy</w:t>
      </w:r>
      <w:r w:rsidRPr="00981421">
        <w:rPr>
          <w:rFonts w:asciiTheme="minorHAnsi" w:eastAsia="Calibri" w:hAnsiTheme="minorHAnsi" w:cstheme="minorHAnsi"/>
          <w:lang w:eastAsia="en-US"/>
        </w:rPr>
        <w:br/>
        <w:t>i formy pisemnej pod rygorem nieważności.</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1</w:t>
      </w:r>
      <w:r w:rsidR="00DE097A">
        <w:rPr>
          <w:rFonts w:asciiTheme="minorHAnsi" w:eastAsia="Calibri" w:hAnsiTheme="minorHAnsi" w:cstheme="minorHAnsi"/>
          <w:lang w:eastAsia="en-US"/>
        </w:rPr>
        <w:t>0</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W sprawach nieunormowanych w umowie zastosowanie będą miały przepisy ustawy Prawo zamówień publicznych i Kodeksu cywilnego.</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1</w:t>
      </w:r>
      <w:r w:rsidR="00DE097A">
        <w:rPr>
          <w:rFonts w:asciiTheme="minorHAnsi" w:eastAsia="Calibri" w:hAnsiTheme="minorHAnsi" w:cstheme="minorHAnsi"/>
          <w:lang w:eastAsia="en-US"/>
        </w:rPr>
        <w:t>1</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Ewentualne spory powstałe w związku z realizacją umowy rozstrzygane będą przez sąd właściwy dla siedziby Kupującego.</w:t>
      </w:r>
    </w:p>
    <w:p w:rsidR="00981421" w:rsidRPr="00981421" w:rsidRDefault="00981421" w:rsidP="00981421">
      <w:pPr>
        <w:suppressAutoHyphens/>
        <w:spacing w:after="200" w:line="276" w:lineRule="auto"/>
        <w:ind w:left="284"/>
        <w:jc w:val="center"/>
        <w:rPr>
          <w:rFonts w:asciiTheme="minorHAnsi" w:eastAsia="Calibri" w:hAnsiTheme="minorHAnsi" w:cstheme="minorHAnsi"/>
          <w:lang w:eastAsia="en-US"/>
        </w:rPr>
      </w:pPr>
      <w:r w:rsidRPr="00981421">
        <w:rPr>
          <w:rFonts w:asciiTheme="minorHAnsi" w:eastAsia="Calibri" w:hAnsiTheme="minorHAnsi" w:cstheme="minorHAnsi"/>
          <w:lang w:eastAsia="en-US"/>
        </w:rPr>
        <w:t>§ 1</w:t>
      </w:r>
      <w:r w:rsidR="00DE097A">
        <w:rPr>
          <w:rFonts w:asciiTheme="minorHAnsi" w:eastAsia="Calibri" w:hAnsiTheme="minorHAnsi" w:cstheme="minorHAnsi"/>
          <w:lang w:eastAsia="en-US"/>
        </w:rPr>
        <w:t>2</w:t>
      </w:r>
    </w:p>
    <w:p w:rsidR="00981421" w:rsidRPr="00981421" w:rsidRDefault="00981421" w:rsidP="00981421">
      <w:pPr>
        <w:suppressAutoHyphens/>
        <w:spacing w:after="200" w:line="276" w:lineRule="auto"/>
        <w:jc w:val="both"/>
        <w:rPr>
          <w:rFonts w:asciiTheme="minorHAnsi" w:eastAsia="Calibri" w:hAnsiTheme="minorHAnsi" w:cstheme="minorHAnsi"/>
          <w:lang w:eastAsia="en-US"/>
        </w:rPr>
      </w:pPr>
      <w:r w:rsidRPr="00981421">
        <w:rPr>
          <w:rFonts w:asciiTheme="minorHAnsi" w:eastAsia="Calibri" w:hAnsiTheme="minorHAnsi" w:cstheme="minorHAnsi"/>
          <w:lang w:eastAsia="en-US"/>
        </w:rPr>
        <w:t>Umowa została spisana w dwóch jednobrzmiących egzemplarzach, jednym dla Kupującego i jednym dla Sprzedającego.</w:t>
      </w: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p>
    <w:p w:rsidR="00981421" w:rsidRPr="00981421" w:rsidRDefault="00981421" w:rsidP="00981421">
      <w:pPr>
        <w:suppressAutoHyphens/>
        <w:spacing w:after="200" w:line="276" w:lineRule="auto"/>
        <w:ind w:left="284"/>
        <w:jc w:val="both"/>
        <w:rPr>
          <w:rFonts w:asciiTheme="minorHAnsi" w:eastAsia="Calibri" w:hAnsiTheme="minorHAnsi" w:cstheme="minorHAnsi"/>
          <w:lang w:eastAsia="en-US"/>
        </w:rPr>
      </w:pPr>
    </w:p>
    <w:p w:rsidR="00981421" w:rsidRPr="00981421" w:rsidRDefault="00981421" w:rsidP="00981421">
      <w:pPr>
        <w:jc w:val="both"/>
        <w:rPr>
          <w:rFonts w:asciiTheme="minorHAnsi" w:hAnsiTheme="minorHAnsi" w:cstheme="minorHAnsi"/>
          <w:lang w:eastAsia="en-US"/>
        </w:rPr>
      </w:pPr>
      <w:r w:rsidRPr="00981421">
        <w:rPr>
          <w:rFonts w:asciiTheme="minorHAnsi" w:eastAsia="Calibri" w:hAnsiTheme="minorHAnsi" w:cstheme="minorHAnsi"/>
          <w:b/>
          <w:lang w:eastAsia="en-US"/>
        </w:rPr>
        <w:t xml:space="preserve">    Sprzedający </w:t>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r>
      <w:r w:rsidRPr="00981421">
        <w:rPr>
          <w:rFonts w:asciiTheme="minorHAnsi" w:eastAsia="Calibri" w:hAnsiTheme="minorHAnsi" w:cstheme="minorHAnsi"/>
          <w:b/>
          <w:lang w:eastAsia="en-US"/>
        </w:rPr>
        <w:tab/>
        <w:t xml:space="preserve">      Kupujący</w:t>
      </w:r>
    </w:p>
    <w:p w:rsidR="00981421" w:rsidRPr="00981421" w:rsidRDefault="00981421" w:rsidP="00981421">
      <w:pPr>
        <w:suppressAutoHyphens/>
        <w:spacing w:after="200" w:line="276" w:lineRule="auto"/>
        <w:ind w:left="284"/>
        <w:jc w:val="both"/>
        <w:rPr>
          <w:rFonts w:eastAsia="Calibri"/>
          <w:lang w:eastAsia="en-US"/>
        </w:rPr>
      </w:pPr>
    </w:p>
    <w:sectPr w:rsidR="00981421" w:rsidRPr="00981421" w:rsidSect="005E69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15A" w:rsidRDefault="00CB515A">
      <w:r>
        <w:separator/>
      </w:r>
    </w:p>
  </w:endnote>
  <w:endnote w:type="continuationSeparator" w:id="0">
    <w:p w:rsidR="00CB515A" w:rsidRDefault="00CB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5A" w:rsidRDefault="00CB515A"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B515A" w:rsidRDefault="00CB515A"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5A" w:rsidRPr="00CC222D" w:rsidRDefault="00CB515A">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CB515A" w:rsidRDefault="00CB515A"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5A" w:rsidRPr="00CD5FAD" w:rsidRDefault="00CB515A"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CB515A" w:rsidRPr="00CD5FAD" w:rsidRDefault="00CB515A"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CB515A" w:rsidRPr="00CD5FAD" w:rsidRDefault="00CB515A"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CB515A" w:rsidRPr="00CD5FAD" w:rsidRDefault="00CB515A"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CB515A" w:rsidRPr="00CD5FAD" w:rsidRDefault="00CB515A"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CB515A" w:rsidRDefault="00CB51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15A" w:rsidRDefault="00CB515A">
      <w:r>
        <w:separator/>
      </w:r>
    </w:p>
  </w:footnote>
  <w:footnote w:type="continuationSeparator" w:id="0">
    <w:p w:rsidR="00CB515A" w:rsidRDefault="00CB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5A" w:rsidRDefault="00CB515A"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bookmarkEnd w:id="3"/>
    <w:bookmarkEnd w:id="4"/>
    <w:bookmarkEnd w:id="5"/>
    <w:bookmarkEnd w:id="6"/>
    <w:bookmarkEnd w:id="7"/>
  </w:p>
  <w:p w:rsidR="00CB515A" w:rsidRDefault="00CB515A" w:rsidP="007B21AB">
    <w:pPr>
      <w:pStyle w:val="Nagwek"/>
      <w:rPr>
        <w:rFonts w:ascii="Cambria" w:hAnsi="Cambria" w:cs="Arial"/>
        <w:b/>
        <w:sz w:val="20"/>
      </w:rPr>
    </w:pPr>
  </w:p>
  <w:p w:rsidR="00CB515A" w:rsidRDefault="00CB515A"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15A" w:rsidRDefault="00CB515A" w:rsidP="00F84484">
    <w:pPr>
      <w:pStyle w:val="Nagwek"/>
      <w:rPr>
        <w:rFonts w:ascii="Cambria" w:hAnsi="Cambria"/>
        <w:sz w:val="20"/>
        <w:szCs w:val="20"/>
      </w:rPr>
    </w:pPr>
  </w:p>
  <w:p w:rsidR="00CB515A" w:rsidRDefault="00CB515A" w:rsidP="00F84484">
    <w:pPr>
      <w:pStyle w:val="Nagwek"/>
    </w:pPr>
  </w:p>
  <w:p w:rsidR="00CB515A" w:rsidRPr="00CD5FAD" w:rsidRDefault="00CB515A"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CB515A" w:rsidRPr="00CD5FAD" w:rsidRDefault="00CB515A"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CB515A" w:rsidRPr="00CD5FAD" w:rsidRDefault="00CB515A"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CB515A" w:rsidRPr="00CD5FAD" w:rsidRDefault="00CB515A"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CB515A" w:rsidRDefault="00CB515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10292C24"/>
    <w:multiLevelType w:val="hybridMultilevel"/>
    <w:tmpl w:val="0A2ECEA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BB1529"/>
    <w:multiLevelType w:val="hybridMultilevel"/>
    <w:tmpl w:val="03B6CAA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2FAB650A"/>
    <w:multiLevelType w:val="hybridMultilevel"/>
    <w:tmpl w:val="DF160D1A"/>
    <w:lvl w:ilvl="0" w:tplc="AAD4042E">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2D26D95"/>
    <w:multiLevelType w:val="hybridMultilevel"/>
    <w:tmpl w:val="5E4A9E86"/>
    <w:lvl w:ilvl="0" w:tplc="2B7A3122">
      <w:start w:val="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2"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C3574F"/>
    <w:multiLevelType w:val="hybridMultilevel"/>
    <w:tmpl w:val="1B62D6CE"/>
    <w:lvl w:ilvl="0" w:tplc="1660BD6C">
      <w:start w:val="1"/>
      <w:numFmt w:val="decimal"/>
      <w:lvlText w:val="%1."/>
      <w:lvlJc w:val="left"/>
      <w:pPr>
        <w:ind w:left="360" w:hanging="360"/>
      </w:pPr>
      <w:rPr>
        <w:rFonts w:asciiTheme="minorHAnsi" w:eastAsia="Calibr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9" w15:restartNumberingAfterBreak="0">
    <w:nsid w:val="48D4338E"/>
    <w:multiLevelType w:val="hybridMultilevel"/>
    <w:tmpl w:val="7158C9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CA466DAA">
      <w:start w:val="1"/>
      <w:numFmt w:val="decimal"/>
      <w:lvlText w:val="%4."/>
      <w:lvlJc w:val="left"/>
      <w:pPr>
        <w:ind w:left="3306" w:hanging="360"/>
      </w:pPr>
      <w:rPr>
        <w:rFonts w:hint="default"/>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0" w15:restartNumberingAfterBreak="0">
    <w:nsid w:val="49533D1C"/>
    <w:multiLevelType w:val="hybridMultilevel"/>
    <w:tmpl w:val="3BE04C40"/>
    <w:name w:val="WW8Num1322"/>
    <w:lvl w:ilvl="0" w:tplc="5B1E2A00">
      <w:start w:val="7"/>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457A84"/>
    <w:multiLevelType w:val="multilevel"/>
    <w:tmpl w:val="CA384E6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15:restartNumberingAfterBreak="0">
    <w:nsid w:val="4CD12AB2"/>
    <w:multiLevelType w:val="hybridMultilevel"/>
    <w:tmpl w:val="CA384E64"/>
    <w:lvl w:ilvl="0" w:tplc="DAA6BCA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55"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4AB5DB1"/>
    <w:multiLevelType w:val="hybridMultilevel"/>
    <w:tmpl w:val="47588946"/>
    <w:lvl w:ilvl="0" w:tplc="2376AEEC">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568F03A8"/>
    <w:multiLevelType w:val="multilevel"/>
    <w:tmpl w:val="CF5EDD3C"/>
    <w:name w:val="WW8Num132"/>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9"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0" w15:restartNumberingAfterBreak="0">
    <w:nsid w:val="5C2658D5"/>
    <w:multiLevelType w:val="hybridMultilevel"/>
    <w:tmpl w:val="F460D1F4"/>
    <w:lvl w:ilvl="0" w:tplc="353CD09A">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09D3F75"/>
    <w:multiLevelType w:val="hybridMultilevel"/>
    <w:tmpl w:val="26643E66"/>
    <w:lvl w:ilvl="0" w:tplc="9ADC584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1640646"/>
    <w:multiLevelType w:val="hybridMultilevel"/>
    <w:tmpl w:val="1C928920"/>
    <w:lvl w:ilvl="0" w:tplc="658AEB8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15:restartNumberingAfterBreak="0">
    <w:nsid w:val="6CC1768A"/>
    <w:multiLevelType w:val="hybridMultilevel"/>
    <w:tmpl w:val="CC2E8968"/>
    <w:lvl w:ilvl="0" w:tplc="8B7826C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2"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4"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2"/>
  </w:num>
  <w:num w:numId="3">
    <w:abstractNumId w:val="65"/>
  </w:num>
  <w:num w:numId="4">
    <w:abstractNumId w:val="21"/>
  </w:num>
  <w:num w:numId="5">
    <w:abstractNumId w:val="60"/>
  </w:num>
  <w:num w:numId="6">
    <w:abstractNumId w:val="64"/>
  </w:num>
  <w:num w:numId="7">
    <w:abstractNumId w:val="63"/>
  </w:num>
  <w:num w:numId="8">
    <w:abstractNumId w:val="47"/>
  </w:num>
  <w:num w:numId="9">
    <w:abstractNumId w:val="44"/>
  </w:num>
  <w:num w:numId="10">
    <w:abstractNumId w:val="74"/>
  </w:num>
  <w:num w:numId="11">
    <w:abstractNumId w:val="36"/>
  </w:num>
  <w:num w:numId="12">
    <w:abstractNumId w:val="72"/>
  </w:num>
  <w:num w:numId="13">
    <w:abstractNumId w:val="39"/>
  </w:num>
  <w:num w:numId="14">
    <w:abstractNumId w:val="45"/>
  </w:num>
  <w:num w:numId="15">
    <w:abstractNumId w:val="43"/>
  </w:num>
  <w:num w:numId="16">
    <w:abstractNumId w:val="34"/>
  </w:num>
  <w:num w:numId="17">
    <w:abstractNumId w:val="73"/>
  </w:num>
  <w:num w:numId="18">
    <w:abstractNumId w:val="51"/>
  </w:num>
  <w:num w:numId="19">
    <w:abstractNumId w:val="9"/>
  </w:num>
  <w:num w:numId="20">
    <w:abstractNumId w:val="10"/>
  </w:num>
  <w:num w:numId="21">
    <w:abstractNumId w:val="8"/>
  </w:num>
  <w:num w:numId="22">
    <w:abstractNumId w:val="26"/>
  </w:num>
  <w:num w:numId="23">
    <w:abstractNumId w:val="38"/>
  </w:num>
  <w:num w:numId="24">
    <w:abstractNumId w:val="27"/>
  </w:num>
  <w:num w:numId="25">
    <w:abstractNumId w:val="68"/>
  </w:num>
  <w:num w:numId="26">
    <w:abstractNumId w:val="37"/>
  </w:num>
  <w:num w:numId="27">
    <w:abstractNumId w:val="58"/>
  </w:num>
  <w:num w:numId="28">
    <w:abstractNumId w:val="40"/>
  </w:num>
  <w:num w:numId="29">
    <w:abstractNumId w:val="67"/>
  </w:num>
  <w:num w:numId="30">
    <w:abstractNumId w:val="70"/>
  </w:num>
  <w:num w:numId="31">
    <w:abstractNumId w:val="56"/>
  </w:num>
  <w:num w:numId="32">
    <w:abstractNumId w:val="66"/>
  </w:num>
  <w:num w:numId="33">
    <w:abstractNumId w:val="62"/>
  </w:num>
  <w:num w:numId="34">
    <w:abstractNumId w:val="2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22"/>
  </w:num>
  <w:num w:numId="40">
    <w:abstractNumId w:val="30"/>
  </w:num>
  <w:num w:numId="41">
    <w:abstractNumId w:val="49"/>
  </w:num>
  <w:num w:numId="42">
    <w:abstractNumId w:val="28"/>
  </w:num>
  <w:num w:numId="43">
    <w:abstractNumId w:val="29"/>
  </w:num>
  <w:num w:numId="44">
    <w:abstractNumId w:val="23"/>
  </w:num>
  <w:num w:numId="45">
    <w:abstractNumId w:val="61"/>
  </w:num>
  <w:num w:numId="46">
    <w:abstractNumId w:val="57"/>
  </w:num>
  <w:num w:numId="47">
    <w:abstractNumId w:val="31"/>
  </w:num>
  <w:num w:numId="48">
    <w:abstractNumId w:val="46"/>
  </w:num>
  <w:num w:numId="49">
    <w:abstractNumId w:val="35"/>
  </w:num>
  <w:num w:numId="50">
    <w:abstractNumId w:val="25"/>
  </w:num>
  <w:num w:numId="51">
    <w:abstractNumId w:val="42"/>
  </w:num>
  <w:num w:numId="52">
    <w:abstractNumId w:val="52"/>
  </w:num>
  <w:num w:numId="53">
    <w:abstractNumId w:val="53"/>
  </w:num>
  <w:num w:numId="54">
    <w:abstractNumId w:val="33"/>
  </w:num>
  <w:num w:numId="55">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20C53"/>
    <w:rsid w:val="00021E54"/>
    <w:rsid w:val="000231AC"/>
    <w:rsid w:val="000239D4"/>
    <w:rsid w:val="00023F47"/>
    <w:rsid w:val="00024437"/>
    <w:rsid w:val="00024A6B"/>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6B77"/>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0457"/>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07B9D"/>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06"/>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1F4F"/>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340"/>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B59"/>
    <w:rsid w:val="001F6ECF"/>
    <w:rsid w:val="001F7A7A"/>
    <w:rsid w:val="001F7D1D"/>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0E3C"/>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5E72"/>
    <w:rsid w:val="00286070"/>
    <w:rsid w:val="002902F4"/>
    <w:rsid w:val="0029044D"/>
    <w:rsid w:val="002914DF"/>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1AA0"/>
    <w:rsid w:val="002C2605"/>
    <w:rsid w:val="002C49D9"/>
    <w:rsid w:val="002C4AE9"/>
    <w:rsid w:val="002C6B65"/>
    <w:rsid w:val="002C6F90"/>
    <w:rsid w:val="002C75A5"/>
    <w:rsid w:val="002C7D5D"/>
    <w:rsid w:val="002D09B2"/>
    <w:rsid w:val="002D2B30"/>
    <w:rsid w:val="002D2B4B"/>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3EC5"/>
    <w:rsid w:val="002E4721"/>
    <w:rsid w:val="002E5EDF"/>
    <w:rsid w:val="002F0291"/>
    <w:rsid w:val="002F09E9"/>
    <w:rsid w:val="002F1247"/>
    <w:rsid w:val="002F16D6"/>
    <w:rsid w:val="002F26C4"/>
    <w:rsid w:val="002F27E1"/>
    <w:rsid w:val="002F3400"/>
    <w:rsid w:val="002F42EB"/>
    <w:rsid w:val="002F49F5"/>
    <w:rsid w:val="002F4EE5"/>
    <w:rsid w:val="002F51A0"/>
    <w:rsid w:val="002F600C"/>
    <w:rsid w:val="002F6D19"/>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426F"/>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1EDF"/>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50282"/>
    <w:rsid w:val="003508E4"/>
    <w:rsid w:val="00350AC1"/>
    <w:rsid w:val="00351E47"/>
    <w:rsid w:val="00351FD7"/>
    <w:rsid w:val="00353E34"/>
    <w:rsid w:val="00354735"/>
    <w:rsid w:val="00355163"/>
    <w:rsid w:val="00356071"/>
    <w:rsid w:val="00356FED"/>
    <w:rsid w:val="00357283"/>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5789"/>
    <w:rsid w:val="003B6F73"/>
    <w:rsid w:val="003B72DB"/>
    <w:rsid w:val="003C015E"/>
    <w:rsid w:val="003C0FFC"/>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1377"/>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5872"/>
    <w:rsid w:val="004166A7"/>
    <w:rsid w:val="00420580"/>
    <w:rsid w:val="00422DA3"/>
    <w:rsid w:val="00422FC5"/>
    <w:rsid w:val="00423457"/>
    <w:rsid w:val="0042388A"/>
    <w:rsid w:val="00423BC5"/>
    <w:rsid w:val="0042457B"/>
    <w:rsid w:val="004245B7"/>
    <w:rsid w:val="00424BC3"/>
    <w:rsid w:val="004252A9"/>
    <w:rsid w:val="004261B7"/>
    <w:rsid w:val="00426CB9"/>
    <w:rsid w:val="00427742"/>
    <w:rsid w:val="00427A12"/>
    <w:rsid w:val="00427E9C"/>
    <w:rsid w:val="004303AB"/>
    <w:rsid w:val="0043096A"/>
    <w:rsid w:val="00431CD3"/>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673C4"/>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6B89"/>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26C7A"/>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72E"/>
    <w:rsid w:val="005C1C2E"/>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6982"/>
    <w:rsid w:val="005E73FC"/>
    <w:rsid w:val="005E7D7E"/>
    <w:rsid w:val="005F0B4F"/>
    <w:rsid w:val="005F1AB8"/>
    <w:rsid w:val="005F239C"/>
    <w:rsid w:val="005F245F"/>
    <w:rsid w:val="005F248D"/>
    <w:rsid w:val="005F2FB4"/>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1C5"/>
    <w:rsid w:val="00641351"/>
    <w:rsid w:val="00641360"/>
    <w:rsid w:val="00642664"/>
    <w:rsid w:val="006440B0"/>
    <w:rsid w:val="00644938"/>
    <w:rsid w:val="00645158"/>
    <w:rsid w:val="0064532E"/>
    <w:rsid w:val="00645724"/>
    <w:rsid w:val="00645A8F"/>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6E5"/>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576"/>
    <w:rsid w:val="006C5B73"/>
    <w:rsid w:val="006C5CD2"/>
    <w:rsid w:val="006C5D47"/>
    <w:rsid w:val="006C61F5"/>
    <w:rsid w:val="006D0804"/>
    <w:rsid w:val="006D13CB"/>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2646"/>
    <w:rsid w:val="0074293B"/>
    <w:rsid w:val="007436EB"/>
    <w:rsid w:val="00744583"/>
    <w:rsid w:val="00744995"/>
    <w:rsid w:val="00745A7F"/>
    <w:rsid w:val="00746B4B"/>
    <w:rsid w:val="00746F3E"/>
    <w:rsid w:val="00747E30"/>
    <w:rsid w:val="0075026C"/>
    <w:rsid w:val="0075289B"/>
    <w:rsid w:val="007530A9"/>
    <w:rsid w:val="0075313B"/>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3BC3"/>
    <w:rsid w:val="008243B9"/>
    <w:rsid w:val="00824780"/>
    <w:rsid w:val="00824F4A"/>
    <w:rsid w:val="008252D5"/>
    <w:rsid w:val="00825EA0"/>
    <w:rsid w:val="00826C7F"/>
    <w:rsid w:val="0082755A"/>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EC2"/>
    <w:rsid w:val="0087523B"/>
    <w:rsid w:val="00875317"/>
    <w:rsid w:val="008759C6"/>
    <w:rsid w:val="00875A2D"/>
    <w:rsid w:val="00876870"/>
    <w:rsid w:val="00877452"/>
    <w:rsid w:val="00877C90"/>
    <w:rsid w:val="008800E2"/>
    <w:rsid w:val="008804DE"/>
    <w:rsid w:val="008824D5"/>
    <w:rsid w:val="00882733"/>
    <w:rsid w:val="00882779"/>
    <w:rsid w:val="00882A2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B48"/>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0023"/>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86D"/>
    <w:rsid w:val="00937018"/>
    <w:rsid w:val="009370DA"/>
    <w:rsid w:val="00937821"/>
    <w:rsid w:val="00937E37"/>
    <w:rsid w:val="0094005B"/>
    <w:rsid w:val="009401BA"/>
    <w:rsid w:val="00941354"/>
    <w:rsid w:val="00941815"/>
    <w:rsid w:val="009427CB"/>
    <w:rsid w:val="0094315F"/>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1688"/>
    <w:rsid w:val="009727A4"/>
    <w:rsid w:val="0097312A"/>
    <w:rsid w:val="0097332A"/>
    <w:rsid w:val="00974574"/>
    <w:rsid w:val="00975670"/>
    <w:rsid w:val="00976C06"/>
    <w:rsid w:val="00980F63"/>
    <w:rsid w:val="00980FB6"/>
    <w:rsid w:val="0098133F"/>
    <w:rsid w:val="009813E1"/>
    <w:rsid w:val="00981414"/>
    <w:rsid w:val="00981421"/>
    <w:rsid w:val="009829D9"/>
    <w:rsid w:val="00983423"/>
    <w:rsid w:val="00983606"/>
    <w:rsid w:val="00983753"/>
    <w:rsid w:val="00983D87"/>
    <w:rsid w:val="0098520E"/>
    <w:rsid w:val="0098603A"/>
    <w:rsid w:val="00987421"/>
    <w:rsid w:val="0098787D"/>
    <w:rsid w:val="00990790"/>
    <w:rsid w:val="00990AFC"/>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41A"/>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957"/>
    <w:rsid w:val="00A27D93"/>
    <w:rsid w:val="00A30042"/>
    <w:rsid w:val="00A30E35"/>
    <w:rsid w:val="00A31170"/>
    <w:rsid w:val="00A3160B"/>
    <w:rsid w:val="00A330D6"/>
    <w:rsid w:val="00A33342"/>
    <w:rsid w:val="00A34F53"/>
    <w:rsid w:val="00A36B36"/>
    <w:rsid w:val="00A36E6C"/>
    <w:rsid w:val="00A3787E"/>
    <w:rsid w:val="00A37974"/>
    <w:rsid w:val="00A4101C"/>
    <w:rsid w:val="00A424E4"/>
    <w:rsid w:val="00A4283F"/>
    <w:rsid w:val="00A42D25"/>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45F"/>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2E80"/>
    <w:rsid w:val="00AA3B1F"/>
    <w:rsid w:val="00AA4266"/>
    <w:rsid w:val="00AA593C"/>
    <w:rsid w:val="00AA5B39"/>
    <w:rsid w:val="00AA5BBA"/>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1E4"/>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2AC"/>
    <w:rsid w:val="00B2267B"/>
    <w:rsid w:val="00B22F6C"/>
    <w:rsid w:val="00B24B09"/>
    <w:rsid w:val="00B2594C"/>
    <w:rsid w:val="00B2662F"/>
    <w:rsid w:val="00B2696B"/>
    <w:rsid w:val="00B26FE4"/>
    <w:rsid w:val="00B270EB"/>
    <w:rsid w:val="00B31AE0"/>
    <w:rsid w:val="00B31C1C"/>
    <w:rsid w:val="00B3229E"/>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0C8B"/>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5B2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2FCF"/>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3F18"/>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BA6"/>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675B"/>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35D"/>
    <w:rsid w:val="00C6357F"/>
    <w:rsid w:val="00C64003"/>
    <w:rsid w:val="00C640EF"/>
    <w:rsid w:val="00C641DC"/>
    <w:rsid w:val="00C652B5"/>
    <w:rsid w:val="00C656C8"/>
    <w:rsid w:val="00C65F7B"/>
    <w:rsid w:val="00C6688D"/>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6EF8"/>
    <w:rsid w:val="00C871CD"/>
    <w:rsid w:val="00C9173B"/>
    <w:rsid w:val="00C917D3"/>
    <w:rsid w:val="00C91A66"/>
    <w:rsid w:val="00C9266C"/>
    <w:rsid w:val="00C9322A"/>
    <w:rsid w:val="00C935A2"/>
    <w:rsid w:val="00C93A35"/>
    <w:rsid w:val="00C94CFC"/>
    <w:rsid w:val="00C9597D"/>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52F"/>
    <w:rsid w:val="00CB31EB"/>
    <w:rsid w:val="00CB3B1D"/>
    <w:rsid w:val="00CB4554"/>
    <w:rsid w:val="00CB49E0"/>
    <w:rsid w:val="00CB515A"/>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5DB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5DA"/>
    <w:rsid w:val="00D43B7C"/>
    <w:rsid w:val="00D44BF1"/>
    <w:rsid w:val="00D44C5E"/>
    <w:rsid w:val="00D45251"/>
    <w:rsid w:val="00D45C9B"/>
    <w:rsid w:val="00D45FA3"/>
    <w:rsid w:val="00D4687A"/>
    <w:rsid w:val="00D46968"/>
    <w:rsid w:val="00D46D49"/>
    <w:rsid w:val="00D47C49"/>
    <w:rsid w:val="00D50738"/>
    <w:rsid w:val="00D51386"/>
    <w:rsid w:val="00D519A6"/>
    <w:rsid w:val="00D52C44"/>
    <w:rsid w:val="00D52D85"/>
    <w:rsid w:val="00D52D99"/>
    <w:rsid w:val="00D5313C"/>
    <w:rsid w:val="00D53879"/>
    <w:rsid w:val="00D56446"/>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697E"/>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97A"/>
    <w:rsid w:val="00DE0EA5"/>
    <w:rsid w:val="00DE192E"/>
    <w:rsid w:val="00DE2261"/>
    <w:rsid w:val="00DE314F"/>
    <w:rsid w:val="00DE3B04"/>
    <w:rsid w:val="00DE3B9B"/>
    <w:rsid w:val="00DE3CE6"/>
    <w:rsid w:val="00DE40A0"/>
    <w:rsid w:val="00DE5733"/>
    <w:rsid w:val="00DE5F85"/>
    <w:rsid w:val="00DE67E4"/>
    <w:rsid w:val="00DE70CB"/>
    <w:rsid w:val="00DE75D3"/>
    <w:rsid w:val="00DE776D"/>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19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4C7D"/>
    <w:rsid w:val="00E358C3"/>
    <w:rsid w:val="00E359BD"/>
    <w:rsid w:val="00E35D23"/>
    <w:rsid w:val="00E35D31"/>
    <w:rsid w:val="00E3633F"/>
    <w:rsid w:val="00E3643B"/>
    <w:rsid w:val="00E37FE6"/>
    <w:rsid w:val="00E40BB6"/>
    <w:rsid w:val="00E410E9"/>
    <w:rsid w:val="00E41F34"/>
    <w:rsid w:val="00E42BCE"/>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1CA4"/>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A95"/>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3A8"/>
    <w:rsid w:val="00E90B88"/>
    <w:rsid w:val="00E91F7D"/>
    <w:rsid w:val="00E92602"/>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EB"/>
    <w:rsid w:val="00F4055B"/>
    <w:rsid w:val="00F4067B"/>
    <w:rsid w:val="00F40979"/>
    <w:rsid w:val="00F41173"/>
    <w:rsid w:val="00F419FE"/>
    <w:rsid w:val="00F41D8C"/>
    <w:rsid w:val="00F41E2A"/>
    <w:rsid w:val="00F45126"/>
    <w:rsid w:val="00F455E4"/>
    <w:rsid w:val="00F45687"/>
    <w:rsid w:val="00F46439"/>
    <w:rsid w:val="00F468CA"/>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430"/>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1D0"/>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6BD62E09"/>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 w:type="paragraph" w:customStyle="1" w:styleId="TableContents">
    <w:name w:val="Table Contents"/>
    <w:basedOn w:val="Standard"/>
    <w:rsid w:val="00B222AC"/>
    <w:pPr>
      <w:widowControl/>
      <w:suppressLineNumbers/>
      <w:suppressAutoHyphens/>
      <w:autoSpaceDE/>
      <w:autoSpaceDN/>
      <w:adjustRightInd/>
      <w:textAlignment w:val="baseline"/>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https://ezamowienia.gov.pl/mp-client/tenders/ocds-148610-7f7988cb-5329-461d-a3c4-8bfbbed640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mp-client/tenders/ocds-148610-7f7988cb-5329-461d-a3c4-8bfbbed640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kancelaria@szpital-brzoz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z.telesz@szpital-brzozo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mowienia.gov.pl/mp-client/tenders/ocds-148610-7f7988cb-5329-461d-a3c4-8bfbbed640e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zamowienia.gov.pl/mp-client/tenders/ocds-148610-7f7988cb-5329-461d-a3c4-8bfbbed640ee" TargetMode="External"/><Relationship Id="rId14" Type="http://schemas.openxmlformats.org/officeDocument/2006/relationships/hyperlink" Target="mailto:robert.tomza@szpita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1606-66EA-4491-B3DC-4CE10EFE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26</Pages>
  <Words>7664</Words>
  <Characters>51762</Characters>
  <Application>Microsoft Office Word</Application>
  <DocSecurity>0</DocSecurity>
  <Lines>431</Lines>
  <Paragraphs>118</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59308</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Tomasz Telesz</cp:lastModifiedBy>
  <cp:revision>39</cp:revision>
  <cp:lastPrinted>2025-09-18T08:45:00Z</cp:lastPrinted>
  <dcterms:created xsi:type="dcterms:W3CDTF">2024-12-12T08:03:00Z</dcterms:created>
  <dcterms:modified xsi:type="dcterms:W3CDTF">2025-09-18T10:42:00Z</dcterms:modified>
</cp:coreProperties>
</file>