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DC42EC">
        <w:t>.</w:t>
      </w:r>
      <w:r w:rsidR="00AB40EA">
        <w:t>73</w:t>
      </w:r>
      <w:r w:rsidR="00DC42EC">
        <w:t>.</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02722F" w:rsidRPr="0002722F" w:rsidRDefault="0002722F"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Dostawa</w:t>
      </w:r>
      <w:r w:rsidR="008D589A">
        <w:rPr>
          <w:rFonts w:asciiTheme="minorHAnsi" w:hAnsiTheme="minorHAnsi" w:cstheme="minorHAnsi"/>
          <w:iCs/>
          <w:sz w:val="22"/>
          <w:szCs w:val="22"/>
          <w:u w:val="single"/>
          <w:lang w:val="pl-PL"/>
        </w:rPr>
        <w:t xml:space="preserve"> łóżek elektrycznych wraz z wyposażeniem</w:t>
      </w:r>
      <w:r w:rsidR="005F0ABD">
        <w:rPr>
          <w:rFonts w:asciiTheme="minorHAnsi" w:hAnsiTheme="minorHAnsi" w:cstheme="minorHAnsi"/>
          <w:iCs/>
          <w:sz w:val="22"/>
          <w:szCs w:val="22"/>
          <w:u w:val="single"/>
          <w:lang w:val="pl-PL"/>
        </w:rPr>
        <w:t>.</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tel./fa</w:t>
            </w:r>
            <w:r w:rsidR="009F3A85">
              <w:rPr>
                <w:rFonts w:cstheme="minorHAnsi"/>
                <w:b/>
                <w:bCs/>
              </w:rPr>
              <w:t>ks</w:t>
            </w:r>
            <w:r w:rsidRPr="00D90A12">
              <w:rPr>
                <w:rFonts w:cstheme="minorHAnsi"/>
                <w:b/>
                <w:bCs/>
              </w:rPr>
              <w:t xml:space="preserve">: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bookmarkStart w:id="0" w:name="_Hlk200019757"/>
      <w:r w:rsidRPr="00D90A12">
        <w:rPr>
          <w:rFonts w:cstheme="minorHAnsi"/>
          <w:lang w:eastAsia="x-none"/>
        </w:rPr>
        <w:t>Zamawiający nie stawia w tym zakresie żadnych wymagań, których spełnienie Wykonawca zobowiązany jest wykazać</w:t>
      </w:r>
      <w:bookmarkEnd w:id="0"/>
      <w:r w:rsidRPr="00D90A12">
        <w:rPr>
          <w:rFonts w:cstheme="minorHAnsi"/>
          <w:lang w:eastAsia="x-none"/>
        </w:rPr>
        <w:t>.</w:t>
      </w:r>
    </w:p>
    <w:p w:rsidR="00E40407" w:rsidRDefault="0002722F" w:rsidP="00E40407">
      <w:pPr>
        <w:tabs>
          <w:tab w:val="left" w:pos="426"/>
          <w:tab w:val="left" w:pos="993"/>
        </w:tabs>
        <w:spacing w:line="276" w:lineRule="auto"/>
        <w:ind w:left="284"/>
        <w:jc w:val="both"/>
        <w:rPr>
          <w:rFonts w:cstheme="minorHAnsi"/>
          <w:b/>
          <w:lang w:eastAsia="x-none"/>
        </w:rPr>
      </w:pPr>
      <w:r>
        <w:rPr>
          <w:rFonts w:cstheme="minorHAnsi"/>
          <w:b/>
          <w:lang w:eastAsia="x-none"/>
        </w:rPr>
        <w:lastRenderedPageBreak/>
        <w:t>-</w:t>
      </w:r>
      <w:r w:rsidR="00E40407" w:rsidRPr="00D90A12">
        <w:rPr>
          <w:rFonts w:cstheme="minorHAnsi"/>
          <w:b/>
          <w:lang w:eastAsia="x-none"/>
        </w:rPr>
        <w:t xml:space="preserve"> uprawnień do prowadzenia określonej działalności gospodarczej lub    zawodowej;</w:t>
      </w:r>
    </w:p>
    <w:p w:rsidR="0002722F" w:rsidRPr="009F3A85" w:rsidRDefault="0002722F" w:rsidP="00E40407">
      <w:pPr>
        <w:tabs>
          <w:tab w:val="left" w:pos="426"/>
          <w:tab w:val="left" w:pos="993"/>
        </w:tabs>
        <w:spacing w:line="276" w:lineRule="auto"/>
        <w:ind w:left="284"/>
        <w:jc w:val="both"/>
        <w:rPr>
          <w:rFonts w:cstheme="minorHAnsi"/>
          <w:lang w:eastAsia="x-none"/>
        </w:rPr>
      </w:pPr>
      <w:r w:rsidRPr="009F3A85">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sytuacji ekonomicznej lub  finansowej;</w:t>
      </w:r>
    </w:p>
    <w:p w:rsidR="00833056" w:rsidRPr="00833056" w:rsidRDefault="0002722F" w:rsidP="0002722F">
      <w:pPr>
        <w:spacing w:line="276" w:lineRule="auto"/>
        <w:ind w:left="284"/>
        <w:jc w:val="both"/>
        <w:rPr>
          <w:rFonts w:cstheme="minorHAnsi"/>
          <w:lang w:eastAsia="x-none"/>
        </w:rPr>
      </w:pPr>
      <w:r w:rsidRPr="0002722F">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zdolności technicznej lub zawodowej;</w:t>
      </w:r>
    </w:p>
    <w:p w:rsidR="00E40407" w:rsidRPr="00D90A12" w:rsidRDefault="00E40407" w:rsidP="0002722F">
      <w:pPr>
        <w:spacing w:line="276"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5F0ABD" w:rsidRDefault="00E40407" w:rsidP="005F0ABD">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w:t>
      </w:r>
      <w:r w:rsidR="0002722F">
        <w:rPr>
          <w:rFonts w:asciiTheme="minorHAnsi" w:hAnsiTheme="minorHAnsi" w:cstheme="minorHAnsi"/>
        </w:rPr>
        <w:t>dostawa</w:t>
      </w:r>
      <w:r w:rsidR="00AB40EA">
        <w:rPr>
          <w:rFonts w:asciiTheme="minorHAnsi" w:hAnsiTheme="minorHAnsi" w:cstheme="minorHAnsi"/>
        </w:rPr>
        <w:t xml:space="preserve"> </w:t>
      </w:r>
      <w:r w:rsidR="008D589A">
        <w:rPr>
          <w:rFonts w:asciiTheme="minorHAnsi" w:hAnsiTheme="minorHAnsi" w:cstheme="minorHAnsi"/>
        </w:rPr>
        <w:t xml:space="preserve">łóżek </w:t>
      </w:r>
      <w:r w:rsidR="005F0ABD">
        <w:rPr>
          <w:rFonts w:asciiTheme="minorHAnsi" w:hAnsiTheme="minorHAnsi" w:cstheme="minorHAnsi"/>
        </w:rPr>
        <w:t>elektrycznych</w:t>
      </w:r>
      <w:r w:rsidR="008D589A">
        <w:rPr>
          <w:rFonts w:asciiTheme="minorHAnsi" w:hAnsiTheme="minorHAnsi" w:cstheme="minorHAnsi"/>
        </w:rPr>
        <w:t xml:space="preserve"> wraz z wyposażeniem</w:t>
      </w:r>
      <w:r w:rsidR="005F0ABD">
        <w:rPr>
          <w:rFonts w:asciiTheme="minorHAnsi" w:hAnsiTheme="minorHAnsi" w:cstheme="minorHAnsi"/>
        </w:rPr>
        <w:t>-szt. 30.</w:t>
      </w:r>
    </w:p>
    <w:p w:rsidR="00B274C3" w:rsidRDefault="00B274C3" w:rsidP="00B274C3">
      <w:pPr>
        <w:pStyle w:val="Akapitzlist"/>
        <w:autoSpaceDE w:val="0"/>
        <w:adjustRightInd w:val="0"/>
        <w:spacing w:after="0"/>
        <w:jc w:val="both"/>
        <w:rPr>
          <w:rFonts w:asciiTheme="minorHAnsi" w:hAnsiTheme="minorHAnsi" w:cstheme="minorHAnsi"/>
        </w:rPr>
      </w:pPr>
    </w:p>
    <w:p w:rsidR="00B274C3" w:rsidRDefault="00B274C3" w:rsidP="00B274C3">
      <w:pPr>
        <w:pStyle w:val="Akapitzlist"/>
        <w:autoSpaceDE w:val="0"/>
        <w:adjustRightInd w:val="0"/>
        <w:spacing w:after="0"/>
        <w:jc w:val="both"/>
        <w:rPr>
          <w:rFonts w:cstheme="minorHAnsi"/>
          <w:bCs/>
        </w:rPr>
      </w:pPr>
      <w:r>
        <w:rPr>
          <w:rFonts w:asciiTheme="minorHAnsi" w:hAnsiTheme="minorHAnsi" w:cstheme="minorHAnsi"/>
        </w:rPr>
        <w:t xml:space="preserve">                                 </w:t>
      </w:r>
      <w:r w:rsidRPr="00B274C3">
        <w:rPr>
          <w:rFonts w:cstheme="minorHAnsi"/>
          <w:bCs/>
        </w:rPr>
        <w:t>Opis przedmiotu zamówienia –  parametry wymagane</w:t>
      </w:r>
    </w:p>
    <w:p w:rsidR="00B274C3" w:rsidRPr="00B274C3" w:rsidRDefault="00B274C3" w:rsidP="00B274C3">
      <w:pPr>
        <w:pStyle w:val="Akapitzlist"/>
        <w:autoSpaceDE w:val="0"/>
        <w:adjustRightInd w:val="0"/>
        <w:spacing w:after="0"/>
        <w:jc w:val="both"/>
        <w:rPr>
          <w:rFonts w:cstheme="minorHAnsi"/>
          <w:bCs/>
        </w:rPr>
      </w:pPr>
    </w:p>
    <w:tbl>
      <w:tblPr>
        <w:tblStyle w:val="Tabela-Siatka"/>
        <w:tblW w:w="9356" w:type="dxa"/>
        <w:tblInd w:w="-289" w:type="dxa"/>
        <w:tblLayout w:type="fixed"/>
        <w:tblLook w:val="04A0" w:firstRow="1" w:lastRow="0" w:firstColumn="1" w:lastColumn="0" w:noHBand="0" w:noVBand="1"/>
      </w:tblPr>
      <w:tblGrid>
        <w:gridCol w:w="710"/>
        <w:gridCol w:w="6945"/>
        <w:gridCol w:w="1701"/>
      </w:tblGrid>
      <w:tr w:rsidR="003639B2" w:rsidRPr="00D06C9F" w:rsidTr="003639B2">
        <w:trPr>
          <w:cantSplit/>
        </w:trPr>
        <w:tc>
          <w:tcPr>
            <w:tcW w:w="710" w:type="dxa"/>
            <w:shd w:val="clear" w:color="auto" w:fill="BFBFBF" w:themeFill="background1" w:themeFillShade="BF"/>
            <w:vAlign w:val="center"/>
          </w:tcPr>
          <w:p w:rsidR="003639B2" w:rsidRPr="00D06C9F" w:rsidRDefault="003639B2" w:rsidP="00EB5A38">
            <w:pPr>
              <w:ind w:left="360"/>
              <w:rPr>
                <w:rFonts w:asciiTheme="majorHAnsi" w:hAnsiTheme="majorHAnsi" w:cstheme="majorHAnsi"/>
              </w:rPr>
            </w:pPr>
          </w:p>
        </w:tc>
        <w:tc>
          <w:tcPr>
            <w:tcW w:w="6945" w:type="dxa"/>
            <w:shd w:val="clear" w:color="auto" w:fill="BFBFBF" w:themeFill="background1" w:themeFillShade="BF"/>
            <w:vAlign w:val="center"/>
          </w:tcPr>
          <w:p w:rsidR="003639B2" w:rsidRPr="00D06C9F" w:rsidRDefault="003639B2" w:rsidP="00EB5A38">
            <w:pPr>
              <w:jc w:val="center"/>
              <w:rPr>
                <w:rFonts w:asciiTheme="majorHAnsi" w:hAnsiTheme="majorHAnsi" w:cstheme="majorHAnsi"/>
              </w:rPr>
            </w:pPr>
            <w:r w:rsidRPr="00D06C9F">
              <w:rPr>
                <w:rFonts w:asciiTheme="majorHAnsi" w:hAnsiTheme="majorHAnsi" w:cstheme="majorHAnsi"/>
              </w:rPr>
              <w:t>Parametr</w:t>
            </w:r>
          </w:p>
        </w:tc>
        <w:tc>
          <w:tcPr>
            <w:tcW w:w="1701" w:type="dxa"/>
            <w:shd w:val="clear" w:color="auto" w:fill="BFBFBF" w:themeFill="background1" w:themeFillShade="BF"/>
            <w:vAlign w:val="center"/>
          </w:tcPr>
          <w:p w:rsidR="003639B2" w:rsidRPr="00D06C9F" w:rsidRDefault="003639B2" w:rsidP="00EB5A38">
            <w:pPr>
              <w:jc w:val="center"/>
              <w:rPr>
                <w:rFonts w:asciiTheme="majorHAnsi" w:hAnsiTheme="majorHAnsi" w:cstheme="majorHAnsi"/>
              </w:rPr>
            </w:pPr>
            <w:r w:rsidRPr="00D06C9F">
              <w:rPr>
                <w:rFonts w:asciiTheme="majorHAnsi" w:hAnsiTheme="majorHAnsi" w:cstheme="majorHAnsi"/>
              </w:rPr>
              <w:t>Wartość wymagana</w:t>
            </w:r>
          </w:p>
        </w:tc>
      </w:tr>
      <w:tr w:rsidR="003639B2" w:rsidRPr="00D06C9F" w:rsidTr="003639B2">
        <w:trPr>
          <w:cantSplit/>
        </w:trPr>
        <w:tc>
          <w:tcPr>
            <w:tcW w:w="710" w:type="dxa"/>
            <w:tcBorders>
              <w:top w:val="nil"/>
            </w:tcBorders>
            <w:vAlign w:val="center"/>
          </w:tcPr>
          <w:p w:rsidR="003639B2" w:rsidRPr="00D06C9F" w:rsidRDefault="003639B2" w:rsidP="00B274C3">
            <w:pPr>
              <w:pStyle w:val="Akapitzlist"/>
              <w:numPr>
                <w:ilvl w:val="0"/>
                <w:numId w:val="53"/>
              </w:numPr>
              <w:suppressAutoHyphens/>
              <w:spacing w:after="0" w:line="240" w:lineRule="auto"/>
              <w:ind w:left="357" w:hanging="357"/>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Łóżko fabrycznie nowe, nie starsze niż 2025.</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EB5A38">
            <w:pPr>
              <w:jc w:val="center"/>
              <w:rPr>
                <w:rFonts w:asciiTheme="majorHAnsi" w:hAnsiTheme="majorHAnsi" w:cstheme="majorHAnsi"/>
              </w:rPr>
            </w:pPr>
            <w:r w:rsidRPr="00D06C9F">
              <w:rPr>
                <w:rFonts w:asciiTheme="majorHAnsi" w:hAnsiTheme="majorHAnsi" w:cstheme="majorHAnsi"/>
              </w:rPr>
              <w:t xml:space="preserve">TAK </w:t>
            </w:r>
          </w:p>
        </w:tc>
      </w:tr>
      <w:tr w:rsidR="003639B2" w:rsidRPr="00D06C9F" w:rsidTr="003639B2">
        <w:trPr>
          <w:cantSplit/>
          <w:trHeight w:val="70"/>
        </w:trPr>
        <w:tc>
          <w:tcPr>
            <w:tcW w:w="710" w:type="dxa"/>
            <w:tcBorders>
              <w:top w:val="nil"/>
            </w:tcBorders>
            <w:vAlign w:val="center"/>
          </w:tcPr>
          <w:p w:rsidR="003639B2" w:rsidRPr="00D06C9F" w:rsidRDefault="003639B2" w:rsidP="00B274C3">
            <w:pPr>
              <w:pStyle w:val="Akapitzlist"/>
              <w:numPr>
                <w:ilvl w:val="0"/>
                <w:numId w:val="53"/>
              </w:numPr>
              <w:suppressAutoHyphens/>
              <w:spacing w:after="0" w:line="240" w:lineRule="auto"/>
              <w:ind w:left="357" w:hanging="357"/>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Łóżko szpitalne wyposażone w system automatycznie informujący personel, jeśli pacjent wstanie z łóżka/ nie wróci do niego w zadanym czasie. Możliwe jest aktywowanie powiadomienia, które przez system </w:t>
            </w:r>
            <w:proofErr w:type="spellStart"/>
            <w:r w:rsidRPr="00D06C9F">
              <w:rPr>
                <w:rFonts w:asciiTheme="majorHAnsi" w:hAnsiTheme="majorHAnsi" w:cstheme="majorHAnsi"/>
              </w:rPr>
              <w:t>przyzywowy</w:t>
            </w:r>
            <w:proofErr w:type="spellEnd"/>
            <w:r w:rsidRPr="00D06C9F">
              <w:rPr>
                <w:rFonts w:asciiTheme="majorHAnsi" w:hAnsiTheme="majorHAnsi" w:cstheme="majorHAnsi"/>
              </w:rPr>
              <w:t xml:space="preserve"> wysyłane jest bezpośrednio do opiekuna. Analogicznie istnieje możliwość wysłania takiego powiadomienia np. od 15 do 30 sekund lub od 2 do 15 minut. Po każdorazowym uruchomieniu funkcji, aktywuje się blokada bezpieczeństwa w pilocie, która zapobiega niepowołanemu użyciu przez pacjenta.</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EB5A38">
            <w:pPr>
              <w:snapToGrid w:val="0"/>
              <w:jc w:val="center"/>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Height w:val="70"/>
        </w:trPr>
        <w:tc>
          <w:tcPr>
            <w:tcW w:w="710" w:type="dxa"/>
            <w:tcBorders>
              <w:top w:val="nil"/>
            </w:tcBorders>
            <w:vAlign w:val="center"/>
          </w:tcPr>
          <w:p w:rsidR="003639B2" w:rsidRPr="00D06C9F" w:rsidRDefault="003639B2" w:rsidP="00B274C3">
            <w:pPr>
              <w:pStyle w:val="Akapitzlist"/>
              <w:numPr>
                <w:ilvl w:val="0"/>
                <w:numId w:val="53"/>
              </w:numPr>
              <w:suppressAutoHyphens/>
              <w:spacing w:after="0" w:line="240" w:lineRule="auto"/>
              <w:ind w:left="357" w:hanging="357"/>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Metalowa konstrukcja łóżka lakierowana proszkowo. Podstawa łóżka pozbawiona kabli oraz układów sterujących funkcjami łóżka, łatwa w</w:t>
            </w:r>
            <w:r>
              <w:rPr>
                <w:rFonts w:asciiTheme="majorHAnsi" w:hAnsiTheme="majorHAnsi" w:cstheme="majorHAnsi"/>
              </w:rPr>
              <w:t> </w:t>
            </w:r>
            <w:r w:rsidRPr="00D06C9F">
              <w:rPr>
                <w:rFonts w:asciiTheme="majorHAnsi" w:hAnsiTheme="majorHAnsi" w:cstheme="majorHAnsi"/>
              </w:rPr>
              <w:t>utrzymaniu czystości.</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EB5A38">
            <w:pPr>
              <w:snapToGrid w:val="0"/>
              <w:jc w:val="center"/>
              <w:rPr>
                <w:rFonts w:asciiTheme="majorHAnsi" w:hAnsiTheme="majorHAnsi" w:cstheme="majorHAnsi"/>
              </w:rPr>
            </w:pPr>
            <w:r w:rsidRPr="00D06C9F">
              <w:rPr>
                <w:rFonts w:asciiTheme="majorHAnsi" w:hAnsiTheme="majorHAnsi" w:cstheme="majorHAnsi"/>
              </w:rPr>
              <w:t>TAK</w:t>
            </w:r>
          </w:p>
          <w:p w:rsidR="003639B2" w:rsidRPr="00D06C9F" w:rsidRDefault="003639B2" w:rsidP="00EB5A38">
            <w:pPr>
              <w:snapToGrid w:val="0"/>
              <w:jc w:val="center"/>
              <w:rPr>
                <w:rFonts w:asciiTheme="majorHAnsi" w:hAnsiTheme="majorHAnsi" w:cstheme="majorHAnsi"/>
              </w:rPr>
            </w:pPr>
          </w:p>
          <w:p w:rsidR="003639B2" w:rsidRPr="00D06C9F" w:rsidRDefault="003639B2" w:rsidP="00EB5A38">
            <w:pPr>
              <w:jc w:val="center"/>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B274C3">
            <w:pPr>
              <w:pStyle w:val="Akapitzlist"/>
              <w:numPr>
                <w:ilvl w:val="0"/>
                <w:numId w:val="53"/>
              </w:numPr>
              <w:suppressAutoHyphens/>
              <w:spacing w:after="0" w:line="240" w:lineRule="auto"/>
              <w:ind w:left="357" w:hanging="357"/>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Podstawa łóżka ramiona wznoszące podpierająca leże w min. 8 punktach, gwarantująca stabilność leża.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EB5A38">
            <w:pPr>
              <w:snapToGrid w:val="0"/>
              <w:jc w:val="center"/>
              <w:rPr>
                <w:rFonts w:asciiTheme="majorHAnsi" w:hAnsiTheme="majorHAnsi" w:cstheme="majorHAnsi"/>
              </w:rPr>
            </w:pPr>
            <w:r w:rsidRPr="00D06C9F">
              <w:rPr>
                <w:rFonts w:asciiTheme="majorHAnsi" w:hAnsiTheme="majorHAnsi" w:cstheme="majorHAnsi"/>
              </w:rPr>
              <w:t xml:space="preserve">TAK </w:t>
            </w:r>
          </w:p>
          <w:p w:rsidR="003639B2" w:rsidRPr="00D06C9F" w:rsidRDefault="003639B2" w:rsidP="00EB5A38">
            <w:pPr>
              <w:snapToGrid w:val="0"/>
              <w:jc w:val="center"/>
              <w:rPr>
                <w:rFonts w:asciiTheme="majorHAnsi" w:hAnsiTheme="majorHAnsi" w:cstheme="majorHAnsi"/>
              </w:rPr>
            </w:pPr>
          </w:p>
          <w:p w:rsidR="003639B2" w:rsidRPr="00D06C9F" w:rsidRDefault="003639B2" w:rsidP="00EB5A38">
            <w:pPr>
              <w:jc w:val="center"/>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B274C3">
            <w:pPr>
              <w:pStyle w:val="Akapitzlist"/>
              <w:numPr>
                <w:ilvl w:val="0"/>
                <w:numId w:val="53"/>
              </w:numPr>
              <w:suppressAutoHyphens/>
              <w:spacing w:after="0" w:line="240" w:lineRule="auto"/>
              <w:ind w:left="357" w:hanging="357"/>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Wolna przestrzeń pomiędzy podłożem, a całym podwoziem wynosząca nie mniej niż 160 mm umożliwiająca łatwy przejazd przez progi oraz wjazd do dźwigów osobowych.</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EB5A38">
            <w:pPr>
              <w:jc w:val="center"/>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Wymiary zewnętrzne łóżka:</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Długość całkowita nie więcej niż 2200mm</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Szerokość całkowita wraz z zamontowanymi barierkami nie więcej niż 1000 mm (wymiar leża min. 870x2000mm)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Leże łóżka czterosegmentowe z czego min. 3 segmenty ruchome </w:t>
            </w:r>
          </w:p>
        </w:tc>
        <w:tc>
          <w:tcPr>
            <w:tcW w:w="1701" w:type="dxa"/>
            <w:tcBorders>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Zasilanie elektryczne  220/230 V</w:t>
            </w:r>
          </w:p>
          <w:p w:rsidR="003639B2" w:rsidRPr="00D06C9F" w:rsidRDefault="003639B2" w:rsidP="003639B2">
            <w:pPr>
              <w:tabs>
                <w:tab w:val="left" w:pos="2625"/>
              </w:tabs>
              <w:spacing w:after="40"/>
              <w:jc w:val="both"/>
              <w:rPr>
                <w:rFonts w:asciiTheme="majorHAnsi" w:hAnsiTheme="majorHAnsi" w:cstheme="majorHAnsi"/>
              </w:rPr>
            </w:pPr>
            <w:r w:rsidRPr="00D06C9F">
              <w:rPr>
                <w:rFonts w:asciiTheme="majorHAnsi" w:hAnsiTheme="majorHAnsi" w:cstheme="majorHAnsi"/>
              </w:rPr>
              <w:t>Szczelność układu elektrycznego minimum IPX6</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3639B2" w:rsidRDefault="003639B2" w:rsidP="003639B2">
            <w:pPr>
              <w:snapToGrid w:val="0"/>
              <w:jc w:val="both"/>
              <w:rPr>
                <w:rFonts w:asciiTheme="majorHAnsi" w:hAnsiTheme="majorHAnsi" w:cstheme="majorHAnsi"/>
                <w:b/>
              </w:rPr>
            </w:pPr>
            <w:r w:rsidRPr="00D06C9F">
              <w:rPr>
                <w:rFonts w:asciiTheme="majorHAnsi" w:hAnsiTheme="majorHAnsi" w:cstheme="majorHAnsi"/>
              </w:rPr>
              <w:t xml:space="preserve">Rama leża wyposażona w gniazdo  wyrównania potencjału. Łóżko przebadane pod kątem bezpieczeństwa elektrycznego wg normy PN EN 62353 – </w:t>
            </w:r>
            <w:r w:rsidRPr="00D06C9F">
              <w:rPr>
                <w:rFonts w:asciiTheme="majorHAnsi" w:hAnsiTheme="majorHAnsi" w:cstheme="majorHAnsi"/>
                <w:b/>
              </w:rPr>
              <w:t>dołączyć protokół z badań przy dostawie produktu.</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w:t>
            </w:r>
          </w:p>
          <w:p w:rsidR="003639B2" w:rsidRPr="00D06C9F" w:rsidRDefault="003639B2" w:rsidP="003639B2">
            <w:pPr>
              <w:snapToGrid w:val="0"/>
              <w:jc w:val="both"/>
              <w:rPr>
                <w:rFonts w:asciiTheme="majorHAnsi" w:hAnsiTheme="majorHAnsi" w:cstheme="majorHAnsi"/>
              </w:rPr>
            </w:pPr>
          </w:p>
          <w:p w:rsidR="003639B2" w:rsidRPr="00D06C9F" w:rsidRDefault="003639B2" w:rsidP="003639B2">
            <w:pPr>
              <w:jc w:val="both"/>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Elektryczne regulacje:</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 segment oparcia pleców 0-75° (± 5°) </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segment uda 0-45° (± 5°),</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 kąt przechyłu </w:t>
            </w:r>
            <w:proofErr w:type="spellStart"/>
            <w:r w:rsidRPr="00D06C9F">
              <w:rPr>
                <w:rFonts w:asciiTheme="majorHAnsi" w:hAnsiTheme="majorHAnsi" w:cstheme="majorHAnsi"/>
              </w:rPr>
              <w:t>Trendlelenburga</w:t>
            </w:r>
            <w:proofErr w:type="spellEnd"/>
            <w:r w:rsidRPr="00D06C9F">
              <w:rPr>
                <w:rFonts w:asciiTheme="majorHAnsi" w:hAnsiTheme="majorHAnsi" w:cstheme="majorHAnsi"/>
              </w:rPr>
              <w:t xml:space="preserve"> 0-18° (± 2°),</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kąt przechyłu anty-</w:t>
            </w:r>
            <w:proofErr w:type="spellStart"/>
            <w:r w:rsidRPr="00D06C9F">
              <w:rPr>
                <w:rFonts w:asciiTheme="majorHAnsi" w:hAnsiTheme="majorHAnsi" w:cstheme="majorHAnsi"/>
              </w:rPr>
              <w:t>Trendlenburga</w:t>
            </w:r>
            <w:proofErr w:type="spellEnd"/>
            <w:r w:rsidRPr="00D06C9F">
              <w:rPr>
                <w:rFonts w:asciiTheme="majorHAnsi" w:hAnsiTheme="majorHAnsi" w:cstheme="majorHAnsi"/>
              </w:rPr>
              <w:t xml:space="preserve"> 0-18° (± 2°),</w:t>
            </w:r>
          </w:p>
          <w:p w:rsidR="003639B2" w:rsidRPr="00D06C9F" w:rsidRDefault="003639B2" w:rsidP="003639B2">
            <w:pPr>
              <w:tabs>
                <w:tab w:val="left" w:pos="1020"/>
              </w:tabs>
              <w:spacing w:after="40"/>
              <w:jc w:val="both"/>
              <w:rPr>
                <w:rFonts w:asciiTheme="majorHAnsi" w:hAnsiTheme="majorHAnsi" w:cstheme="majorHAnsi"/>
              </w:rPr>
            </w:pPr>
            <w:r w:rsidRPr="00D06C9F">
              <w:rPr>
                <w:rFonts w:asciiTheme="majorHAnsi" w:hAnsiTheme="majorHAnsi" w:cstheme="majorHAnsi"/>
              </w:rPr>
              <w:t>- regulacja segmentu podudzia – ręczna   mechanizmem zapadkowym.</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p w:rsidR="003639B2" w:rsidRPr="00D06C9F" w:rsidRDefault="003639B2" w:rsidP="003639B2">
            <w:pPr>
              <w:jc w:val="both"/>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Elektryczna regulacja wysokości w zakresie:</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360 do 900 mm (± 20 mm)</w:t>
            </w:r>
          </w:p>
          <w:p w:rsidR="003639B2" w:rsidRPr="00D06C9F" w:rsidRDefault="003639B2" w:rsidP="003639B2">
            <w:pPr>
              <w:snapToGrid w:val="0"/>
              <w:jc w:val="both"/>
              <w:rPr>
                <w:rFonts w:asciiTheme="majorHAnsi" w:hAnsiTheme="majorHAnsi" w:cstheme="majorHAnsi"/>
              </w:rPr>
            </w:pPr>
          </w:p>
          <w:p w:rsidR="003639B2" w:rsidRPr="00D06C9F" w:rsidRDefault="003639B2" w:rsidP="003639B2">
            <w:pPr>
              <w:spacing w:after="40"/>
              <w:jc w:val="both"/>
              <w:rPr>
                <w:rFonts w:asciiTheme="majorHAnsi" w:hAnsiTheme="majorHAnsi" w:cstheme="majorHAnsi"/>
              </w:rPr>
            </w:pP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Parametr oceniany:</w:t>
            </w:r>
          </w:p>
          <w:p w:rsidR="003639B2" w:rsidRPr="00D06C9F" w:rsidRDefault="003639B2" w:rsidP="003639B2">
            <w:pPr>
              <w:snapToGrid w:val="0"/>
              <w:jc w:val="both"/>
              <w:rPr>
                <w:rFonts w:asciiTheme="majorHAnsi" w:hAnsiTheme="majorHAnsi" w:cstheme="majorHAnsi"/>
              </w:rPr>
            </w:pPr>
            <w:r w:rsidRPr="00F50782">
              <w:rPr>
                <w:rFonts w:asciiTheme="majorHAnsi" w:hAnsiTheme="majorHAnsi" w:cstheme="majorHAnsi"/>
              </w:rPr>
              <w:t>Zakres regulacji wysokości leża góra/dół większy niż 550 mm – 10 pkt, mniej 0 pkt</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 xml:space="preserve">Łóżko sterowane przewodowym pilotem. </w:t>
            </w:r>
            <w:r w:rsidRPr="00D06C9F">
              <w:rPr>
                <w:rStyle w:val="ui-provider"/>
                <w:rFonts w:asciiTheme="majorHAnsi" w:hAnsiTheme="majorHAnsi" w:cstheme="majorHAnsi"/>
              </w:rPr>
              <w:t>Możliwość uzyskania funkcji krzesła kardiologicznego za pomocą jednego zaprogramowanego przycisku z</w:t>
            </w:r>
            <w:r>
              <w:rPr>
                <w:rStyle w:val="ui-provider"/>
                <w:rFonts w:asciiTheme="majorHAnsi" w:hAnsiTheme="majorHAnsi" w:cstheme="majorHAnsi"/>
              </w:rPr>
              <w:t> </w:t>
            </w:r>
            <w:r w:rsidRPr="00D06C9F">
              <w:rPr>
                <w:rStyle w:val="ui-provider"/>
                <w:rFonts w:asciiTheme="majorHAnsi" w:hAnsiTheme="majorHAnsi" w:cstheme="majorHAnsi"/>
              </w:rPr>
              <w:t>czytelnym piktogramem rozpoczynając od podniesienia segmentu podudzia, co pozwala uniknąć zsuwania się pacjenta, następnie podnoszony jest segment pleców i przechył anty-</w:t>
            </w:r>
            <w:proofErr w:type="spellStart"/>
            <w:r w:rsidRPr="00D06C9F">
              <w:rPr>
                <w:rStyle w:val="ui-provider"/>
                <w:rFonts w:asciiTheme="majorHAnsi" w:hAnsiTheme="majorHAnsi" w:cstheme="majorHAnsi"/>
              </w:rPr>
              <w:t>trendelenburga</w:t>
            </w:r>
            <w:proofErr w:type="spellEnd"/>
            <w:r w:rsidRPr="00D06C9F">
              <w:rPr>
                <w:rStyle w:val="ui-provider"/>
                <w:rFonts w:asciiTheme="majorHAnsi" w:hAnsiTheme="majorHAnsi" w:cstheme="majorHAnsi"/>
              </w:rPr>
              <w:t xml:space="preserve">. </w:t>
            </w:r>
          </w:p>
          <w:p w:rsidR="003639B2" w:rsidRPr="00D06C9F" w:rsidRDefault="003639B2" w:rsidP="003639B2">
            <w:pPr>
              <w:snapToGrid w:val="0"/>
              <w:jc w:val="both"/>
              <w:rPr>
                <w:rFonts w:asciiTheme="majorHAnsi" w:hAnsiTheme="majorHAnsi" w:cstheme="majorHAnsi"/>
                <w:color w:val="FF0000"/>
              </w:rPr>
            </w:pPr>
          </w:p>
          <w:p w:rsidR="003639B2" w:rsidRPr="00D06C9F" w:rsidRDefault="003639B2" w:rsidP="003639B2">
            <w:pPr>
              <w:spacing w:after="40"/>
              <w:jc w:val="both"/>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Parametr oceniany:</w:t>
            </w:r>
          </w:p>
          <w:p w:rsidR="003639B2" w:rsidRPr="00D06C9F" w:rsidRDefault="003639B2" w:rsidP="003639B2">
            <w:pPr>
              <w:snapToGrid w:val="0"/>
              <w:jc w:val="both"/>
              <w:rPr>
                <w:rFonts w:asciiTheme="majorHAnsi" w:hAnsiTheme="majorHAnsi" w:cstheme="majorHAnsi"/>
              </w:rPr>
            </w:pPr>
            <w:r w:rsidRPr="00F50782">
              <w:rPr>
                <w:rFonts w:asciiTheme="majorHAnsi" w:hAnsiTheme="majorHAnsi" w:cstheme="majorHAnsi"/>
              </w:rPr>
              <w:t>Pilot z podświetlanymi klawiszami – TAK -5 pkt, NIE – 0</w:t>
            </w:r>
            <w:r w:rsidR="005F0ABD">
              <w:rPr>
                <w:rFonts w:asciiTheme="majorHAnsi" w:hAnsiTheme="majorHAnsi" w:cstheme="majorHAnsi"/>
              </w:rPr>
              <w:t xml:space="preserve"> </w:t>
            </w:r>
            <w:r w:rsidRPr="00F50782">
              <w:rPr>
                <w:rFonts w:asciiTheme="majorHAnsi" w:hAnsiTheme="majorHAnsi" w:cstheme="majorHAnsi"/>
              </w:rPr>
              <w:t>pkt</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Łóżko powinno być wyposażone w panel sterujący chowany pod leżem w</w:t>
            </w:r>
            <w:r>
              <w:rPr>
                <w:rFonts w:asciiTheme="majorHAnsi" w:hAnsiTheme="majorHAnsi" w:cstheme="majorHAnsi"/>
              </w:rPr>
              <w:t> </w:t>
            </w:r>
            <w:r w:rsidRPr="00D06C9F">
              <w:rPr>
                <w:rFonts w:asciiTheme="majorHAnsi" w:hAnsiTheme="majorHAnsi" w:cstheme="majorHAnsi"/>
              </w:rPr>
              <w:t xml:space="preserve">półce do odkładania pościeli. Panel wyposażony ma być w podwójne zabezpieczenie przed przypadkowym uruchomieniem funkcji elektrycznych z możliwością blokady poszczególnych funkcji pilota. </w:t>
            </w:r>
            <w:r w:rsidRPr="00D06C9F">
              <w:rPr>
                <w:rFonts w:asciiTheme="majorHAnsi" w:hAnsiTheme="majorHAnsi" w:cstheme="majorHAnsi"/>
                <w:color w:val="000000"/>
              </w:rPr>
              <w:t>Wbudowany optyczny wskaźnik naładowania akumulatora oraz podłączenia do sieci.</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w:t>
            </w:r>
          </w:p>
          <w:p w:rsidR="003639B2" w:rsidRPr="00D06C9F" w:rsidRDefault="003639B2" w:rsidP="003639B2">
            <w:pPr>
              <w:snapToGrid w:val="0"/>
              <w:jc w:val="both"/>
              <w:rPr>
                <w:rFonts w:asciiTheme="majorHAnsi" w:hAnsiTheme="majorHAnsi" w:cstheme="majorHAnsi"/>
              </w:rPr>
            </w:pPr>
          </w:p>
          <w:p w:rsidR="003639B2" w:rsidRPr="00D06C9F" w:rsidRDefault="003639B2" w:rsidP="003639B2">
            <w:pPr>
              <w:jc w:val="both"/>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contextualSpacing/>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Segment oparcia pleców z możliwością mechanicznego  szybkiego poziomowania (CPR) – dźwignia umieszczona pod leżem, oznaczona kolorem czerwonym lub pomarańczowy.</w:t>
            </w:r>
          </w:p>
          <w:p w:rsidR="003639B2" w:rsidRPr="00D06C9F" w:rsidRDefault="003639B2" w:rsidP="003639B2">
            <w:pPr>
              <w:jc w:val="both"/>
              <w:rPr>
                <w:rFonts w:asciiTheme="majorHAnsi" w:hAnsiTheme="majorHAnsi" w:cstheme="majorHAnsi"/>
              </w:rPr>
            </w:pPr>
            <w:proofErr w:type="spellStart"/>
            <w:r w:rsidRPr="00D06C9F">
              <w:rPr>
                <w:rFonts w:asciiTheme="majorHAnsi" w:hAnsiTheme="majorHAnsi" w:cstheme="majorHAnsi"/>
              </w:rPr>
              <w:t>Autokontur</w:t>
            </w:r>
            <w:proofErr w:type="spellEnd"/>
            <w:r w:rsidRPr="00D06C9F">
              <w:rPr>
                <w:rFonts w:asciiTheme="majorHAnsi" w:hAnsiTheme="majorHAnsi" w:cstheme="majorHAnsi"/>
              </w:rPr>
              <w:t xml:space="preserve"> segmentu oparcia pleców i uda.</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Autoregresja segmentu oparcia pleców zapobiegająca przed zsuwaniem pacjenta.</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w:t>
            </w:r>
          </w:p>
          <w:p w:rsidR="003639B2" w:rsidRPr="00D06C9F" w:rsidRDefault="003639B2" w:rsidP="003639B2">
            <w:pPr>
              <w:jc w:val="both"/>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contextualSpacing/>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 xml:space="preserve">Leże wypełnione płytami z polipropylenu , tworzywa odpornego na działanie wysokiej temperatury, środków dezynfekujących oraz działanie UV. Płyty odejmowane bez użycia narzędzi. Wypełnienia leża wyposażone w otwory do montażu pasów unieruchamiających.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Akumulator wbudowany w układ elektryczny łóżka podtrzymujący sterowanie łóżka przy braku zasilania sieciowego.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Łóżko z możliwością przedłużenia leża o  min. 20cm.</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p w:rsidR="003639B2" w:rsidRPr="00D06C9F" w:rsidRDefault="003639B2" w:rsidP="003639B2">
            <w:pPr>
              <w:snapToGrid w:val="0"/>
              <w:jc w:val="both"/>
              <w:rPr>
                <w:rFonts w:asciiTheme="majorHAnsi" w:hAnsiTheme="majorHAnsi" w:cstheme="majorHAnsi"/>
              </w:rPr>
            </w:pPr>
          </w:p>
          <w:p w:rsidR="003639B2" w:rsidRPr="00D06C9F" w:rsidRDefault="003639B2" w:rsidP="003639B2">
            <w:pPr>
              <w:jc w:val="both"/>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Szczyty łóżka wypełnione płytą tworzywową (HPL) o grubości min. 10 mm (± 2 mm), odejmowana płyta bez użycia narzędzi, umożliwiające łatwy dostęp do pacjenta zarówno od strony nóg jak i głowy.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p w:rsidR="003639B2" w:rsidRPr="00D06C9F" w:rsidRDefault="003639B2" w:rsidP="003639B2">
            <w:pPr>
              <w:snapToGrid w:val="0"/>
              <w:jc w:val="both"/>
              <w:rPr>
                <w:rFonts w:asciiTheme="majorHAnsi" w:hAnsiTheme="majorHAnsi" w:cstheme="majorHAnsi"/>
              </w:rPr>
            </w:pPr>
          </w:p>
          <w:p w:rsidR="003639B2" w:rsidRPr="00D06C9F" w:rsidRDefault="003639B2" w:rsidP="003639B2">
            <w:pPr>
              <w:jc w:val="both"/>
              <w:rPr>
                <w:rFonts w:asciiTheme="majorHAnsi" w:hAnsiTheme="majorHAnsi" w:cstheme="majorHAnsi"/>
                <w:b/>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Łóżko wyposażone w opuszczane, aluminiowe barierki boczne, zabezpieczające pacjenta na całej długości leża barierki  zintegrowane ze szczytem łóżka. Tworzywowe listwy odbojowe umieszczone na barierkach na całej ich długości chroniące łóżko przed uderzeniami. Barierki spełniające  normę bezpieczeństwa: EN 60601-2-52</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Wysokość barierek liczona od górnej części leża do szczytu barierki min 41 cm.</w:t>
            </w:r>
          </w:p>
          <w:p w:rsidR="003639B2" w:rsidRPr="00D06C9F" w:rsidRDefault="003639B2" w:rsidP="003639B2">
            <w:pPr>
              <w:spacing w:after="40"/>
              <w:jc w:val="both"/>
              <w:rPr>
                <w:rFonts w:asciiTheme="majorHAnsi" w:hAnsiTheme="majorHAnsi" w:cstheme="majorHAnsi"/>
              </w:rPr>
            </w:pP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p w:rsidR="003639B2" w:rsidRPr="00F50782" w:rsidRDefault="003639B2" w:rsidP="003639B2">
            <w:pPr>
              <w:snapToGrid w:val="0"/>
              <w:jc w:val="both"/>
              <w:rPr>
                <w:rFonts w:asciiTheme="majorHAnsi" w:hAnsiTheme="majorHAnsi" w:cstheme="majorHAnsi"/>
              </w:rPr>
            </w:pPr>
            <w:r w:rsidRPr="00F50782">
              <w:rPr>
                <w:rFonts w:asciiTheme="majorHAnsi" w:hAnsiTheme="majorHAnsi" w:cstheme="majorHAnsi"/>
              </w:rPr>
              <w:t xml:space="preserve">Parametr oceniany: </w:t>
            </w:r>
          </w:p>
          <w:p w:rsidR="003639B2" w:rsidRPr="00F50782" w:rsidRDefault="003639B2" w:rsidP="003639B2">
            <w:pPr>
              <w:snapToGrid w:val="0"/>
              <w:jc w:val="both"/>
              <w:rPr>
                <w:rStyle w:val="ui-provider"/>
                <w:rFonts w:asciiTheme="majorHAnsi" w:hAnsiTheme="majorHAnsi" w:cstheme="majorHAnsi"/>
              </w:rPr>
            </w:pPr>
            <w:r w:rsidRPr="00F50782">
              <w:rPr>
                <w:rFonts w:asciiTheme="majorHAnsi" w:hAnsiTheme="majorHAnsi" w:cstheme="majorHAnsi"/>
              </w:rPr>
              <w:t xml:space="preserve">Barierki </w:t>
            </w:r>
            <w:r w:rsidRPr="00F50782">
              <w:rPr>
                <w:rStyle w:val="ui-provider"/>
                <w:rFonts w:asciiTheme="majorHAnsi" w:hAnsiTheme="majorHAnsi" w:cstheme="majorHAnsi"/>
              </w:rPr>
              <w:t>zabezpieczające pacjenta na całej długości bez wolnej przestrzeni pomiędzy szczytem a barierką nawet w przypadku wydłużenia leża</w:t>
            </w:r>
          </w:p>
          <w:p w:rsidR="003639B2" w:rsidRPr="00F50782" w:rsidRDefault="003639B2" w:rsidP="003639B2">
            <w:pPr>
              <w:snapToGrid w:val="0"/>
              <w:jc w:val="both"/>
              <w:rPr>
                <w:rStyle w:val="ui-provider"/>
                <w:rFonts w:asciiTheme="majorHAnsi" w:hAnsiTheme="majorHAnsi" w:cstheme="majorHAnsi"/>
              </w:rPr>
            </w:pPr>
            <w:r w:rsidRPr="00F50782">
              <w:rPr>
                <w:rStyle w:val="ui-provider"/>
                <w:rFonts w:asciiTheme="majorHAnsi" w:hAnsiTheme="majorHAnsi" w:cstheme="majorHAnsi"/>
              </w:rPr>
              <w:t>TAK – 10pkt</w:t>
            </w:r>
          </w:p>
          <w:p w:rsidR="003639B2" w:rsidRPr="00D06C9F" w:rsidRDefault="003639B2" w:rsidP="003639B2">
            <w:pPr>
              <w:jc w:val="both"/>
              <w:rPr>
                <w:rFonts w:asciiTheme="majorHAnsi" w:hAnsiTheme="majorHAnsi" w:cstheme="majorHAnsi"/>
              </w:rPr>
            </w:pPr>
            <w:r w:rsidRPr="00F50782">
              <w:rPr>
                <w:rStyle w:val="ui-provider"/>
                <w:rFonts w:asciiTheme="majorHAnsi" w:hAnsiTheme="majorHAnsi" w:cstheme="majorHAnsi"/>
              </w:rPr>
              <w:t>NIE – 0pkt</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Wysuwana półka do odkładania pościeli, niewystająca poza obrys ramy łóżka z dopuszczalnym obciążeniem min. 15 kg</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W narożnikach leża 4 krążki odbojowe chroniące przed otarciami. W części wezgłowia krążki dwuosiowe.</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Łóżko wyposażone w elastyczne tworzywowe uchwyty materaca w min. dwóch segmentach leża, dostosowujące się do szerokości materaca, zapobiegające powstawaniu urazów kończyn.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w:t>
            </w:r>
          </w:p>
          <w:p w:rsidR="003639B2" w:rsidRPr="00D06C9F" w:rsidRDefault="003639B2" w:rsidP="003639B2">
            <w:pPr>
              <w:snapToGrid w:val="0"/>
              <w:jc w:val="both"/>
              <w:rPr>
                <w:rFonts w:asciiTheme="majorHAnsi" w:hAnsiTheme="majorHAnsi" w:cstheme="majorHAnsi"/>
              </w:rPr>
            </w:pP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Podstawa łóżka jezdna wyposażona w  koła o średnicy min. 150 mm, z centralną blokadą kół oraz blokadą kierunkową.</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 xml:space="preserve">Bezpieczne obciążenie min. 260 kg </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Sygnalizacja dźwiękowa informująca o przeciążeniu łóżka.</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Możliwość wyboru kolorów wypełnień szczytów min. 10 kolorów.</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TAK </w:t>
            </w:r>
          </w:p>
        </w:tc>
      </w:tr>
      <w:tr w:rsidR="003639B2" w:rsidRPr="00D06C9F" w:rsidTr="003639B2">
        <w:trPr>
          <w:cantSplit/>
        </w:trPr>
        <w:tc>
          <w:tcPr>
            <w:tcW w:w="710" w:type="dxa"/>
            <w:tcBorders>
              <w:top w:val="nil"/>
            </w:tcBorders>
            <w:shd w:val="clear" w:color="auto" w:fill="D9D9D9" w:themeFill="background1" w:themeFillShade="D9"/>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Uchwyt ręki z haczykami na płyny – 30 szt.</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jc w:val="both"/>
              <w:rPr>
                <w:rFonts w:asciiTheme="majorHAnsi" w:hAnsiTheme="majorHAnsi" w:cstheme="majorHAnsi"/>
              </w:rPr>
            </w:pPr>
            <w:r>
              <w:rPr>
                <w:rFonts w:asciiTheme="majorHAnsi" w:hAnsiTheme="majorHAnsi" w:cstheme="majorHAnsi"/>
              </w:rPr>
              <w:t>TAK</w:t>
            </w:r>
          </w:p>
        </w:tc>
      </w:tr>
      <w:tr w:rsidR="003639B2" w:rsidRPr="00D06C9F" w:rsidTr="003639B2">
        <w:trPr>
          <w:cantSplit/>
        </w:trPr>
        <w:tc>
          <w:tcPr>
            <w:tcW w:w="710" w:type="dxa"/>
            <w:tcBorders>
              <w:top w:val="nil"/>
            </w:tcBorders>
            <w:shd w:val="clear" w:color="auto" w:fill="D9D9D9" w:themeFill="background1" w:themeFillShade="D9"/>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Wieszak kroplówki – 30 szt.</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jc w:val="both"/>
              <w:rPr>
                <w:rFonts w:asciiTheme="majorHAnsi" w:hAnsiTheme="majorHAnsi" w:cstheme="majorHAnsi"/>
              </w:rPr>
            </w:pPr>
            <w:r>
              <w:rPr>
                <w:rFonts w:asciiTheme="majorHAnsi" w:hAnsiTheme="majorHAnsi" w:cstheme="majorHAnsi"/>
              </w:rPr>
              <w:t>TAK</w:t>
            </w:r>
          </w:p>
        </w:tc>
      </w:tr>
      <w:tr w:rsidR="003639B2" w:rsidRPr="00D06C9F" w:rsidTr="003639B2">
        <w:trPr>
          <w:cantSplit/>
        </w:trPr>
        <w:tc>
          <w:tcPr>
            <w:tcW w:w="710" w:type="dxa"/>
            <w:tcBorders>
              <w:top w:val="nil"/>
            </w:tcBorders>
            <w:shd w:val="clear" w:color="auto" w:fill="D9D9D9" w:themeFill="background1" w:themeFillShade="D9"/>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Materac piankowy – 30 szt. </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jc w:val="both"/>
              <w:rPr>
                <w:rFonts w:asciiTheme="majorHAnsi" w:hAnsiTheme="majorHAnsi" w:cstheme="majorHAnsi"/>
              </w:rPr>
            </w:pPr>
            <w:r>
              <w:rPr>
                <w:rFonts w:asciiTheme="majorHAnsi" w:hAnsiTheme="majorHAnsi" w:cstheme="majorHAnsi"/>
              </w:rPr>
              <w:t>TAK</w:t>
            </w:r>
          </w:p>
        </w:tc>
      </w:tr>
      <w:tr w:rsidR="003639B2" w:rsidRPr="00D06C9F" w:rsidTr="003639B2">
        <w:trPr>
          <w:cantSplit/>
          <w:trHeight w:val="1044"/>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Materac składający  się z warstwy podstawowej wykonanej z pianki zimnej PUR oraz warstwy górnej, wykonanej z pianki </w:t>
            </w:r>
            <w:proofErr w:type="spellStart"/>
            <w:r w:rsidRPr="00D06C9F">
              <w:rPr>
                <w:rFonts w:asciiTheme="majorHAnsi" w:hAnsiTheme="majorHAnsi" w:cstheme="majorHAnsi"/>
              </w:rPr>
              <w:t>wiskoelastycznej</w:t>
            </w:r>
            <w:proofErr w:type="spellEnd"/>
            <w:r w:rsidRPr="00D06C9F">
              <w:rPr>
                <w:rFonts w:asciiTheme="majorHAnsi" w:hAnsiTheme="majorHAnsi" w:cstheme="majorHAnsi"/>
              </w:rPr>
              <w:t xml:space="preserve">, dopasowującej się do kształtu ciała, i  zapewniające rozprowadzenie nacisku i prawidłową wentylację. Materac w podziale  min. 5-centymetrowa pianka </w:t>
            </w:r>
            <w:proofErr w:type="spellStart"/>
            <w:r w:rsidRPr="00D06C9F">
              <w:rPr>
                <w:rFonts w:asciiTheme="majorHAnsi" w:hAnsiTheme="majorHAnsi" w:cstheme="majorHAnsi"/>
              </w:rPr>
              <w:t>wiskoelastyczna</w:t>
            </w:r>
            <w:proofErr w:type="spellEnd"/>
            <w:r w:rsidRPr="00D06C9F">
              <w:rPr>
                <w:rFonts w:asciiTheme="majorHAnsi" w:hAnsiTheme="majorHAnsi" w:cstheme="majorHAnsi"/>
              </w:rPr>
              <w:t xml:space="preserve"> i min. 9 cm warstwa spodnia z zimnej piany PUR. Krawędzie materace wzmocnione zimną pianą PUR o gęstości 40kg/m3. Wymiary materaca dopasowane do rozmiaru leża. Gęstość objętościowa: min. 50/40 kg/m³ .Wytrzymałość na ściskanie: 5,0kPa – krawędzie /podstawa 4,0 </w:t>
            </w:r>
            <w:proofErr w:type="spellStart"/>
            <w:r w:rsidRPr="00D06C9F">
              <w:rPr>
                <w:rFonts w:asciiTheme="majorHAnsi" w:hAnsiTheme="majorHAnsi" w:cstheme="majorHAnsi"/>
              </w:rPr>
              <w:t>kPa</w:t>
            </w:r>
            <w:proofErr w:type="spellEnd"/>
            <w:r w:rsidRPr="00D06C9F">
              <w:rPr>
                <w:rFonts w:asciiTheme="majorHAnsi" w:hAnsiTheme="majorHAnsi" w:cstheme="majorHAnsi"/>
              </w:rPr>
              <w:t xml:space="preserve">, warstwa górna </w:t>
            </w:r>
            <w:proofErr w:type="spellStart"/>
            <w:r w:rsidRPr="00D06C9F">
              <w:rPr>
                <w:rFonts w:asciiTheme="majorHAnsi" w:hAnsiTheme="majorHAnsi" w:cstheme="majorHAnsi"/>
              </w:rPr>
              <w:t>wiskoelastyczna</w:t>
            </w:r>
            <w:proofErr w:type="spellEnd"/>
            <w:r w:rsidRPr="00D06C9F">
              <w:rPr>
                <w:rFonts w:asciiTheme="majorHAnsi" w:hAnsiTheme="majorHAnsi" w:cstheme="majorHAnsi"/>
              </w:rPr>
              <w:t>- min. 40N. Możliwość okazjonalnego prania całego materaca w automatycznych stacjach myjących w temperaturze do 75 stopni C. Pokrowiec odporny na działanie bakterii i pleśnie zgodnie z ATCC 6538/9642. Pokrowiec z możliwością prania do 95 stopni C oraz suszenia w temperaturze 100 stopni C. Odporność na działanie środków dezynfekcyjnych powszechnie stosowanych w służbie zdrowia.</w:t>
            </w:r>
          </w:p>
        </w:tc>
        <w:tc>
          <w:tcPr>
            <w:tcW w:w="1701"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shd w:val="clear" w:color="auto" w:fill="D9D9D9" w:themeFill="background1" w:themeFillShade="D9"/>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Szafka przyłóżkowa z blatem bocznym – 30 szt. </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639B2" w:rsidRPr="00D06C9F" w:rsidRDefault="003639B2" w:rsidP="003639B2">
            <w:pPr>
              <w:jc w:val="both"/>
              <w:rPr>
                <w:rFonts w:asciiTheme="majorHAnsi" w:hAnsiTheme="majorHAnsi" w:cstheme="majorHAnsi"/>
              </w:rPr>
            </w:pPr>
            <w:r>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 xml:space="preserve">Szkielet szafki wykonany z profili aluminiowych. </w:t>
            </w:r>
          </w:p>
        </w:tc>
        <w:tc>
          <w:tcPr>
            <w:tcW w:w="1701"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Ramki szuflad i boki korpusu z ocynkowanej blachy stalowej, lakierowanej proszkowo.  Konstrukcja szafki składająca się z trzech szuflad z czego szuflada na  obuwie  wykonana w całości  z tworzywa ABS.</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Korpus szafki umieszczony na mobilnej podstawie, pozwalające na umieszczeniu blatu bocznego szafki z lewej, bądź prawej strony  łóżka, umożliwiające również schowanie blatu bocznego za tylną ścianką szafki. Funkcje zmiany stron umieszczenia blatu bocznego realizowane jednym przyciskiem w miejscu łatwego dostępu.</w:t>
            </w:r>
          </w:p>
        </w:tc>
        <w:tc>
          <w:tcPr>
            <w:tcW w:w="1701"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 xml:space="preserve">Parametr oceniany: </w:t>
            </w:r>
          </w:p>
          <w:p w:rsidR="003639B2" w:rsidRPr="00D06C9F" w:rsidRDefault="003639B2" w:rsidP="003639B2">
            <w:pPr>
              <w:snapToGrid w:val="0"/>
              <w:jc w:val="both"/>
              <w:rPr>
                <w:rFonts w:asciiTheme="majorHAnsi" w:hAnsiTheme="majorHAnsi" w:cstheme="majorHAnsi"/>
              </w:rPr>
            </w:pPr>
            <w:r w:rsidRPr="00F50782">
              <w:rPr>
                <w:rFonts w:asciiTheme="majorHAnsi" w:hAnsiTheme="majorHAnsi" w:cstheme="majorHAnsi"/>
              </w:rPr>
              <w:t>Korpus szafki obrotowy względem podstawy, możliwość ułożenia blatu z lewej/prawej strony – TAK 5pkt, NIE – 0 pkt</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Wymiary zewnętrzne szafki:</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wysokość  -  900 mm (± 20mm),</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 szerokość  -  600 mm  (± 20mm), </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szerokość przy rozłożonym blacie - 1160 mm  (± 20mm),</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głębokość  -  450 mm (± 20mm),</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regulacja wysokości półki bocznej w zakresie:</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od 760 do 1150 mm (± 20mm)</w:t>
            </w:r>
          </w:p>
        </w:tc>
        <w:tc>
          <w:tcPr>
            <w:tcW w:w="1701"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Blaty szafki oraz półki bocznej wykonane z tworzywa HPL(gr. min. 6 mm), odpornego na wilgoć, wysoką temperaturę oraz promieniowanie UV.</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Tył i boki blatu głównego, wyposażone w ogranicznik chroniący większe przedmioty przed upadkiem, ogranicznik wyposażony w 4 haczyki na ręczniki wykonane z tworzywa oraz tworzywowy uchwyt na szklankę.</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Czoła dwóch szuflad wykonane z wodoodpornego tworzywa HPL o gr min. 6mm, zaopatrzone w uchwyty ze stali nierdzewnej.</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Szuflady górna i dolna wysuwane na prowadnicach rolkowych z mechanizmem samo domykającym.</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Wnętrze szuflad wypełnione wyjmowanymi wkładami z tworzywa.</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Pomiędzy szufladami znajduje się półka na prasę o wysokości min. 150 mm, dostęp do półki z trzech stron szafki.</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Półka boczna z możliwością regulacji wysokości i kąta pochylenia.</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Płynna, bezstopniowa regulacja wysokości półki bocznej wspomagana sprężyną gazową, osłoniętą aluminiową osłoną.</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Blat boczny składany do boku szafki również w przypadku dosuniętej szafki do łóżka bez potrzeby zbędnego przekręcania szafką.</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4 podwójne koła jezdne o średnicy minimum 65 mm. z elastycznym, niebrudzącym podłóg bieżnikiem, min. 2 z blokadą.</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Przystosowana do dezynfekcji środkami dopuszczonymi do użycia w szpitalach.</w:t>
            </w:r>
          </w:p>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Pod korpusem dodatkowa szuflada na obuwie lub odzież pacjenta wykonana z wytrzymałego tworzywa ABS.</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color w:val="000000"/>
              </w:rPr>
              <w:t>Możliwość wyboru kolorów frontów szuflad oraz blatów z min. 10 kolorów oraz możliwość wyboru koloru ramy szafki</w:t>
            </w:r>
          </w:p>
        </w:tc>
        <w:tc>
          <w:tcPr>
            <w:tcW w:w="1701" w:type="dxa"/>
            <w:tcBorders>
              <w:top w:val="single" w:sz="6" w:space="0" w:color="auto"/>
              <w:left w:val="single" w:sz="6" w:space="0" w:color="auto"/>
              <w:bottom w:val="single" w:sz="6" w:space="0" w:color="auto"/>
              <w:right w:val="single" w:sz="6" w:space="0" w:color="auto"/>
            </w:tcBorders>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Height w:val="188"/>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Oferowany wyrób musi posiadać następujące dokumenty – dołączyć wraz z ofertą:</w:t>
            </w:r>
          </w:p>
          <w:p w:rsidR="003639B2" w:rsidRPr="00D06C9F" w:rsidRDefault="003639B2" w:rsidP="003639B2">
            <w:pPr>
              <w:numPr>
                <w:ilvl w:val="0"/>
                <w:numId w:val="54"/>
              </w:numPr>
              <w:suppressAutoHyphens/>
              <w:jc w:val="both"/>
              <w:rPr>
                <w:rFonts w:asciiTheme="majorHAnsi" w:hAnsiTheme="majorHAnsi" w:cstheme="majorHAnsi"/>
              </w:rPr>
            </w:pPr>
            <w:r w:rsidRPr="00D06C9F">
              <w:rPr>
                <w:rFonts w:asciiTheme="majorHAnsi" w:hAnsiTheme="majorHAnsi" w:cstheme="majorHAnsi"/>
              </w:rPr>
              <w:t>Deklaracja Zgodności;</w:t>
            </w:r>
          </w:p>
          <w:p w:rsidR="003639B2" w:rsidRPr="00D06C9F" w:rsidRDefault="003639B2" w:rsidP="003639B2">
            <w:pPr>
              <w:numPr>
                <w:ilvl w:val="0"/>
                <w:numId w:val="54"/>
              </w:numPr>
              <w:suppressAutoHyphens/>
              <w:jc w:val="both"/>
              <w:rPr>
                <w:rFonts w:asciiTheme="majorHAnsi" w:hAnsiTheme="majorHAnsi" w:cstheme="majorHAnsi"/>
              </w:rPr>
            </w:pPr>
            <w:r w:rsidRPr="00D06C9F">
              <w:rPr>
                <w:rFonts w:asciiTheme="majorHAnsi" w:hAnsiTheme="majorHAnsi" w:cstheme="majorHAnsi"/>
              </w:rPr>
              <w:t>Wpis lub zgłoszenie do RWM;</w:t>
            </w:r>
          </w:p>
          <w:p w:rsidR="003639B2" w:rsidRPr="00D06C9F" w:rsidRDefault="003639B2" w:rsidP="003639B2">
            <w:pPr>
              <w:numPr>
                <w:ilvl w:val="0"/>
                <w:numId w:val="54"/>
              </w:numPr>
              <w:suppressAutoHyphens/>
              <w:jc w:val="both"/>
              <w:rPr>
                <w:rFonts w:asciiTheme="majorHAnsi" w:hAnsiTheme="majorHAnsi" w:cstheme="majorHAnsi"/>
              </w:rPr>
            </w:pPr>
            <w:r w:rsidRPr="00D06C9F">
              <w:rPr>
                <w:rFonts w:asciiTheme="majorHAnsi" w:hAnsiTheme="majorHAnsi" w:cstheme="majorHAnsi"/>
              </w:rPr>
              <w:t>Certyfikat ISO 9001:2015 lub równoważny, potwierdzający zdolność do ciągłego dostarczania wyrobów zgodnie z wymaganiami;</w:t>
            </w:r>
          </w:p>
          <w:p w:rsidR="003639B2" w:rsidRPr="00D06C9F" w:rsidRDefault="003639B2" w:rsidP="003639B2">
            <w:pPr>
              <w:pStyle w:val="Akapitzlist"/>
              <w:numPr>
                <w:ilvl w:val="0"/>
                <w:numId w:val="54"/>
              </w:numPr>
              <w:suppressAutoHyphens/>
              <w:spacing w:after="40" w:line="240" w:lineRule="auto"/>
              <w:contextualSpacing/>
              <w:jc w:val="both"/>
              <w:rPr>
                <w:rFonts w:asciiTheme="majorHAnsi" w:hAnsiTheme="majorHAnsi" w:cstheme="majorHAnsi"/>
              </w:rPr>
            </w:pPr>
            <w:r w:rsidRPr="00D06C9F">
              <w:rPr>
                <w:rFonts w:asciiTheme="majorHAnsi" w:hAnsiTheme="majorHAnsi" w:cstheme="majorHAnsi"/>
              </w:rPr>
              <w:t>Certyfikat ISO 13485:2016 lub równoważny potwierdzający, że producent wdrożył i utrzymuje system zarządzania jakością dla wyrobów medycznych.</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 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 xml:space="preserve">W przypadku wątpliwości Zamawiającego w zakresie spełniania wymogów technicznych określonych w tabeli , Zamawiający zastrzega sobie prawo do żądania prezentacji oferowanego produktu w celu jego weryfikacji , m.in. poprzez wystąpienie do Wykonawcy o prezentację oferowanego sprzętu przed rozstrzygnięciem przetargu w terminie 5 dni od daty dostarczenia wezwania. </w:t>
            </w:r>
          </w:p>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Niespełnienie choćby jednego z wymogów technicznych stawianych przez Zamawiającego w niniejszej tabeli spowoduje odrzucenie oferty.</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 xml:space="preserve">W celu potwierdzenia, iż oferowany wyrób spełnia parametry techniczne potwierdzone w niniejszej tabeli, Wykonawca dołączy do oferty karty katalogowe/ materiały handlowe potwierdzające spełnienie wymaganych parametrów oraz wskaże link do materiałów w formie elektronicznej z oferowanym wyrobem (np. strona internetowa producenta). </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Zagwarantowanie dostępności serwisu i części zamiennych przez co najmniej 10 lat od daty dostawy.</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PODAĆ</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Szkolenie personelu w zakresie obsługi i konserwacji oferowanego sprzętu.</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TAK</w:t>
            </w:r>
          </w:p>
        </w:tc>
      </w:tr>
      <w:tr w:rsidR="003639B2" w:rsidRPr="00D06C9F" w:rsidTr="003639B2">
        <w:trPr>
          <w:cantSplit/>
        </w:trPr>
        <w:tc>
          <w:tcPr>
            <w:tcW w:w="710" w:type="dxa"/>
            <w:tcBorders>
              <w:top w:val="nil"/>
            </w:tcBorders>
            <w:vAlign w:val="center"/>
          </w:tcPr>
          <w:p w:rsidR="003639B2" w:rsidRPr="00D06C9F" w:rsidRDefault="003639B2" w:rsidP="003639B2">
            <w:pPr>
              <w:pStyle w:val="Akapitzlist"/>
              <w:numPr>
                <w:ilvl w:val="0"/>
                <w:numId w:val="53"/>
              </w:numPr>
              <w:suppressAutoHyphens/>
              <w:spacing w:after="0" w:line="240" w:lineRule="auto"/>
              <w:ind w:left="357" w:hanging="357"/>
              <w:jc w:val="both"/>
              <w:rPr>
                <w:rFonts w:asciiTheme="majorHAnsi" w:hAnsiTheme="majorHAnsi" w:cstheme="majorHAnsi"/>
                <w:bCs/>
              </w:rPr>
            </w:pPr>
          </w:p>
        </w:tc>
        <w:tc>
          <w:tcPr>
            <w:tcW w:w="6945" w:type="dxa"/>
            <w:tcBorders>
              <w:top w:val="single" w:sz="4" w:space="0" w:color="000000"/>
              <w:left w:val="single" w:sz="4" w:space="0" w:color="000000"/>
              <w:bottom w:val="single" w:sz="4" w:space="0" w:color="000000"/>
            </w:tcBorders>
            <w:vAlign w:val="center"/>
          </w:tcPr>
          <w:p w:rsidR="003639B2" w:rsidRPr="00D06C9F" w:rsidRDefault="003639B2" w:rsidP="003639B2">
            <w:pPr>
              <w:spacing w:after="40"/>
              <w:jc w:val="both"/>
              <w:rPr>
                <w:rFonts w:asciiTheme="majorHAnsi" w:hAnsiTheme="majorHAnsi" w:cstheme="majorHAnsi"/>
              </w:rPr>
            </w:pPr>
            <w:r w:rsidRPr="00D06C9F">
              <w:rPr>
                <w:rFonts w:asciiTheme="majorHAnsi" w:hAnsiTheme="majorHAnsi" w:cstheme="majorHAnsi"/>
              </w:rPr>
              <w:t>Gwarancja minimum 24 miesiące</w:t>
            </w:r>
          </w:p>
        </w:tc>
        <w:tc>
          <w:tcPr>
            <w:tcW w:w="1701" w:type="dxa"/>
            <w:tcBorders>
              <w:top w:val="single" w:sz="4" w:space="0" w:color="000000"/>
              <w:left w:val="single" w:sz="4" w:space="0" w:color="000000"/>
              <w:bottom w:val="single" w:sz="4" w:space="0" w:color="000000"/>
            </w:tcBorders>
            <w:vAlign w:val="center"/>
          </w:tcPr>
          <w:p w:rsidR="003639B2" w:rsidRPr="00D06C9F" w:rsidRDefault="003639B2" w:rsidP="003639B2">
            <w:pPr>
              <w:snapToGrid w:val="0"/>
              <w:jc w:val="both"/>
              <w:rPr>
                <w:rFonts w:asciiTheme="majorHAnsi" w:hAnsiTheme="majorHAnsi" w:cstheme="majorHAnsi"/>
              </w:rPr>
            </w:pPr>
            <w:r w:rsidRPr="00D06C9F">
              <w:rPr>
                <w:rFonts w:asciiTheme="majorHAnsi" w:hAnsiTheme="majorHAnsi" w:cstheme="majorHAnsi"/>
              </w:rPr>
              <w:t>TAK</w:t>
            </w:r>
          </w:p>
          <w:p w:rsidR="003639B2" w:rsidRPr="00D06C9F" w:rsidRDefault="003639B2" w:rsidP="003639B2">
            <w:pPr>
              <w:jc w:val="both"/>
              <w:rPr>
                <w:rFonts w:asciiTheme="majorHAnsi" w:hAnsiTheme="majorHAnsi" w:cstheme="majorHAnsi"/>
              </w:rPr>
            </w:pPr>
            <w:r w:rsidRPr="00D06C9F">
              <w:rPr>
                <w:rFonts w:asciiTheme="majorHAnsi" w:hAnsiTheme="majorHAnsi" w:cstheme="majorHAnsi"/>
              </w:rPr>
              <w:t>PODAĆ</w:t>
            </w:r>
          </w:p>
        </w:tc>
      </w:tr>
    </w:tbl>
    <w:p w:rsidR="00B274C3" w:rsidRPr="00D06C9F" w:rsidRDefault="00B274C3" w:rsidP="003639B2">
      <w:pPr>
        <w:spacing w:after="0" w:line="240" w:lineRule="auto"/>
        <w:jc w:val="both"/>
        <w:rPr>
          <w:rFonts w:asciiTheme="majorHAnsi" w:eastAsia="Calibri" w:hAnsiTheme="majorHAnsi" w:cstheme="majorHAnsi"/>
        </w:rPr>
      </w:pPr>
    </w:p>
    <w:p w:rsidR="00E40407" w:rsidRPr="003639B2" w:rsidRDefault="00B274C3" w:rsidP="003639B2">
      <w:pPr>
        <w:pStyle w:val="Akapitzlist"/>
        <w:autoSpaceDE w:val="0"/>
        <w:adjustRightInd w:val="0"/>
        <w:ind w:left="0"/>
        <w:jc w:val="both"/>
        <w:rPr>
          <w:rFonts w:cstheme="minorHAnsi"/>
        </w:rPr>
      </w:pPr>
      <w:r w:rsidRPr="00B274C3">
        <w:rPr>
          <w:rFonts w:cstheme="minorHAnsi"/>
        </w:rPr>
        <w:t xml:space="preserve"> </w:t>
      </w:r>
      <w:r w:rsidR="00E40407" w:rsidRPr="0066121A">
        <w:rPr>
          <w:rFonts w:asciiTheme="minorHAnsi" w:hAnsiTheme="minorHAnsi" w:cstheme="minorHAnsi"/>
        </w:rPr>
        <w:t xml:space="preserve">Zamawiający  </w:t>
      </w:r>
      <w:r w:rsidR="00AB40EA">
        <w:rPr>
          <w:rFonts w:asciiTheme="minorHAnsi" w:hAnsiTheme="minorHAnsi" w:cstheme="minorHAnsi"/>
        </w:rPr>
        <w:t xml:space="preserve">nie </w:t>
      </w:r>
      <w:r w:rsidR="00E40407" w:rsidRPr="0066121A">
        <w:rPr>
          <w:rFonts w:asciiTheme="minorHAnsi" w:hAnsiTheme="minorHAnsi" w:cstheme="minorHAnsi"/>
        </w:rPr>
        <w:t>dopuszcza składania ofert częściowych</w:t>
      </w:r>
      <w:r w:rsidR="00AB40EA">
        <w:rPr>
          <w:rFonts w:asciiTheme="minorHAnsi" w:hAnsiTheme="minorHAnsi" w:cstheme="minorHAnsi"/>
        </w:rPr>
        <w:t>.</w:t>
      </w:r>
    </w:p>
    <w:p w:rsidR="009F3A85" w:rsidRDefault="00E40407" w:rsidP="0002722F">
      <w:pPr>
        <w:autoSpaceDE w:val="0"/>
        <w:adjustRightInd w:val="0"/>
        <w:rPr>
          <w:rFonts w:cstheme="minorHAnsi"/>
        </w:rPr>
      </w:pPr>
      <w:r w:rsidRPr="0066121A">
        <w:rPr>
          <w:rFonts w:cstheme="minorHAnsi"/>
        </w:rPr>
        <w:t>Oznaczenie przedmiotu zamówienia według wspólnego słownika zamówień: CPV:</w:t>
      </w:r>
      <w:r w:rsidR="00AB40EA">
        <w:rPr>
          <w:rFonts w:cstheme="minorHAnsi"/>
        </w:rPr>
        <w:t xml:space="preserve"> 33100000-1</w:t>
      </w:r>
    </w:p>
    <w:p w:rsidR="00AF3C0C" w:rsidRDefault="007514B6" w:rsidP="0002722F">
      <w:pPr>
        <w:autoSpaceDE w:val="0"/>
        <w:adjustRightInd w:val="0"/>
        <w:rPr>
          <w:rFonts w:cstheme="minorHAnsi"/>
        </w:rPr>
      </w:pPr>
      <w:r>
        <w:rPr>
          <w:rFonts w:cstheme="minorHAnsi"/>
        </w:rPr>
        <w:t>Zamawiający nie dokonał podziału zamówienia na części</w:t>
      </w:r>
      <w:r w:rsidR="00134589">
        <w:rPr>
          <w:rFonts w:cstheme="minorHAnsi"/>
        </w:rPr>
        <w:t>, ponieważ przedmiot zamówienia w całości jest dostępny u potencjalnych wykonawców zamówienia.</w:t>
      </w:r>
    </w:p>
    <w:p w:rsidR="00E40407" w:rsidRDefault="00E40407" w:rsidP="0002722F">
      <w:pPr>
        <w:autoSpaceDE w:val="0"/>
        <w:adjustRightInd w:val="0"/>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3639B2" w:rsidRDefault="003639B2" w:rsidP="0002722F">
      <w:pPr>
        <w:autoSpaceDE w:val="0"/>
        <w:adjustRightInd w:val="0"/>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5F0ABD" w:rsidRDefault="005F0ABD" w:rsidP="00E40407">
      <w:pPr>
        <w:tabs>
          <w:tab w:val="left" w:pos="0"/>
        </w:tabs>
        <w:autoSpaceDE w:val="0"/>
        <w:spacing w:line="276" w:lineRule="auto"/>
        <w:jc w:val="both"/>
        <w:rPr>
          <w:rFonts w:cstheme="minorHAnsi"/>
        </w:rPr>
      </w:pPr>
    </w:p>
    <w:p w:rsidR="00BE1A74"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r w:rsidR="00062151">
        <w:rPr>
          <w:rFonts w:cstheme="minorHAnsi"/>
        </w:rPr>
        <w:t>do 90 dni</w:t>
      </w:r>
      <w:r w:rsidR="00134589">
        <w:rPr>
          <w:rFonts w:cstheme="minorHAnsi"/>
        </w:rPr>
        <w:t xml:space="preserve"> od daty </w:t>
      </w:r>
      <w:r w:rsidR="00485212">
        <w:rPr>
          <w:rFonts w:cstheme="minorHAnsi"/>
        </w:rPr>
        <w:t>zawarcia</w:t>
      </w:r>
      <w:r w:rsidR="00134589">
        <w:rPr>
          <w:rFonts w:cstheme="minorHAnsi"/>
        </w:rPr>
        <w:t xml:space="preserve"> umowy.</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8D589A">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9D61E9" w:rsidRPr="00134589" w:rsidRDefault="00E40407" w:rsidP="00E11972">
      <w:pPr>
        <w:pStyle w:val="Akapitzlist"/>
        <w:numPr>
          <w:ilvl w:val="3"/>
          <w:numId w:val="6"/>
        </w:numPr>
        <w:ind w:left="284" w:hanging="284"/>
        <w:jc w:val="both"/>
        <w:rPr>
          <w:rFonts w:cstheme="minorHAnsi"/>
          <w:bCs/>
          <w:iCs/>
        </w:rPr>
      </w:pPr>
      <w:r w:rsidRPr="0002722F">
        <w:rPr>
          <w:rFonts w:asciiTheme="minorHAnsi" w:hAnsiTheme="minorHAnsi" w:cstheme="minorHAnsi"/>
          <w:b/>
        </w:rPr>
        <w:lastRenderedPageBreak/>
        <w:t xml:space="preserve">Oświadczenie dotyczące przeciwdziałania wspieraniu agresji na Ukrainę </w:t>
      </w:r>
      <w:r w:rsidRPr="0002722F">
        <w:rPr>
          <w:rFonts w:asciiTheme="minorHAnsi" w:hAnsiTheme="minorHAnsi" w:cstheme="minorHAnsi"/>
        </w:rPr>
        <w:t>- stanowiące załącznik nr 4 do SWZ - dokument stanowi potwierdzenie niepodleganiu wykluczeni</w:t>
      </w:r>
      <w:r w:rsidR="0002722F" w:rsidRPr="0002722F">
        <w:rPr>
          <w:rFonts w:asciiTheme="minorHAnsi" w:hAnsiTheme="minorHAnsi" w:cstheme="minorHAnsi"/>
        </w:rPr>
        <w:t>a.</w:t>
      </w:r>
    </w:p>
    <w:p w:rsidR="00134589" w:rsidRPr="00134589" w:rsidRDefault="00134589" w:rsidP="00134589">
      <w:pPr>
        <w:jc w:val="both"/>
        <w:rPr>
          <w:rFonts w:cstheme="minorHAnsi"/>
          <w:b/>
          <w:bCs/>
          <w:iCs/>
          <w:u w:val="single"/>
        </w:rPr>
      </w:pPr>
      <w:r w:rsidRPr="00134589">
        <w:rPr>
          <w:rFonts w:cstheme="minorHAnsi"/>
          <w:b/>
          <w:bCs/>
          <w:iCs/>
          <w:u w:val="single"/>
        </w:rPr>
        <w:t>Przedmiotowe środki dowodowe:</w:t>
      </w:r>
    </w:p>
    <w:p w:rsidR="00134589" w:rsidRPr="00134589" w:rsidRDefault="00134589" w:rsidP="00134589">
      <w:pPr>
        <w:pStyle w:val="Akapitzlist"/>
        <w:ind w:left="284" w:hanging="284"/>
        <w:jc w:val="both"/>
        <w:rPr>
          <w:rFonts w:cstheme="minorHAnsi"/>
          <w:bCs/>
          <w:iCs/>
        </w:rPr>
      </w:pPr>
      <w:r w:rsidRPr="00134589">
        <w:rPr>
          <w:rFonts w:cstheme="minorHAnsi"/>
          <w:bCs/>
          <w:iCs/>
        </w:rPr>
        <w:t>1.</w:t>
      </w:r>
      <w:r w:rsidRPr="00134589">
        <w:rPr>
          <w:rFonts w:cstheme="minorHAnsi"/>
          <w:bCs/>
          <w:iCs/>
        </w:rPr>
        <w:tab/>
        <w:t>Odpowiednio - Certyfikat CE lub deklaracja zgodności CE w zależności od klasy wyrobu medycznego - zgodnie z obowiązującymi przepisami dotyczącymi obrotu wyrobami medycznymi.</w:t>
      </w:r>
    </w:p>
    <w:p w:rsidR="00134589" w:rsidRPr="00134589" w:rsidRDefault="00134589" w:rsidP="00134589">
      <w:pPr>
        <w:pStyle w:val="Akapitzlist"/>
        <w:ind w:left="284"/>
        <w:jc w:val="both"/>
        <w:rPr>
          <w:rFonts w:cstheme="minorHAnsi"/>
          <w:bCs/>
          <w:iCs/>
        </w:rPr>
      </w:pPr>
      <w:r w:rsidRPr="00134589">
        <w:rPr>
          <w:rFonts w:cstheme="minorHAnsi"/>
          <w:bCs/>
          <w:iCs/>
        </w:rPr>
        <w:t>W przypadku przedłożenia certyfikatów CE, których ważność jest zachowana  na podstawie okresów przejściowych, należy przedłożyć potwierdzenie zawarcia umowy certyfikacji z jednostką notyfikowaną, zgodnie  z obowiązującymi przepisami.</w:t>
      </w:r>
    </w:p>
    <w:p w:rsidR="00134589" w:rsidRPr="0002722F" w:rsidRDefault="00134589" w:rsidP="00134589">
      <w:pPr>
        <w:pStyle w:val="Akapitzlist"/>
        <w:ind w:left="284"/>
        <w:jc w:val="both"/>
        <w:rPr>
          <w:rFonts w:cstheme="minorHAnsi"/>
          <w:bCs/>
          <w:iCs/>
        </w:rPr>
      </w:pPr>
      <w:r w:rsidRPr="00134589">
        <w:rPr>
          <w:rFonts w:cstheme="minorHAnsi"/>
          <w:bCs/>
          <w:iCs/>
        </w:rPr>
        <w:t>Przedmiotowe środki dowodowe podlegają uzupełnieniu.</w:t>
      </w: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t>VIII. Podstawy wykluczenia.</w:t>
      </w:r>
    </w:p>
    <w:p w:rsidR="00E40407" w:rsidRPr="00D90A12" w:rsidRDefault="00E40407" w:rsidP="002C7B7D">
      <w:pPr>
        <w:numPr>
          <w:ilvl w:val="0"/>
          <w:numId w:val="12"/>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udziału w zorganizowanej grupie przestępczej albo związku mającym na celu popełnienie przestępstwa lub przestępstwa skarbowego, o którym mowa    w art. 258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1E35C1">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t>
      </w:r>
      <w:r w:rsidR="00BE1A74">
        <w:rPr>
          <w:rFonts w:cstheme="minorHAnsi"/>
          <w:bCs/>
          <w:iCs/>
          <w:lang w:bidi="pl-PL"/>
        </w:rPr>
        <w:t xml:space="preserve"> </w:t>
      </w:r>
      <w:r w:rsidRPr="00D90A12">
        <w:rPr>
          <w:rFonts w:cstheme="minorHAnsi"/>
          <w:bCs/>
          <w:iCs/>
          <w:lang w:bidi="pl-PL"/>
        </w:rPr>
        <w:t>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 xml:space="preserve">konkursie, nie zaprasza do złożenia pracy konkursowej lub nie przeprowadza oceny pracy </w:t>
      </w:r>
      <w:r w:rsidRPr="00D90A12">
        <w:rPr>
          <w:rFonts w:cstheme="minorHAnsi"/>
          <w:bCs/>
          <w:iCs/>
          <w:lang w:bidi="pl-PL"/>
        </w:rPr>
        <w:lastRenderedPageBreak/>
        <w:t>konkursowej, odpowiednio do trybu stosowanego do udzielenia zamówienia publicznego oraz etapu prowadzonego postępowania o udzielenie zamówienia publicznego.</w:t>
      </w:r>
    </w:p>
    <w:p w:rsidR="001E35C1" w:rsidRPr="00D90A12" w:rsidRDefault="001E35C1"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2C7B7D">
      <w:pPr>
        <w:numPr>
          <w:ilvl w:val="1"/>
          <w:numId w:val="7"/>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2C7B7D">
      <w:pPr>
        <w:widowControl w:val="0"/>
        <w:numPr>
          <w:ilvl w:val="0"/>
          <w:numId w:val="11"/>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9"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w:t>
      </w:r>
      <w:r w:rsidRPr="00D90A12">
        <w:rPr>
          <w:rFonts w:eastAsia="Trebuchet MS" w:cstheme="minorHAnsi"/>
          <w:lang w:bidi="pl-PL"/>
        </w:rPr>
        <w:lastRenderedPageBreak/>
        <w:t xml:space="preserve">elektronicznym podpisem kwalifikowanym.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2C7B7D">
      <w:pPr>
        <w:widowControl w:val="0"/>
        <w:numPr>
          <w:ilvl w:val="0"/>
          <w:numId w:val="11"/>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1" w:name="_Hlk124235159"/>
      <w:r w:rsidRPr="00D90A12">
        <w:rPr>
          <w:rFonts w:eastAsia="Trebuchet MS" w:cstheme="minorHAnsi"/>
          <w:lang w:bidi="pl-PL"/>
        </w:rPr>
        <w:t xml:space="preserve">opatrzone elektronicznym podpisem kwalifikowanym.  </w:t>
      </w:r>
      <w:bookmarkEnd w:id="1"/>
    </w:p>
    <w:p w:rsidR="00E40407" w:rsidRPr="00D90A12" w:rsidRDefault="00E40407" w:rsidP="009D61E9">
      <w:pPr>
        <w:pStyle w:val="Bezodstpw"/>
        <w:spacing w:line="276" w:lineRule="auto"/>
        <w:jc w:val="both"/>
        <w:rPr>
          <w:rFonts w:asciiTheme="minorHAnsi" w:hAnsiTheme="minorHAnsi" w:cstheme="minorHAnsi"/>
          <w:sz w:val="22"/>
          <w:szCs w:val="22"/>
        </w:rPr>
      </w:pP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3639B2">
        <w:rPr>
          <w:rFonts w:asciiTheme="minorHAnsi" w:hAnsiTheme="minorHAnsi" w:cstheme="minorHAnsi"/>
          <w:b w:val="0"/>
          <w:bCs w:val="0"/>
          <w:sz w:val="22"/>
          <w:szCs w:val="22"/>
          <w:lang w:val="pl-PL"/>
        </w:rPr>
        <w:t>02.09</w:t>
      </w:r>
      <w:r w:rsidRPr="00D90A12">
        <w:rPr>
          <w:rFonts w:asciiTheme="minorHAnsi" w:hAnsiTheme="minorHAnsi" w:cstheme="minorHAnsi"/>
          <w:b w:val="0"/>
          <w:bCs w:val="0"/>
          <w:sz w:val="22"/>
          <w:szCs w:val="22"/>
          <w:lang w:val="pl-PL"/>
        </w:rPr>
        <w:t>.2025r.r.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2C7B7D">
      <w:pPr>
        <w:numPr>
          <w:ilvl w:val="0"/>
          <w:numId w:val="23"/>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2C7B7D">
      <w:pPr>
        <w:pStyle w:val="pkt"/>
        <w:numPr>
          <w:ilvl w:val="0"/>
          <w:numId w:val="23"/>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2C7B7D">
      <w:pPr>
        <w:widowControl w:val="0"/>
        <w:numPr>
          <w:ilvl w:val="0"/>
          <w:numId w:val="8"/>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E40407" w:rsidRPr="00D90A12" w:rsidRDefault="00E40407" w:rsidP="00E40407">
      <w:pPr>
        <w:pStyle w:val="pkt"/>
        <w:spacing w:line="276" w:lineRule="auto"/>
        <w:ind w:left="0"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2C7B7D">
      <w:pPr>
        <w:pStyle w:val="pkt"/>
        <w:numPr>
          <w:ilvl w:val="0"/>
          <w:numId w:val="9"/>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3639B2">
        <w:rPr>
          <w:rFonts w:asciiTheme="minorHAnsi" w:hAnsiTheme="minorHAnsi" w:cstheme="minorHAnsi"/>
          <w:sz w:val="22"/>
          <w:szCs w:val="22"/>
          <w:lang w:bidi="pl-PL"/>
        </w:rPr>
        <w:t>05.08</w:t>
      </w:r>
      <w:r w:rsidRPr="00D90A12">
        <w:rPr>
          <w:rFonts w:asciiTheme="minorHAnsi" w:hAnsiTheme="minorHAnsi" w:cstheme="minorHAnsi"/>
          <w:sz w:val="22"/>
          <w:szCs w:val="22"/>
          <w:lang w:bidi="pl-PL"/>
        </w:rPr>
        <w:t>.2025r. godz.10:00.</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2C7B7D">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3639B2">
        <w:rPr>
          <w:rFonts w:asciiTheme="minorHAnsi" w:hAnsiTheme="minorHAnsi" w:cstheme="minorHAnsi"/>
          <w:sz w:val="22"/>
          <w:szCs w:val="22"/>
          <w:lang w:bidi="pl-PL"/>
        </w:rPr>
        <w:t>05.08</w:t>
      </w:r>
      <w:r w:rsidRPr="00D90A12">
        <w:rPr>
          <w:rFonts w:asciiTheme="minorHAnsi" w:hAnsiTheme="minorHAnsi" w:cstheme="minorHAnsi"/>
          <w:sz w:val="22"/>
          <w:szCs w:val="22"/>
          <w:lang w:bidi="pl-PL"/>
        </w:rPr>
        <w:t>.2025r. godz. 10:05.</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lastRenderedPageBreak/>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2C7B7D">
      <w:pPr>
        <w:pStyle w:val="Nagwek4"/>
        <w:numPr>
          <w:ilvl w:val="0"/>
          <w:numId w:val="23"/>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t>Sposób obliczenia ceny</w:t>
      </w:r>
      <w:r w:rsidRPr="00D90A12">
        <w:rPr>
          <w:rFonts w:asciiTheme="minorHAnsi" w:hAnsiTheme="minorHAnsi" w:cstheme="minorHAnsi"/>
          <w:sz w:val="22"/>
          <w:szCs w:val="22"/>
          <w:lang w:val="pl-PL"/>
        </w:rPr>
        <w:t>.</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bookmarkStart w:id="2" w:name="_Hlk60383589"/>
      <w:r w:rsidRPr="0050262E">
        <w:rPr>
          <w:rFonts w:cstheme="minorHAnsi"/>
        </w:rPr>
        <w:t>Oferowaną cenę należy podać w PLN. Przez cenę należy rozumieć cenę w rozumieniu art. 3 ust. 1 pkt. 1 i ust. 2 ustawy z dnia 9 maja 2014 r. o informowaniu o cenach towarów i usług (Dz.U. z 2014 r., poz. 915 z </w:t>
      </w:r>
      <w:proofErr w:type="spellStart"/>
      <w:r w:rsidRPr="0050262E">
        <w:rPr>
          <w:rFonts w:cstheme="minorHAnsi"/>
        </w:rPr>
        <w:t>późn</w:t>
      </w:r>
      <w:proofErr w:type="spellEnd"/>
      <w:r w:rsidRPr="0050262E">
        <w:rPr>
          <w:rFonts w:cstheme="minorHAnsi"/>
        </w:rPr>
        <w:t xml:space="preserve">. zm.).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 xml:space="preserve">Cenę należy podać z dokładnością do dwóch miejsc po przecinku.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Sposób obliczania ceny, jaki wykonawcy powinni przyjąć w ofertach:</w:t>
      </w:r>
    </w:p>
    <w:p w:rsidR="0002722F" w:rsidRPr="0050262E" w:rsidRDefault="0002722F" w:rsidP="0002722F">
      <w:pPr>
        <w:pStyle w:val="Tekstpodstawowy"/>
        <w:tabs>
          <w:tab w:val="left" w:pos="284"/>
        </w:tabs>
        <w:spacing w:after="60" w:line="276" w:lineRule="auto"/>
        <w:jc w:val="both"/>
        <w:rPr>
          <w:rFonts w:cstheme="minorHAnsi"/>
          <w:smallCaps/>
        </w:rPr>
      </w:pPr>
      <w:r w:rsidRPr="0050262E">
        <w:rPr>
          <w:rFonts w:cstheme="minorHAnsi"/>
        </w:rPr>
        <w:t xml:space="preserve">       Cena jednostkowa netto x ilość = wartość netto + podatek VAT = wartość brutto</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r w:rsidRPr="0050262E">
        <w:rPr>
          <w:rFonts w:cstheme="minorHAnsi"/>
        </w:rPr>
        <w:t>Przez cenę  zamówienia zamawiający rozumie łączną cenę za całość przedmiotu zamówienia   stanowiący całkowite wynagrodzenie wykonawcy.</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cstheme="minorHAnsi"/>
        </w:rPr>
        <w:t>Rozliczenia między Zamawiającym, a Wykonawcą będą prowadzone w złotych polskich (PLN).</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eastAsia="Arial Unicode MS" w:cstheme="minorHAnsi"/>
          <w:b/>
          <w:smallCaps/>
        </w:rPr>
      </w:pPr>
      <w:r w:rsidRPr="0050262E">
        <w:rPr>
          <w:rFonts w:eastAsia="Calibri" w:cstheme="minorHAnsi"/>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0262E">
        <w:rPr>
          <w:rFonts w:eastAsia="Arial Unicode MS" w:cstheme="minorHAnsi"/>
          <w:b/>
        </w:rPr>
        <w:t>Niezłożenie przez Wykonawcę informacji będzie oznaczało, że taki obowiązek nie powstaje.</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eastAsia="Calibri" w:cstheme="minorHAnsi"/>
        </w:rPr>
        <w:t xml:space="preserve"> W okolicznościach, o których mowa w ust. 6 zamawiający w celu oceny takiej oferty dolicza do przedstawionej w niej ceny podatek VAT, który miałby obowiązek rozliczyć zgodnie z tymi przepisami.</w:t>
      </w:r>
    </w:p>
    <w:p w:rsidR="00E40407" w:rsidRDefault="00E40407" w:rsidP="00E40407">
      <w:pPr>
        <w:pStyle w:val="Tekstpodstawowy"/>
        <w:tabs>
          <w:tab w:val="left" w:pos="284"/>
        </w:tabs>
        <w:spacing w:after="60" w:line="276" w:lineRule="auto"/>
        <w:ind w:left="360"/>
        <w:jc w:val="both"/>
        <w:rPr>
          <w:rFonts w:cstheme="minorHAnsi"/>
          <w:smallCaps/>
        </w:rPr>
      </w:pPr>
    </w:p>
    <w:p w:rsidR="008D589A" w:rsidRPr="00D90A12" w:rsidRDefault="008D589A"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2C7B7D">
      <w:pPr>
        <w:numPr>
          <w:ilvl w:val="0"/>
          <w:numId w:val="14"/>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lastRenderedPageBreak/>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E40407" w:rsidRPr="00BE1A74" w:rsidRDefault="00E40407" w:rsidP="002C7B7D">
      <w:pPr>
        <w:numPr>
          <w:ilvl w:val="0"/>
          <w:numId w:val="14"/>
        </w:numPr>
        <w:spacing w:after="0" w:line="276" w:lineRule="auto"/>
        <w:ind w:left="142" w:hanging="142"/>
        <w:jc w:val="both"/>
        <w:rPr>
          <w:rFonts w:cstheme="minorHAnsi"/>
          <w:smallCaps/>
        </w:rPr>
      </w:pPr>
      <w:r w:rsidRPr="00D90A12">
        <w:rPr>
          <w:rFonts w:cstheme="minorHAnsi"/>
          <w:lang w:eastAsia="x-none"/>
        </w:rPr>
        <w:t>Kryteria i ich opis:</w:t>
      </w:r>
    </w:p>
    <w:p w:rsidR="00BE1A74" w:rsidRPr="00D90A12" w:rsidRDefault="00BE1A74" w:rsidP="00BE1A74">
      <w:pPr>
        <w:spacing w:after="0" w:line="276" w:lineRule="auto"/>
        <w:ind w:left="142"/>
        <w:jc w:val="both"/>
        <w:rPr>
          <w:rFonts w:cstheme="minorHAnsi"/>
          <w:smallCaps/>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w:t>
      </w:r>
      <w:bookmarkStart w:id="3" w:name="_Hlk200444526"/>
      <w:r w:rsidRPr="00D90A12">
        <w:rPr>
          <w:rFonts w:cstheme="minorHAnsi"/>
          <w:lang w:eastAsia="x-none"/>
        </w:rPr>
        <w:t>kryterium</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007D5418">
        <w:rPr>
          <w:rFonts w:cstheme="minorHAnsi"/>
          <w:lang w:eastAsia="x-none"/>
        </w:rPr>
        <w:t>w</w:t>
      </w:r>
      <w:r w:rsidRPr="00D90A12">
        <w:rPr>
          <w:rFonts w:cstheme="minorHAnsi"/>
          <w:lang w:eastAsia="x-none"/>
        </w:rPr>
        <w:t>aga kryterium</w:t>
      </w:r>
    </w:p>
    <w:p w:rsidR="00E40407" w:rsidRPr="00D90A12" w:rsidRDefault="00E40407" w:rsidP="00582EC4">
      <w:pPr>
        <w:spacing w:after="0" w:line="240" w:lineRule="auto"/>
        <w:ind w:left="284"/>
        <w:jc w:val="both"/>
        <w:rPr>
          <w:rFonts w:cstheme="minorHAnsi"/>
          <w:lang w:eastAsia="x-none"/>
        </w:rPr>
      </w:pPr>
    </w:p>
    <w:p w:rsidR="00E40407" w:rsidRPr="00D90A12" w:rsidRDefault="00E40407" w:rsidP="00582EC4">
      <w:pPr>
        <w:spacing w:after="0" w:line="240" w:lineRule="auto"/>
        <w:ind w:left="284"/>
        <w:jc w:val="both"/>
        <w:rPr>
          <w:rFonts w:cstheme="minorHAnsi"/>
          <w:lang w:eastAsia="x-none"/>
        </w:rPr>
      </w:pPr>
      <w:r w:rsidRPr="00D90A12">
        <w:rPr>
          <w:rFonts w:cstheme="minorHAnsi"/>
          <w:lang w:eastAsia="x-none"/>
        </w:rPr>
        <w:t xml:space="preserve">                         a) cena             </w:t>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r>
      <w:r w:rsidRPr="00D90A12">
        <w:rPr>
          <w:rFonts w:cstheme="minorHAnsi"/>
          <w:lang w:eastAsia="x-none"/>
        </w:rPr>
        <w:tab/>
        <w:t xml:space="preserve">   </w:t>
      </w:r>
      <w:r w:rsidR="00582EC4">
        <w:rPr>
          <w:rFonts w:cstheme="minorHAnsi"/>
          <w:lang w:eastAsia="x-none"/>
        </w:rPr>
        <w:t xml:space="preserve">   </w:t>
      </w:r>
      <w:r w:rsidRPr="00D90A12">
        <w:rPr>
          <w:rFonts w:cstheme="minorHAnsi"/>
          <w:lang w:eastAsia="x-none"/>
        </w:rPr>
        <w:t xml:space="preserve">       60 %</w:t>
      </w:r>
    </w:p>
    <w:p w:rsidR="00E40407" w:rsidRDefault="00E40407" w:rsidP="00582EC4">
      <w:pPr>
        <w:spacing w:after="0" w:line="240" w:lineRule="auto"/>
        <w:ind w:left="284"/>
        <w:jc w:val="both"/>
        <w:rPr>
          <w:rFonts w:cstheme="minorHAnsi"/>
          <w:lang w:eastAsia="x-none"/>
        </w:rPr>
      </w:pPr>
      <w:r w:rsidRPr="00D90A12">
        <w:rPr>
          <w:rFonts w:cstheme="minorHAnsi"/>
          <w:lang w:eastAsia="x-none"/>
        </w:rPr>
        <w:t xml:space="preserve">                         b) </w:t>
      </w:r>
      <w:r w:rsidR="005F0ABD">
        <w:rPr>
          <w:rFonts w:cstheme="minorHAnsi"/>
          <w:lang w:eastAsia="x-none"/>
        </w:rPr>
        <w:t xml:space="preserve">parametry </w:t>
      </w:r>
      <w:r w:rsidR="00953ADE">
        <w:rPr>
          <w:rFonts w:cstheme="minorHAnsi"/>
          <w:lang w:eastAsia="x-none"/>
        </w:rPr>
        <w:t xml:space="preserve"> techniczn</w:t>
      </w:r>
      <w:r w:rsidR="005F0ABD">
        <w:rPr>
          <w:rFonts w:cstheme="minorHAnsi"/>
          <w:lang w:eastAsia="x-none"/>
        </w:rPr>
        <w:t>e</w:t>
      </w:r>
      <w:r w:rsidRPr="00D90A12">
        <w:rPr>
          <w:rFonts w:cstheme="minorHAnsi"/>
          <w:lang w:eastAsia="x-none"/>
        </w:rPr>
        <w:t xml:space="preserve">                                                   </w:t>
      </w:r>
      <w:r w:rsidR="00953ADE">
        <w:rPr>
          <w:rFonts w:cstheme="minorHAnsi"/>
          <w:lang w:eastAsia="x-none"/>
        </w:rPr>
        <w:t>3</w:t>
      </w:r>
      <w:r w:rsidRPr="00D90A12">
        <w:rPr>
          <w:rFonts w:cstheme="minorHAnsi"/>
          <w:lang w:eastAsia="x-none"/>
        </w:rPr>
        <w:t>0 %</w:t>
      </w:r>
    </w:p>
    <w:p w:rsidR="00953ADE" w:rsidRPr="00D90A12" w:rsidRDefault="00953ADE" w:rsidP="00582EC4">
      <w:pPr>
        <w:spacing w:after="0" w:line="240" w:lineRule="auto"/>
        <w:ind w:left="284"/>
        <w:jc w:val="both"/>
        <w:rPr>
          <w:rFonts w:cstheme="minorHAnsi"/>
          <w:lang w:eastAsia="x-none"/>
        </w:rPr>
      </w:pPr>
      <w:r>
        <w:rPr>
          <w:rFonts w:cstheme="minorHAnsi"/>
          <w:lang w:eastAsia="x-none"/>
        </w:rPr>
        <w:t xml:space="preserve">                         c) termin gwarancji                                                              10 %</w:t>
      </w:r>
    </w:p>
    <w:bookmarkEnd w:id="3"/>
    <w:p w:rsidR="00E40407" w:rsidRDefault="00E40407" w:rsidP="00E40407">
      <w:pPr>
        <w:spacing w:line="276" w:lineRule="auto"/>
        <w:ind w:left="284"/>
        <w:jc w:val="both"/>
        <w:rPr>
          <w:rFonts w:cstheme="minorHAnsi"/>
          <w:b/>
          <w:lang w:eastAsia="x-none"/>
        </w:rPr>
      </w:pPr>
    </w:p>
    <w:p w:rsidR="00E40407" w:rsidRPr="00D90A12" w:rsidRDefault="00E40407" w:rsidP="002C7B7D">
      <w:pPr>
        <w:numPr>
          <w:ilvl w:val="0"/>
          <w:numId w:val="27"/>
        </w:numPr>
        <w:spacing w:after="0" w:line="276" w:lineRule="auto"/>
        <w:jc w:val="both"/>
        <w:rPr>
          <w:rFonts w:cstheme="minorHAnsi"/>
          <w:b/>
          <w:lang w:eastAsia="x-none"/>
        </w:rPr>
      </w:pPr>
      <w:r w:rsidRPr="00D90A12">
        <w:rPr>
          <w:rFonts w:cstheme="minorHAnsi"/>
          <w:b/>
          <w:lang w:eastAsia="x-none"/>
        </w:rPr>
        <w:t xml:space="preserve">cena </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Maksymalna ilość możliwych do uzyskania punktów: 60 punktów</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Przez cenę zamówienia zamawiający rozumie łączną cenę za całość przedmiotu zamówienia, stanowiącą całkowite wynagrodzenie wykonawcy.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Liczbę punktów, jaką uzyskała badana oferta zamawiający obliczy w następujący sposób:</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Oferta z najniższą oferowaną ceną brutto „</w:t>
      </w:r>
      <w:proofErr w:type="spellStart"/>
      <w:r w:rsidRPr="00D90A12">
        <w:rPr>
          <w:rFonts w:cstheme="minorHAnsi"/>
          <w:lang w:eastAsia="x-none"/>
        </w:rPr>
        <w:t>cmin</w:t>
      </w:r>
      <w:proofErr w:type="spellEnd"/>
      <w:r w:rsidRPr="00D90A12">
        <w:rPr>
          <w:rFonts w:cstheme="minorHAnsi"/>
          <w:lang w:eastAsia="x-none"/>
        </w:rPr>
        <w:t>”  otrzymuje punktów 60.</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Każda inna oferta „c” otrzymuje ilość punktów w kryterium cena wynikającą z wyliczenia wg wzoru</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w:t>
      </w:r>
      <w:proofErr w:type="spellStart"/>
      <w:r w:rsidRPr="00D90A12">
        <w:rPr>
          <w:rFonts w:cstheme="minorHAnsi"/>
          <w:lang w:eastAsia="x-none"/>
        </w:rPr>
        <w:t>cmin</w:t>
      </w:r>
      <w:proofErr w:type="spellEnd"/>
      <w:r w:rsidRPr="00D90A12">
        <w:rPr>
          <w:rFonts w:cstheme="minorHAnsi"/>
          <w:lang w:eastAsia="x-none"/>
        </w:rPr>
        <w:t>/c)*60 = C</w:t>
      </w:r>
    </w:p>
    <w:p w:rsidR="00E40407" w:rsidRPr="00D90A12" w:rsidRDefault="00E40407" w:rsidP="00E40407">
      <w:pPr>
        <w:spacing w:line="276" w:lineRule="auto"/>
        <w:ind w:left="284"/>
        <w:jc w:val="both"/>
        <w:rPr>
          <w:rFonts w:cstheme="minorHAnsi"/>
          <w:lang w:eastAsia="x-none"/>
        </w:rPr>
      </w:pPr>
      <w:proofErr w:type="spellStart"/>
      <w:r w:rsidRPr="00D90A12">
        <w:rPr>
          <w:rFonts w:cstheme="minorHAnsi"/>
          <w:lang w:eastAsia="x-none"/>
        </w:rPr>
        <w:t>cmin</w:t>
      </w:r>
      <w:proofErr w:type="spellEnd"/>
      <w:r w:rsidRPr="00D90A12">
        <w:rPr>
          <w:rFonts w:cstheme="minorHAnsi"/>
          <w:lang w:eastAsia="x-none"/>
        </w:rPr>
        <w:t xml:space="preserve"> – najniższa oferowana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cena badanej oferty</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C</w:t>
      </w:r>
      <w:r w:rsidRPr="00D90A12">
        <w:rPr>
          <w:rFonts w:cstheme="minorHAnsi"/>
          <w:lang w:eastAsia="x-none"/>
        </w:rPr>
        <w:tab/>
        <w:t>- liczba punktów uzyskanych przez ofertę z kryterium cena</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t>(przy przeliczaniu liczbę punktów zamawiający zaokrągla w dół do dwóch liczb po przecinku np. liczba punktów 4,543 zostanie zaokrąglona do 4,54)</w:t>
      </w:r>
    </w:p>
    <w:p w:rsidR="00E40407" w:rsidRPr="00D90A12" w:rsidRDefault="00E40407" w:rsidP="00E40407">
      <w:pPr>
        <w:spacing w:line="276" w:lineRule="auto"/>
        <w:ind w:left="284"/>
        <w:jc w:val="both"/>
        <w:rPr>
          <w:rFonts w:cstheme="minorHAnsi"/>
          <w:lang w:eastAsia="x-none"/>
        </w:rPr>
      </w:pPr>
      <w:r w:rsidRPr="00D90A12">
        <w:rPr>
          <w:rFonts w:cstheme="minorHAnsi"/>
          <w:lang w:eastAsia="x-none"/>
        </w:rPr>
        <w:lastRenderedPageBreak/>
        <w:t>Sposób obliczania ceny, jaki wykonawcy powinni przyjąć w ofertach:</w:t>
      </w:r>
    </w:p>
    <w:p w:rsidR="00E40407" w:rsidRDefault="00E40407" w:rsidP="00E40407">
      <w:pPr>
        <w:spacing w:line="276" w:lineRule="auto"/>
        <w:ind w:left="284"/>
        <w:jc w:val="both"/>
        <w:rPr>
          <w:rFonts w:cstheme="minorHAnsi"/>
          <w:lang w:eastAsia="x-none"/>
        </w:rPr>
      </w:pPr>
      <w:r w:rsidRPr="00D90A12">
        <w:rPr>
          <w:rFonts w:cstheme="minorHAnsi"/>
          <w:lang w:eastAsia="x-none"/>
        </w:rPr>
        <w:t>cena jednostkowa netto x ilość = wartość netto + podatek vat = wartość brutto</w:t>
      </w:r>
    </w:p>
    <w:p w:rsidR="007D198A" w:rsidRDefault="007D198A" w:rsidP="00E40407">
      <w:pPr>
        <w:spacing w:line="276" w:lineRule="auto"/>
        <w:ind w:left="284"/>
        <w:jc w:val="both"/>
        <w:rPr>
          <w:rFonts w:cstheme="minorHAnsi"/>
          <w:lang w:eastAsia="x-none"/>
        </w:rPr>
      </w:pPr>
    </w:p>
    <w:p w:rsidR="007D198A" w:rsidRPr="007D198A" w:rsidRDefault="007D198A" w:rsidP="007D198A">
      <w:pPr>
        <w:spacing w:line="276" w:lineRule="auto"/>
        <w:ind w:left="284"/>
        <w:jc w:val="both"/>
        <w:rPr>
          <w:rFonts w:cstheme="minorHAnsi"/>
          <w:b/>
          <w:lang w:eastAsia="x-none"/>
        </w:rPr>
      </w:pPr>
      <w:r>
        <w:rPr>
          <w:rFonts w:cstheme="minorHAnsi"/>
          <w:b/>
          <w:lang w:eastAsia="x-none"/>
        </w:rPr>
        <w:t>b</w:t>
      </w:r>
      <w:r w:rsidRPr="007D198A">
        <w:rPr>
          <w:rFonts w:cstheme="minorHAnsi"/>
          <w:b/>
          <w:lang w:eastAsia="x-none"/>
        </w:rPr>
        <w:t>) Parametry techniczne</w:t>
      </w:r>
    </w:p>
    <w:p w:rsidR="007D198A" w:rsidRPr="007D198A" w:rsidRDefault="007D198A" w:rsidP="007D198A">
      <w:pPr>
        <w:spacing w:line="276" w:lineRule="auto"/>
        <w:ind w:left="284"/>
        <w:jc w:val="both"/>
        <w:rPr>
          <w:rFonts w:cstheme="minorHAnsi"/>
          <w:lang w:eastAsia="x-none"/>
        </w:rPr>
      </w:pPr>
      <w:r w:rsidRPr="007D198A">
        <w:rPr>
          <w:rFonts w:cstheme="minorHAnsi"/>
          <w:lang w:eastAsia="x-none"/>
        </w:rPr>
        <w:t xml:space="preserve">Maksymalna ilość możliwych do uzyskania punktów w tym  kryterium  – </w:t>
      </w:r>
      <w:r>
        <w:rPr>
          <w:rFonts w:cstheme="minorHAnsi"/>
          <w:lang w:eastAsia="x-none"/>
        </w:rPr>
        <w:t>3</w:t>
      </w:r>
      <w:r w:rsidRPr="007D198A">
        <w:rPr>
          <w:rFonts w:cstheme="minorHAnsi"/>
          <w:lang w:eastAsia="x-none"/>
        </w:rPr>
        <w:t>0 punktów.</w:t>
      </w:r>
    </w:p>
    <w:p w:rsidR="007D198A" w:rsidRDefault="007D198A" w:rsidP="007D198A">
      <w:pPr>
        <w:spacing w:line="276" w:lineRule="auto"/>
        <w:ind w:left="284"/>
        <w:jc w:val="both"/>
        <w:rPr>
          <w:rFonts w:cstheme="minorHAnsi"/>
          <w:lang w:eastAsia="x-none"/>
        </w:rPr>
      </w:pPr>
      <w:r w:rsidRPr="007D198A">
        <w:rPr>
          <w:rFonts w:cstheme="minorHAnsi"/>
          <w:lang w:eastAsia="x-none"/>
        </w:rPr>
        <w:t xml:space="preserve">Szczegółowy opis możliwych do uzyskania punktów w kryterium parametry techniczne określony jest w załączniku nr 1 do SWZ wzór oferty przetargowej, stanowiącej również opis przedmiotu zamówienia. </w:t>
      </w:r>
    </w:p>
    <w:p w:rsidR="007D198A" w:rsidRPr="007D198A" w:rsidRDefault="007D198A" w:rsidP="007D198A">
      <w:pPr>
        <w:spacing w:line="276" w:lineRule="auto"/>
        <w:ind w:left="284"/>
        <w:jc w:val="both"/>
        <w:rPr>
          <w:rFonts w:cstheme="minorHAnsi"/>
          <w:lang w:eastAsia="x-none"/>
        </w:rPr>
      </w:pPr>
    </w:p>
    <w:p w:rsidR="007D198A" w:rsidRPr="007D198A" w:rsidRDefault="007D198A" w:rsidP="007D198A">
      <w:pPr>
        <w:spacing w:line="276" w:lineRule="auto"/>
        <w:ind w:left="284"/>
        <w:jc w:val="both"/>
        <w:rPr>
          <w:rFonts w:cstheme="minorHAnsi"/>
          <w:b/>
          <w:lang w:eastAsia="x-none"/>
        </w:rPr>
      </w:pPr>
      <w:r>
        <w:rPr>
          <w:rFonts w:cstheme="minorHAnsi"/>
          <w:b/>
          <w:lang w:eastAsia="x-none"/>
        </w:rPr>
        <w:t>c</w:t>
      </w:r>
      <w:r w:rsidRPr="007D198A">
        <w:rPr>
          <w:rFonts w:cstheme="minorHAnsi"/>
          <w:b/>
          <w:lang w:eastAsia="x-none"/>
        </w:rPr>
        <w:t xml:space="preserve">) </w:t>
      </w:r>
      <w:r w:rsidR="005F0ABD">
        <w:rPr>
          <w:rFonts w:cstheme="minorHAnsi"/>
          <w:b/>
          <w:lang w:eastAsia="x-none"/>
        </w:rPr>
        <w:t>Termin</w:t>
      </w:r>
      <w:r w:rsidRPr="007D198A">
        <w:rPr>
          <w:rFonts w:cstheme="minorHAnsi"/>
          <w:b/>
          <w:lang w:eastAsia="x-none"/>
        </w:rPr>
        <w:t xml:space="preserve"> gwarancji</w:t>
      </w:r>
    </w:p>
    <w:p w:rsidR="007D198A" w:rsidRPr="007D198A" w:rsidRDefault="007D198A" w:rsidP="007D198A">
      <w:pPr>
        <w:spacing w:line="276" w:lineRule="auto"/>
        <w:ind w:left="284"/>
        <w:jc w:val="both"/>
        <w:rPr>
          <w:rFonts w:cstheme="minorHAnsi"/>
          <w:lang w:eastAsia="x-none"/>
        </w:rPr>
      </w:pPr>
      <w:r w:rsidRPr="007D198A">
        <w:rPr>
          <w:rFonts w:cstheme="minorHAnsi"/>
          <w:lang w:eastAsia="x-none"/>
        </w:rPr>
        <w:t xml:space="preserve">Maksymalna ilość możliwych do uzyskania punktów w tym  kryterium  – </w:t>
      </w:r>
      <w:r w:rsidR="005F0ABD">
        <w:rPr>
          <w:rFonts w:cstheme="minorHAnsi"/>
          <w:lang w:eastAsia="x-none"/>
        </w:rPr>
        <w:t>1</w:t>
      </w:r>
      <w:r w:rsidRPr="007D198A">
        <w:rPr>
          <w:rFonts w:cstheme="minorHAnsi"/>
          <w:lang w:eastAsia="x-none"/>
        </w:rPr>
        <w:t>0 punktów.</w:t>
      </w:r>
    </w:p>
    <w:p w:rsidR="007D198A" w:rsidRPr="007D198A" w:rsidRDefault="007D198A" w:rsidP="007D198A">
      <w:pPr>
        <w:spacing w:line="276" w:lineRule="auto"/>
        <w:ind w:left="284"/>
        <w:jc w:val="both"/>
        <w:rPr>
          <w:rFonts w:cstheme="minorHAnsi"/>
          <w:lang w:eastAsia="x-none"/>
        </w:rPr>
      </w:pPr>
      <w:r w:rsidRPr="007D198A">
        <w:rPr>
          <w:rFonts w:cstheme="minorHAnsi"/>
          <w:lang w:eastAsia="x-none"/>
        </w:rPr>
        <w:t>Okres gwarancji należy podać w miesiącach.</w:t>
      </w:r>
    </w:p>
    <w:p w:rsidR="007D198A" w:rsidRPr="007D198A" w:rsidRDefault="007D198A" w:rsidP="007D198A">
      <w:pPr>
        <w:spacing w:line="276" w:lineRule="auto"/>
        <w:ind w:left="284"/>
        <w:jc w:val="both"/>
        <w:rPr>
          <w:rFonts w:cstheme="minorHAnsi"/>
          <w:b/>
          <w:lang w:eastAsia="x-none"/>
        </w:rPr>
      </w:pPr>
      <w:r w:rsidRPr="007D198A">
        <w:rPr>
          <w:rFonts w:cstheme="minorHAnsi"/>
          <w:lang w:eastAsia="x-none"/>
        </w:rPr>
        <w:t xml:space="preserve">- W przypadku, gdy Wykonawca zaoferuje okres gwarancji – </w:t>
      </w:r>
      <w:r w:rsidRPr="007D198A">
        <w:rPr>
          <w:rFonts w:cstheme="minorHAnsi"/>
          <w:b/>
          <w:lang w:eastAsia="x-none"/>
        </w:rPr>
        <w:t>24 miesiące</w:t>
      </w:r>
      <w:r w:rsidRPr="007D198A">
        <w:rPr>
          <w:rFonts w:cstheme="minorHAnsi"/>
          <w:lang w:eastAsia="x-none"/>
        </w:rPr>
        <w:t xml:space="preserve"> –</w:t>
      </w:r>
      <w:r w:rsidRPr="007D198A">
        <w:rPr>
          <w:rFonts w:cstheme="minorHAnsi"/>
          <w:b/>
          <w:lang w:eastAsia="x-none"/>
        </w:rPr>
        <w:t xml:space="preserve"> otrzyma 0 punktów                  </w:t>
      </w:r>
      <w:r w:rsidRPr="007D198A">
        <w:rPr>
          <w:rFonts w:cstheme="minorHAnsi"/>
          <w:lang w:eastAsia="x-none"/>
        </w:rPr>
        <w:t>w kryterium okres gwarancji.</w:t>
      </w:r>
      <w:r w:rsidRPr="007D198A">
        <w:rPr>
          <w:rFonts w:cstheme="minorHAnsi"/>
          <w:b/>
          <w:lang w:eastAsia="x-none"/>
        </w:rPr>
        <w:t xml:space="preserve"> </w:t>
      </w:r>
    </w:p>
    <w:p w:rsidR="007D198A" w:rsidRPr="007D198A" w:rsidRDefault="007D198A" w:rsidP="007D198A">
      <w:pPr>
        <w:spacing w:line="276" w:lineRule="auto"/>
        <w:ind w:left="284"/>
        <w:jc w:val="both"/>
        <w:rPr>
          <w:rFonts w:cstheme="minorHAnsi"/>
          <w:lang w:eastAsia="x-none"/>
        </w:rPr>
      </w:pPr>
      <w:r w:rsidRPr="007D198A">
        <w:rPr>
          <w:rFonts w:cstheme="minorHAnsi"/>
          <w:lang w:eastAsia="x-none"/>
        </w:rPr>
        <w:t xml:space="preserve">- W przypadku, gdy Wykonawca zaoferuje okres gwarancji – </w:t>
      </w:r>
      <w:r w:rsidRPr="007D198A">
        <w:rPr>
          <w:rFonts w:cstheme="minorHAnsi"/>
          <w:b/>
          <w:lang w:eastAsia="x-none"/>
        </w:rPr>
        <w:t>36 miesięcy</w:t>
      </w:r>
      <w:r>
        <w:rPr>
          <w:rFonts w:cstheme="minorHAnsi"/>
          <w:b/>
          <w:lang w:eastAsia="x-none"/>
        </w:rPr>
        <w:t xml:space="preserve"> lub więcej</w:t>
      </w:r>
      <w:r w:rsidRPr="007D198A">
        <w:rPr>
          <w:rFonts w:cstheme="minorHAnsi"/>
          <w:b/>
          <w:lang w:eastAsia="x-none"/>
        </w:rPr>
        <w:t xml:space="preserve"> – otrzyma </w:t>
      </w:r>
      <w:r w:rsidR="005F0ABD">
        <w:rPr>
          <w:rFonts w:cstheme="minorHAnsi"/>
          <w:b/>
          <w:lang w:eastAsia="x-none"/>
        </w:rPr>
        <w:t>1</w:t>
      </w:r>
      <w:r w:rsidRPr="007D198A">
        <w:rPr>
          <w:rFonts w:cstheme="minorHAnsi"/>
          <w:b/>
          <w:lang w:eastAsia="x-none"/>
        </w:rPr>
        <w:t>0 punktów</w:t>
      </w:r>
      <w:r w:rsidRPr="007D198A">
        <w:rPr>
          <w:rFonts w:cstheme="minorHAnsi"/>
          <w:lang w:eastAsia="x-none"/>
        </w:rPr>
        <w:t xml:space="preserve">   w kryterium okres gwarancji. </w:t>
      </w:r>
    </w:p>
    <w:p w:rsidR="007D198A" w:rsidRDefault="007D198A" w:rsidP="007D198A">
      <w:pPr>
        <w:spacing w:line="276" w:lineRule="auto"/>
        <w:ind w:left="284"/>
        <w:jc w:val="both"/>
        <w:rPr>
          <w:rFonts w:cstheme="minorHAnsi"/>
          <w:lang w:eastAsia="x-none"/>
        </w:rPr>
      </w:pPr>
      <w:r w:rsidRPr="007D198A">
        <w:rPr>
          <w:rFonts w:cstheme="minorHAnsi"/>
          <w:lang w:eastAsia="x-none"/>
        </w:rPr>
        <w:t>W przypadku, gdy wykonawca nie określi w ofercie okresu gwarancji, zamawiający przyjmie okres gwarancji 24 miesiące.</w:t>
      </w:r>
    </w:p>
    <w:p w:rsidR="00176D83" w:rsidRPr="007D198A" w:rsidRDefault="00176D83" w:rsidP="007D198A">
      <w:pPr>
        <w:spacing w:line="276" w:lineRule="auto"/>
        <w:ind w:left="284"/>
        <w:jc w:val="both"/>
        <w:rPr>
          <w:rFonts w:cstheme="minorHAnsi"/>
          <w:lang w:eastAsia="x-none"/>
        </w:rPr>
      </w:pPr>
    </w:p>
    <w:p w:rsidR="00E40407" w:rsidRPr="00D90A12" w:rsidRDefault="00E40407" w:rsidP="002A4858">
      <w:pPr>
        <w:spacing w:line="276" w:lineRule="auto"/>
        <w:jc w:val="both"/>
        <w:rPr>
          <w:rFonts w:cstheme="minorHAnsi"/>
          <w:lang w:eastAsia="x-none"/>
        </w:rPr>
      </w:pPr>
      <w:r w:rsidRPr="00D90A12">
        <w:rPr>
          <w:rFonts w:cstheme="minorHAnsi"/>
          <w:lang w:eastAsia="x-none"/>
        </w:rPr>
        <w:t>W</w:t>
      </w:r>
      <w:r w:rsidRPr="00D90A12">
        <w:rPr>
          <w:rFonts w:cstheme="minorHAnsi"/>
          <w:lang w:val="x-none" w:eastAsia="x-none"/>
        </w:rPr>
        <w:t xml:space="preserve"> postępowaniu zwycięży oferta, która w wyniku oceny otrzyma najwyższą sumę  punktów uzyskanych w</w:t>
      </w:r>
      <w:r w:rsidRPr="00D90A12">
        <w:rPr>
          <w:rFonts w:cstheme="minorHAnsi"/>
          <w:lang w:eastAsia="x-none"/>
        </w:rPr>
        <w:t> </w:t>
      </w:r>
      <w:r w:rsidRPr="00D90A12">
        <w:rPr>
          <w:rFonts w:cstheme="minorHAnsi"/>
          <w:lang w:val="x-none" w:eastAsia="x-none"/>
        </w:rPr>
        <w:t xml:space="preserve">poszczególnych kryteriach i spełni wszystkie wymogi zawarte w ustawie </w:t>
      </w:r>
      <w:r w:rsidR="00FF3F66">
        <w:rPr>
          <w:rFonts w:cstheme="minorHAnsi"/>
          <w:lang w:eastAsia="x-none"/>
        </w:rPr>
        <w:t>P</w:t>
      </w:r>
      <w:proofErr w:type="spellStart"/>
      <w:r w:rsidRPr="00D90A12">
        <w:rPr>
          <w:rFonts w:cstheme="minorHAnsi"/>
          <w:lang w:val="x-none" w:eastAsia="x-none"/>
        </w:rPr>
        <w:t>rawo</w:t>
      </w:r>
      <w:proofErr w:type="spellEnd"/>
      <w:r w:rsidRPr="00D90A12">
        <w:rPr>
          <w:rFonts w:cstheme="minorHAnsi"/>
          <w:lang w:val="x-none" w:eastAsia="x-none"/>
        </w:rPr>
        <w:t xml:space="preserve"> zamówień publicznych i specyfikacji  warunków zamówienia.</w:t>
      </w:r>
    </w:p>
    <w:p w:rsidR="00E40407" w:rsidRDefault="00B93BC0" w:rsidP="00E40407">
      <w:pPr>
        <w:suppressAutoHyphens/>
        <w:jc w:val="both"/>
        <w:rPr>
          <w:rFonts w:cstheme="minorHAnsi"/>
          <w:lang w:val="x-none" w:eastAsia="ar-SA"/>
        </w:rPr>
      </w:pPr>
      <w:r>
        <w:rPr>
          <w:rFonts w:cstheme="minorHAnsi"/>
          <w:lang w:eastAsia="ar-SA"/>
        </w:rPr>
        <w:t xml:space="preserve">  </w:t>
      </w:r>
      <w:r w:rsidR="00E40407" w:rsidRPr="00D90A12">
        <w:rPr>
          <w:rFonts w:cstheme="minorHAnsi"/>
          <w:lang w:val="x-none" w:eastAsia="ar-SA"/>
        </w:rPr>
        <w:t>Oferty zostaną ocenione przez członków komisji przetargowej.</w:t>
      </w:r>
    </w:p>
    <w:p w:rsidR="007D198A" w:rsidRDefault="007D198A" w:rsidP="00E40407">
      <w:pPr>
        <w:suppressAutoHyphens/>
        <w:jc w:val="both"/>
        <w:rPr>
          <w:rFonts w:cstheme="minorHAnsi"/>
          <w:lang w:val="x-none" w:eastAsia="ar-SA"/>
        </w:rPr>
      </w:pP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 xml:space="preserve">informowany </w:t>
      </w:r>
      <w:r w:rsidRPr="00D90A12">
        <w:rPr>
          <w:rFonts w:eastAsia="Trebuchet MS" w:cstheme="minorHAnsi"/>
          <w:lang w:bidi="pl-PL"/>
        </w:rPr>
        <w:lastRenderedPageBreak/>
        <w:t>przez Zamawiającego o miejscu i terminie podpisania umowy.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2C7B7D">
      <w:pPr>
        <w:pStyle w:val="Tekstpodstawowy"/>
        <w:numPr>
          <w:ilvl w:val="0"/>
          <w:numId w:val="24"/>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2C7B7D">
      <w:pPr>
        <w:numPr>
          <w:ilvl w:val="0"/>
          <w:numId w:val="24"/>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2C7B7D">
      <w:pPr>
        <w:widowControl w:val="0"/>
        <w:numPr>
          <w:ilvl w:val="0"/>
          <w:numId w:val="24"/>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2C7B7D">
      <w:pPr>
        <w:widowControl w:val="0"/>
        <w:numPr>
          <w:ilvl w:val="0"/>
          <w:numId w:val="16"/>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2C7B7D">
      <w:pPr>
        <w:widowControl w:val="0"/>
        <w:numPr>
          <w:ilvl w:val="0"/>
          <w:numId w:val="16"/>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2C7B7D">
      <w:pPr>
        <w:widowControl w:val="0"/>
        <w:numPr>
          <w:ilvl w:val="0"/>
          <w:numId w:val="16"/>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2C7B7D">
      <w:pPr>
        <w:pStyle w:val="Bezodstpw"/>
        <w:numPr>
          <w:ilvl w:val="0"/>
          <w:numId w:val="16"/>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2C7B7D">
      <w:pPr>
        <w:widowControl w:val="0"/>
        <w:numPr>
          <w:ilvl w:val="0"/>
          <w:numId w:val="16"/>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Default="00E40407" w:rsidP="00E40407">
      <w:pPr>
        <w:widowControl w:val="0"/>
        <w:spacing w:line="276" w:lineRule="auto"/>
        <w:ind w:right="40"/>
        <w:jc w:val="both"/>
        <w:rPr>
          <w:rFonts w:eastAsia="Trebuchet MS" w:cstheme="minorHAnsi"/>
          <w:lang w:bidi="pl-PL"/>
        </w:rPr>
      </w:pPr>
    </w:p>
    <w:p w:rsidR="00104B97" w:rsidRPr="00D90A12" w:rsidRDefault="00104B97" w:rsidP="00E40407">
      <w:pPr>
        <w:widowControl w:val="0"/>
        <w:spacing w:line="276" w:lineRule="auto"/>
        <w:ind w:right="40"/>
        <w:jc w:val="both"/>
        <w:rPr>
          <w:rFonts w:eastAsia="Trebuchet MS" w:cstheme="minorHAnsi"/>
          <w:lang w:bidi="pl-PL"/>
        </w:rPr>
      </w:pPr>
    </w:p>
    <w:p w:rsidR="00E40407" w:rsidRPr="00D90A12" w:rsidRDefault="00E40407" w:rsidP="002C7B7D">
      <w:pPr>
        <w:widowControl w:val="0"/>
        <w:numPr>
          <w:ilvl w:val="0"/>
          <w:numId w:val="24"/>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lastRenderedPageBreak/>
        <w:t>Informacje dodatkowe dotyczące składania ofert</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2C7B7D">
      <w:pPr>
        <w:pStyle w:val="Tekstpodstawowy"/>
        <w:numPr>
          <w:ilvl w:val="0"/>
          <w:numId w:val="25"/>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0"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2C7B7D">
      <w:pPr>
        <w:numPr>
          <w:ilvl w:val="0"/>
          <w:numId w:val="19"/>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2C7B7D">
      <w:pPr>
        <w:numPr>
          <w:ilvl w:val="0"/>
          <w:numId w:val="21"/>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lang w:eastAsia="x-none"/>
        </w:rPr>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2C7B7D">
      <w:pPr>
        <w:numPr>
          <w:ilvl w:val="0"/>
          <w:numId w:val="21"/>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002A4858">
        <w:rPr>
          <w:rFonts w:asciiTheme="minorHAnsi" w:hAnsiTheme="minorHAnsi" w:cstheme="minorHAnsi"/>
          <w:b/>
          <w:sz w:val="22"/>
          <w:szCs w:val="22"/>
        </w:rPr>
        <w:t xml:space="preserve"> </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w:t>
      </w:r>
      <w:r w:rsidR="002A4858">
        <w:rPr>
          <w:rFonts w:asciiTheme="minorHAnsi" w:hAnsiTheme="minorHAnsi" w:cstheme="minorHAnsi"/>
          <w:b/>
          <w:sz w:val="22"/>
          <w:szCs w:val="22"/>
        </w:rPr>
        <w:t xml:space="preserve"> </w:t>
      </w:r>
      <w:r w:rsidRPr="00D90A12">
        <w:rPr>
          <w:rFonts w:asciiTheme="minorHAnsi" w:hAnsiTheme="minorHAnsi" w:cstheme="minorHAnsi"/>
          <w:b/>
          <w:sz w:val="22"/>
          <w:szCs w:val="22"/>
        </w:rPr>
        <w:t xml:space="preserve">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81858" w:rsidRDefault="00281858" w:rsidP="00A63A29">
      <w:pPr>
        <w:shd w:val="clear" w:color="auto" w:fill="FFFFFF"/>
        <w:suppressAutoHyphens/>
        <w:rPr>
          <w:rFonts w:ascii="Calibri" w:eastAsia="Calibri" w:hAnsi="Calibri" w:cs="Calibri"/>
          <w:b/>
          <w:bCs/>
          <w:lang w:eastAsia="ar-SA"/>
        </w:rPr>
      </w:pPr>
      <w:r>
        <w:rPr>
          <w:rFonts w:ascii="Calibri" w:eastAsia="Calibri" w:hAnsi="Calibri" w:cs="Calibri"/>
          <w:b/>
          <w:bCs/>
          <w:lang w:eastAsia="ar-SA"/>
        </w:rPr>
        <w:lastRenderedPageBreak/>
        <w:t xml:space="preserve">         </w:t>
      </w:r>
      <w:r w:rsidR="008D589A">
        <w:rPr>
          <w:rFonts w:ascii="Calibri" w:eastAsia="Calibri" w:hAnsi="Calibri" w:cs="Calibri"/>
          <w:b/>
          <w:bCs/>
          <w:lang w:eastAsia="ar-SA"/>
        </w:rPr>
        <w:t xml:space="preserve">        </w:t>
      </w:r>
      <w:r>
        <w:rPr>
          <w:rFonts w:ascii="Calibri" w:eastAsia="Calibri" w:hAnsi="Calibri" w:cs="Calibri"/>
          <w:b/>
          <w:bCs/>
          <w:lang w:eastAsia="ar-SA"/>
        </w:rPr>
        <w:t xml:space="preserve">                                                                                                                                            Załącznik nr 1</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Wykonawca:</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t>
      </w:r>
    </w:p>
    <w:p w:rsidR="00A63A29" w:rsidRPr="00BE6796" w:rsidRDefault="00A63A29" w:rsidP="008D589A">
      <w:pPr>
        <w:shd w:val="clear" w:color="auto" w:fill="FFFFFF"/>
        <w:suppressAutoHyphens/>
        <w:spacing w:after="0" w:line="240" w:lineRule="auto"/>
        <w:rPr>
          <w:rFonts w:ascii="Calibri" w:eastAsia="Calibri" w:hAnsi="Calibri" w:cs="Calibri"/>
          <w:b/>
          <w:bCs/>
          <w:lang w:eastAsia="ar-SA"/>
        </w:rPr>
      </w:pPr>
      <w:r w:rsidRPr="00BE6796">
        <w:rPr>
          <w:rFonts w:ascii="Calibri" w:eastAsia="Calibri" w:hAnsi="Calibri" w:cs="Calibri"/>
          <w:b/>
          <w:bCs/>
          <w:lang w:eastAsia="ar-SA"/>
        </w:rPr>
        <w:t>………………………..…………</w:t>
      </w:r>
    </w:p>
    <w:p w:rsidR="00A63A29" w:rsidRPr="00BE6796" w:rsidRDefault="00A63A29" w:rsidP="008D589A">
      <w:pPr>
        <w:shd w:val="clear" w:color="auto" w:fill="FFFFFF"/>
        <w:suppressAutoHyphens/>
        <w:spacing w:after="0" w:line="240" w:lineRule="auto"/>
        <w:rPr>
          <w:rFonts w:ascii="Calibri" w:eastAsia="Calibri" w:hAnsi="Calibri" w:cs="Calibri"/>
          <w:b/>
          <w:bCs/>
          <w:i/>
          <w:lang w:eastAsia="ar-SA"/>
        </w:rPr>
      </w:pPr>
      <w:r w:rsidRPr="00BE6796">
        <w:rPr>
          <w:rFonts w:ascii="Calibri" w:eastAsia="Calibri" w:hAnsi="Calibri" w:cs="Calibri"/>
          <w:b/>
          <w:bCs/>
          <w:lang w:eastAsia="ar-SA"/>
        </w:rPr>
        <w:t>(</w:t>
      </w:r>
      <w:r w:rsidRPr="00BE6796">
        <w:rPr>
          <w:rFonts w:ascii="Calibri" w:eastAsia="Calibri" w:hAnsi="Calibri" w:cs="Calibri"/>
          <w:b/>
          <w:bCs/>
          <w:i/>
          <w:lang w:eastAsia="ar-SA"/>
        </w:rPr>
        <w:t>pełna nazwa/firma, adres)</w:t>
      </w:r>
    </w:p>
    <w:p w:rsidR="00A63A29" w:rsidRPr="00BE6796" w:rsidRDefault="00A63A29" w:rsidP="008D589A">
      <w:pPr>
        <w:shd w:val="clear" w:color="auto" w:fill="FFFFFF"/>
        <w:suppressAutoHyphens/>
        <w:spacing w:after="0" w:line="240" w:lineRule="auto"/>
        <w:rPr>
          <w:rFonts w:ascii="Calibri" w:eastAsia="Calibri" w:hAnsi="Calibri" w:cs="Calibri"/>
          <w:b/>
          <w:bCs/>
          <w:i/>
          <w:lang w:eastAsia="ar-SA"/>
        </w:rPr>
      </w:pPr>
      <w:r w:rsidRPr="00BE6796">
        <w:rPr>
          <w:rFonts w:ascii="Calibri" w:eastAsia="Calibri" w:hAnsi="Calibri" w:cs="Calibri"/>
          <w:b/>
          <w:bCs/>
          <w:lang w:eastAsia="ar-SA"/>
        </w:rPr>
        <w:t>NIP</w:t>
      </w:r>
      <w:r w:rsidRPr="00BE6796">
        <w:rPr>
          <w:rFonts w:ascii="Calibri" w:eastAsia="Calibri" w:hAnsi="Calibri" w:cs="Calibri"/>
          <w:b/>
          <w:bCs/>
          <w:i/>
          <w:lang w:eastAsia="ar-SA"/>
        </w:rPr>
        <w:t xml:space="preserve"> ………………………….….</w:t>
      </w:r>
    </w:p>
    <w:p w:rsidR="00A63A29" w:rsidRPr="00BE6796" w:rsidRDefault="00A63A29" w:rsidP="008D589A">
      <w:pPr>
        <w:shd w:val="clear" w:color="auto" w:fill="FFFFFF"/>
        <w:suppressAutoHyphens/>
        <w:spacing w:after="0" w:line="240" w:lineRule="auto"/>
        <w:rPr>
          <w:rFonts w:ascii="Calibri" w:eastAsia="Calibri" w:hAnsi="Calibri" w:cs="Calibri"/>
          <w:b/>
          <w:bCs/>
          <w:i/>
          <w:lang w:eastAsia="ar-SA"/>
        </w:rPr>
      </w:pPr>
      <w:r w:rsidRPr="00BE6796">
        <w:rPr>
          <w:rFonts w:ascii="Calibri" w:eastAsia="Calibri" w:hAnsi="Calibri" w:cs="Calibri"/>
          <w:b/>
          <w:bCs/>
          <w:i/>
          <w:lang w:eastAsia="ar-SA"/>
        </w:rPr>
        <w:t>KRS ……………………..………</w:t>
      </w:r>
    </w:p>
    <w:p w:rsidR="00A63A29" w:rsidRPr="009953A7" w:rsidRDefault="00A63A29" w:rsidP="00A63A29">
      <w:pPr>
        <w:shd w:val="clear" w:color="auto" w:fill="FFFFFF"/>
        <w:suppressAutoHyphens/>
        <w:spacing w:before="280" w:after="280" w:line="276" w:lineRule="auto"/>
        <w:jc w:val="center"/>
        <w:rPr>
          <w:rFonts w:ascii="Calibri" w:eastAsia="Calibri" w:hAnsi="Calibri" w:cs="Calibri"/>
          <w:b/>
          <w:bCs/>
          <w:lang w:eastAsia="ar-SA"/>
        </w:rPr>
      </w:pPr>
      <w:r w:rsidRPr="009953A7">
        <w:rPr>
          <w:rFonts w:ascii="Calibri" w:eastAsia="Calibri" w:hAnsi="Calibri" w:cs="Calibri"/>
          <w:b/>
          <w:bCs/>
          <w:lang w:eastAsia="ar-SA"/>
        </w:rPr>
        <w:t xml:space="preserve">OFERTA </w:t>
      </w:r>
    </w:p>
    <w:p w:rsidR="00A63A29" w:rsidRDefault="00A63A29" w:rsidP="00A63A29">
      <w:pPr>
        <w:overflowPunct w:val="0"/>
        <w:autoSpaceDE w:val="0"/>
        <w:autoSpaceDN w:val="0"/>
        <w:adjustRightInd w:val="0"/>
        <w:spacing w:after="60" w:line="276" w:lineRule="auto"/>
        <w:jc w:val="both"/>
        <w:textAlignment w:val="baseline"/>
        <w:rPr>
          <w:rFonts w:ascii="Calibri" w:hAnsi="Calibri" w:cs="Calibri"/>
          <w:bCs/>
          <w:lang w:eastAsia="x-none"/>
        </w:rPr>
      </w:pPr>
      <w:r w:rsidRPr="00BE6796">
        <w:rPr>
          <w:rFonts w:ascii="Calibri" w:eastAsia="Calibri" w:hAnsi="Calibri" w:cs="Calibri"/>
          <w:lang w:val="x-none" w:eastAsia="ar-SA"/>
        </w:rPr>
        <w:t xml:space="preserve">W odpowiedzi na ogłoszenie dotyczące udzielenia zamówienia publicznego na  </w:t>
      </w:r>
      <w:r w:rsidRPr="00BE6796">
        <w:rPr>
          <w:rFonts w:ascii="Calibri" w:eastAsia="Calibri" w:hAnsi="Calibri" w:cs="Calibri"/>
          <w:lang w:eastAsia="ar-SA"/>
        </w:rPr>
        <w:t xml:space="preserve">dostawę sprzętu medycznego, </w:t>
      </w:r>
      <w:r w:rsidRPr="00BE6796">
        <w:rPr>
          <w:rFonts w:ascii="Calibri" w:hAnsi="Calibri" w:cs="Calibri"/>
          <w:bCs/>
          <w:lang w:eastAsia="x-none"/>
        </w:rPr>
        <w:t xml:space="preserve">składam </w:t>
      </w:r>
      <w:r w:rsidR="00281858">
        <w:rPr>
          <w:rFonts w:ascii="Calibri" w:hAnsi="Calibri" w:cs="Calibri"/>
          <w:bCs/>
          <w:lang w:eastAsia="x-none"/>
        </w:rPr>
        <w:t>następuj</w:t>
      </w:r>
      <w:r w:rsidR="008D589A">
        <w:rPr>
          <w:rFonts w:ascii="Calibri" w:hAnsi="Calibri" w:cs="Calibri"/>
          <w:bCs/>
          <w:lang w:eastAsia="x-none"/>
        </w:rPr>
        <w:t>ą</w:t>
      </w:r>
      <w:r w:rsidR="00281858">
        <w:rPr>
          <w:rFonts w:ascii="Calibri" w:hAnsi="Calibri" w:cs="Calibri"/>
          <w:bCs/>
          <w:lang w:eastAsia="x-none"/>
        </w:rPr>
        <w:t xml:space="preserve">cą </w:t>
      </w:r>
      <w:r w:rsidRPr="00BE6796">
        <w:rPr>
          <w:rFonts w:ascii="Calibri" w:hAnsi="Calibri" w:cs="Calibri"/>
          <w:bCs/>
          <w:lang w:eastAsia="x-none"/>
        </w:rPr>
        <w:t>ofertę:</w:t>
      </w:r>
    </w:p>
    <w:p w:rsidR="00A63A29" w:rsidRPr="00BE6796" w:rsidRDefault="00A63A29" w:rsidP="00A63A29">
      <w:pPr>
        <w:overflowPunct w:val="0"/>
        <w:autoSpaceDE w:val="0"/>
        <w:autoSpaceDN w:val="0"/>
        <w:adjustRightInd w:val="0"/>
        <w:spacing w:after="60" w:line="276" w:lineRule="auto"/>
        <w:jc w:val="both"/>
        <w:textAlignment w:val="baseline"/>
        <w:rPr>
          <w:rFonts w:ascii="Calibri" w:hAnsi="Calibri" w:cs="Calibri"/>
          <w:bCs/>
          <w:lang w:eastAsia="x-none"/>
        </w:rPr>
      </w:pPr>
    </w:p>
    <w:tbl>
      <w:tblPr>
        <w:tblpPr w:leftFromText="141" w:rightFromText="141" w:vertAnchor="text" w:horzAnchor="margin" w:tblpXSpec="center" w:tblpY="1"/>
        <w:tblOverlap w:val="never"/>
        <w:tblW w:w="10621" w:type="dxa"/>
        <w:tblLayout w:type="fixed"/>
        <w:tblCellMar>
          <w:left w:w="10" w:type="dxa"/>
          <w:right w:w="10" w:type="dxa"/>
        </w:tblCellMar>
        <w:tblLook w:val="0000" w:firstRow="0" w:lastRow="0" w:firstColumn="0" w:lastColumn="0" w:noHBand="0" w:noVBand="0"/>
      </w:tblPr>
      <w:tblGrid>
        <w:gridCol w:w="426"/>
        <w:gridCol w:w="2824"/>
        <w:gridCol w:w="567"/>
        <w:gridCol w:w="709"/>
        <w:gridCol w:w="1276"/>
        <w:gridCol w:w="1139"/>
        <w:gridCol w:w="1412"/>
        <w:gridCol w:w="851"/>
        <w:gridCol w:w="1417"/>
      </w:tblGrid>
      <w:tr w:rsidR="00A63A29" w:rsidRPr="00931A99" w:rsidTr="00104B97">
        <w:trPr>
          <w:trHeight w:val="1030"/>
        </w:trPr>
        <w:tc>
          <w:tcPr>
            <w:tcW w:w="426" w:type="dxa"/>
            <w:tcBorders>
              <w:top w:val="single" w:sz="4" w:space="0" w:color="000000"/>
              <w:left w:val="single" w:sz="4" w:space="0" w:color="000000"/>
              <w:bottom w:val="single" w:sz="4" w:space="0" w:color="000000"/>
            </w:tcBorders>
            <w:shd w:val="pct15" w:color="auto" w:fill="auto"/>
          </w:tcPr>
          <w:p w:rsidR="00A63A29" w:rsidRPr="00931A99" w:rsidRDefault="00A63A29" w:rsidP="00EB5A38">
            <w:pPr>
              <w:tabs>
                <w:tab w:val="left" w:pos="9072"/>
              </w:tabs>
              <w:spacing w:line="480" w:lineRule="auto"/>
              <w:jc w:val="both"/>
              <w:rPr>
                <w:rFonts w:ascii="Calibri" w:hAnsi="Calibri" w:cs="Calibri"/>
                <w:bCs/>
              </w:rPr>
            </w:pPr>
            <w:r w:rsidRPr="00931A99">
              <w:rPr>
                <w:rFonts w:ascii="Calibri" w:hAnsi="Calibri" w:cs="Calibri"/>
                <w:b/>
                <w:bCs/>
                <w:i/>
              </w:rPr>
              <w:t>L.p.</w:t>
            </w:r>
          </w:p>
        </w:tc>
        <w:tc>
          <w:tcPr>
            <w:tcW w:w="2824"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Opis przedmiotu zamówienia</w:t>
            </w:r>
          </w:p>
        </w:tc>
        <w:tc>
          <w:tcPr>
            <w:tcW w:w="567"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j.m.</w:t>
            </w:r>
          </w:p>
        </w:tc>
        <w:tc>
          <w:tcPr>
            <w:tcW w:w="709"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Ilość</w:t>
            </w:r>
          </w:p>
        </w:tc>
        <w:tc>
          <w:tcPr>
            <w:tcW w:w="1276"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276" w:lineRule="auto"/>
              <w:jc w:val="center"/>
              <w:rPr>
                <w:rFonts w:ascii="Calibri" w:hAnsi="Calibri" w:cs="Calibri"/>
                <w:bCs/>
              </w:rPr>
            </w:pPr>
            <w:r w:rsidRPr="00931A99">
              <w:rPr>
                <w:rFonts w:ascii="Calibri" w:hAnsi="Calibri" w:cs="Calibri"/>
                <w:b/>
                <w:bCs/>
                <w:i/>
              </w:rPr>
              <w:t>Cena jedn. netto PLN</w:t>
            </w:r>
          </w:p>
        </w:tc>
        <w:tc>
          <w:tcPr>
            <w:tcW w:w="1139" w:type="dxa"/>
            <w:tcBorders>
              <w:top w:val="single" w:sz="4" w:space="0" w:color="000000"/>
              <w:left w:val="single" w:sz="4" w:space="0" w:color="000000"/>
              <w:bottom w:val="single" w:sz="4" w:space="0" w:color="000000"/>
              <w:right w:val="single" w:sz="4" w:space="0" w:color="000000"/>
            </w:tcBorders>
            <w:shd w:val="pct15" w:color="auto" w:fill="auto"/>
          </w:tcPr>
          <w:p w:rsidR="00A63A29" w:rsidRPr="00931A99" w:rsidRDefault="00A63A29" w:rsidP="00EB5A38">
            <w:pPr>
              <w:tabs>
                <w:tab w:val="left" w:pos="9072"/>
              </w:tabs>
              <w:jc w:val="center"/>
              <w:rPr>
                <w:rFonts w:ascii="Calibri" w:hAnsi="Calibri" w:cs="Calibri"/>
                <w:b/>
                <w:bCs/>
                <w:i/>
              </w:rPr>
            </w:pPr>
          </w:p>
          <w:p w:rsidR="00A63A29" w:rsidRPr="00931A99" w:rsidRDefault="00A63A29" w:rsidP="00EB5A38">
            <w:pPr>
              <w:tabs>
                <w:tab w:val="left" w:pos="9072"/>
              </w:tabs>
              <w:jc w:val="center"/>
              <w:rPr>
                <w:rFonts w:ascii="Calibri" w:hAnsi="Calibri" w:cs="Calibri"/>
                <w:b/>
                <w:bCs/>
                <w:i/>
              </w:rPr>
            </w:pPr>
            <w:r w:rsidRPr="00931A99">
              <w:rPr>
                <w:rFonts w:ascii="Calibri" w:hAnsi="Calibri" w:cs="Calibri"/>
                <w:b/>
                <w:bCs/>
                <w:i/>
              </w:rPr>
              <w:t>Cena jednostkowa brutto</w:t>
            </w:r>
          </w:p>
          <w:p w:rsidR="00A63A29" w:rsidRPr="00931A99" w:rsidRDefault="00A63A29" w:rsidP="00EB5A38">
            <w:pPr>
              <w:tabs>
                <w:tab w:val="left" w:pos="9072"/>
              </w:tabs>
              <w:spacing w:line="480" w:lineRule="auto"/>
              <w:jc w:val="center"/>
              <w:rPr>
                <w:rFonts w:ascii="Calibri" w:hAnsi="Calibri" w:cs="Calibri"/>
                <w:b/>
                <w:bCs/>
                <w:i/>
              </w:rPr>
            </w:pPr>
            <w:r w:rsidRPr="00931A99">
              <w:rPr>
                <w:rFonts w:ascii="Calibri" w:hAnsi="Calibri" w:cs="Calibri"/>
                <w:b/>
                <w:bCs/>
                <w:i/>
              </w:rPr>
              <w:t>PLN</w:t>
            </w:r>
          </w:p>
        </w:tc>
        <w:tc>
          <w:tcPr>
            <w:tcW w:w="1412"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276" w:lineRule="auto"/>
              <w:jc w:val="center"/>
              <w:rPr>
                <w:rFonts w:ascii="Calibri" w:hAnsi="Calibri" w:cs="Calibri"/>
                <w:bCs/>
              </w:rPr>
            </w:pPr>
            <w:r w:rsidRPr="00931A99">
              <w:rPr>
                <w:rFonts w:ascii="Calibri" w:hAnsi="Calibri" w:cs="Calibri"/>
                <w:b/>
                <w:bCs/>
                <w:i/>
              </w:rPr>
              <w:t>Wartość netto PLN</w:t>
            </w:r>
          </w:p>
        </w:tc>
        <w:tc>
          <w:tcPr>
            <w:tcW w:w="851" w:type="dxa"/>
            <w:tcBorders>
              <w:top w:val="single" w:sz="4" w:space="0" w:color="000000"/>
              <w:left w:val="single" w:sz="4" w:space="0" w:color="000000"/>
              <w:bottom w:val="single" w:sz="4" w:space="0" w:color="000000"/>
            </w:tcBorders>
            <w:shd w:val="pct15" w:color="auto" w:fill="auto"/>
            <w:vAlign w:val="center"/>
          </w:tcPr>
          <w:p w:rsidR="00A63A29" w:rsidRPr="00931A99" w:rsidRDefault="00A63A29" w:rsidP="00EB5A38">
            <w:pPr>
              <w:tabs>
                <w:tab w:val="left" w:pos="9072"/>
              </w:tabs>
              <w:spacing w:line="480" w:lineRule="auto"/>
              <w:jc w:val="center"/>
              <w:rPr>
                <w:rFonts w:ascii="Calibri" w:hAnsi="Calibri" w:cs="Calibri"/>
                <w:b/>
                <w:bCs/>
                <w:i/>
              </w:rPr>
            </w:pPr>
            <w:r w:rsidRPr="00931A99">
              <w:rPr>
                <w:rFonts w:ascii="Calibri" w:hAnsi="Calibri" w:cs="Calibri"/>
                <w:b/>
                <w:bCs/>
                <w:i/>
              </w:rPr>
              <w:t>VAT</w:t>
            </w:r>
          </w:p>
          <w:p w:rsidR="00A63A29" w:rsidRPr="00931A99" w:rsidRDefault="00A63A29" w:rsidP="00EB5A38">
            <w:pPr>
              <w:tabs>
                <w:tab w:val="left" w:pos="9072"/>
              </w:tabs>
              <w:spacing w:line="480" w:lineRule="auto"/>
              <w:jc w:val="center"/>
              <w:rPr>
                <w:rFonts w:ascii="Calibri" w:hAnsi="Calibri" w:cs="Calibri"/>
                <w:bCs/>
              </w:rPr>
            </w:pPr>
            <w:r w:rsidRPr="00931A99">
              <w:rPr>
                <w:rFonts w:ascii="Calibri" w:hAnsi="Calibri" w:cs="Calibri"/>
                <w:b/>
                <w:bCs/>
                <w:i/>
              </w:rPr>
              <w:t xml:space="preserve"> %</w:t>
            </w:r>
          </w:p>
        </w:tc>
        <w:tc>
          <w:tcPr>
            <w:tcW w:w="1417" w:type="dxa"/>
            <w:tcBorders>
              <w:top w:val="single" w:sz="4" w:space="0" w:color="000000"/>
              <w:left w:val="single" w:sz="4" w:space="0" w:color="000000"/>
              <w:bottom w:val="single" w:sz="4" w:space="0" w:color="000000"/>
              <w:right w:val="single" w:sz="4" w:space="0" w:color="auto"/>
            </w:tcBorders>
            <w:shd w:val="pct15" w:color="auto" w:fill="auto"/>
            <w:vAlign w:val="center"/>
          </w:tcPr>
          <w:p w:rsidR="00A63A29" w:rsidRPr="00931A99" w:rsidRDefault="00A63A29" w:rsidP="00EB5A38">
            <w:pPr>
              <w:tabs>
                <w:tab w:val="left" w:pos="9072"/>
              </w:tabs>
              <w:spacing w:line="276" w:lineRule="auto"/>
              <w:jc w:val="center"/>
              <w:rPr>
                <w:rFonts w:ascii="Calibri" w:hAnsi="Calibri" w:cs="Calibri"/>
                <w:b/>
                <w:bCs/>
                <w:i/>
              </w:rPr>
            </w:pPr>
            <w:r w:rsidRPr="00931A99">
              <w:rPr>
                <w:rFonts w:ascii="Calibri" w:hAnsi="Calibri" w:cs="Calibri"/>
                <w:b/>
                <w:bCs/>
                <w:i/>
              </w:rPr>
              <w:t>Wartość brutto</w:t>
            </w:r>
          </w:p>
          <w:p w:rsidR="00A63A29" w:rsidRPr="00931A99" w:rsidRDefault="00A63A29" w:rsidP="00EB5A38">
            <w:pPr>
              <w:tabs>
                <w:tab w:val="left" w:pos="9072"/>
              </w:tabs>
              <w:spacing w:line="276" w:lineRule="auto"/>
              <w:jc w:val="center"/>
              <w:rPr>
                <w:rFonts w:ascii="Calibri" w:hAnsi="Calibri" w:cs="Calibri"/>
                <w:bCs/>
              </w:rPr>
            </w:pPr>
            <w:r w:rsidRPr="00931A99">
              <w:rPr>
                <w:rFonts w:ascii="Calibri" w:hAnsi="Calibri" w:cs="Calibri"/>
                <w:b/>
                <w:bCs/>
                <w:i/>
              </w:rPr>
              <w:t>PLN</w:t>
            </w:r>
          </w:p>
        </w:tc>
      </w:tr>
      <w:tr w:rsidR="00A63A29" w:rsidRPr="00931A99" w:rsidTr="00104B97">
        <w:trPr>
          <w:trHeight w:val="1063"/>
        </w:trPr>
        <w:tc>
          <w:tcPr>
            <w:tcW w:w="426" w:type="dxa"/>
            <w:tcBorders>
              <w:top w:val="single" w:sz="4" w:space="0" w:color="000000"/>
              <w:left w:val="single" w:sz="4" w:space="0" w:color="000000"/>
              <w:bottom w:val="single" w:sz="4" w:space="0" w:color="auto"/>
            </w:tcBorders>
            <w:shd w:val="clear" w:color="auto" w:fill="auto"/>
          </w:tcPr>
          <w:p w:rsidR="00A63A29" w:rsidRPr="00931A99" w:rsidRDefault="00A63A29" w:rsidP="00EB5A38">
            <w:pPr>
              <w:tabs>
                <w:tab w:val="left" w:pos="9072"/>
              </w:tabs>
              <w:spacing w:line="480" w:lineRule="auto"/>
              <w:jc w:val="both"/>
              <w:rPr>
                <w:rFonts w:ascii="Calibri" w:hAnsi="Calibri" w:cs="Calibri"/>
                <w:bCs/>
              </w:rPr>
            </w:pPr>
          </w:p>
          <w:p w:rsidR="00A63A29" w:rsidRPr="00931A99" w:rsidRDefault="00A63A29" w:rsidP="00EB5A38">
            <w:pPr>
              <w:tabs>
                <w:tab w:val="left" w:pos="9072"/>
              </w:tabs>
              <w:spacing w:line="480" w:lineRule="auto"/>
              <w:jc w:val="both"/>
              <w:rPr>
                <w:rFonts w:ascii="Calibri" w:hAnsi="Calibri" w:cs="Calibri"/>
                <w:bCs/>
              </w:rPr>
            </w:pPr>
            <w:r w:rsidRPr="00931A99">
              <w:rPr>
                <w:rFonts w:ascii="Calibri" w:hAnsi="Calibri" w:cs="Calibri"/>
                <w:bCs/>
              </w:rPr>
              <w:t xml:space="preserve"> 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8D589A" w:rsidRDefault="00281858" w:rsidP="00EB5A38">
            <w:pPr>
              <w:tabs>
                <w:tab w:val="left" w:pos="9072"/>
              </w:tabs>
              <w:jc w:val="both"/>
              <w:rPr>
                <w:rFonts w:ascii="Calibri" w:hAnsi="Calibri" w:cs="Calibri"/>
                <w:b/>
                <w:bCs/>
              </w:rPr>
            </w:pPr>
            <w:r>
              <w:rPr>
                <w:rFonts w:ascii="Calibri" w:hAnsi="Calibri" w:cs="Calibri"/>
                <w:b/>
                <w:bCs/>
              </w:rPr>
              <w:t xml:space="preserve">Łóżka </w:t>
            </w:r>
            <w:r w:rsidR="008D589A">
              <w:rPr>
                <w:rFonts w:ascii="Calibri" w:hAnsi="Calibri" w:cs="Calibri"/>
                <w:b/>
                <w:bCs/>
              </w:rPr>
              <w:t>elektryczne wraz z wyposażeniem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rPr>
                <w:rFonts w:ascii="Calibri" w:hAnsi="Calibri" w:cs="Calibri"/>
                <w:bCs/>
              </w:rPr>
            </w:pPr>
            <w:r w:rsidRPr="00931A99">
              <w:rPr>
                <w:rFonts w:ascii="Calibri" w:hAnsi="Calibri" w:cs="Calibri"/>
                <w:bCs/>
              </w:rPr>
              <w:t xml:space="preserve">  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281858" w:rsidP="00EB5A38">
            <w:pPr>
              <w:tabs>
                <w:tab w:val="left" w:pos="9072"/>
              </w:tabs>
              <w:jc w:val="center"/>
              <w:rPr>
                <w:rFonts w:ascii="Calibri" w:hAnsi="Calibri" w:cs="Calibri"/>
                <w:bCs/>
              </w:rPr>
            </w:pPr>
            <w:r>
              <w:rPr>
                <w:rFonts w:ascii="Calibri" w:hAnsi="Calibri" w:cs="Calibri"/>
                <w:bC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c>
          <w:tcPr>
            <w:tcW w:w="1139" w:type="dxa"/>
            <w:tcBorders>
              <w:top w:val="single" w:sz="4" w:space="0" w:color="auto"/>
              <w:left w:val="single" w:sz="4" w:space="0" w:color="auto"/>
              <w:bottom w:val="single" w:sz="4" w:space="0" w:color="auto"/>
              <w:right w:val="single" w:sz="4" w:space="0" w:color="auto"/>
            </w:tcBorders>
          </w:tcPr>
          <w:p w:rsidR="00A63A29" w:rsidRPr="00931A99" w:rsidRDefault="00A63A29" w:rsidP="00EB5A38">
            <w:pPr>
              <w:tabs>
                <w:tab w:val="left" w:pos="9072"/>
              </w:tabs>
              <w:jc w:val="both"/>
              <w:rPr>
                <w:rFonts w:ascii="Calibri" w:hAnsi="Calibri" w:cs="Calibri"/>
                <w:bCs/>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c>
          <w:tcPr>
            <w:tcW w:w="851" w:type="dxa"/>
            <w:tcBorders>
              <w:top w:val="single" w:sz="4" w:space="0" w:color="000000"/>
              <w:left w:val="single" w:sz="4" w:space="0" w:color="000000"/>
              <w:bottom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iCs/>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r>
      <w:tr w:rsidR="00A63A29" w:rsidRPr="00931A99" w:rsidTr="00104B97">
        <w:trPr>
          <w:trHeight w:val="701"/>
        </w:trPr>
        <w:tc>
          <w:tcPr>
            <w:tcW w:w="426" w:type="dxa"/>
            <w:tcBorders>
              <w:top w:val="single" w:sz="4" w:space="0" w:color="000000"/>
              <w:left w:val="single" w:sz="4" w:space="0" w:color="000000"/>
              <w:bottom w:val="single" w:sz="4" w:space="0" w:color="000000"/>
            </w:tcBorders>
            <w:shd w:val="clear" w:color="auto" w:fill="auto"/>
          </w:tcPr>
          <w:p w:rsidR="00A63A29" w:rsidRPr="00931A99" w:rsidRDefault="00A63A29" w:rsidP="00EB5A38">
            <w:pPr>
              <w:tabs>
                <w:tab w:val="left" w:pos="9072"/>
              </w:tabs>
              <w:spacing w:line="480" w:lineRule="auto"/>
              <w:jc w:val="both"/>
              <w:rPr>
                <w:rFonts w:ascii="Calibri" w:hAnsi="Calibri" w:cs="Calibri"/>
                <w:bCs/>
              </w:rPr>
            </w:pPr>
            <w:r w:rsidRPr="00931A99">
              <w:rPr>
                <w:rFonts w:ascii="Calibri" w:hAnsi="Calibri" w:cs="Calibri"/>
                <w:bCs/>
              </w:rPr>
              <w:t xml:space="preserve">2. </w:t>
            </w:r>
          </w:p>
        </w:tc>
        <w:tc>
          <w:tcPr>
            <w:tcW w:w="65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r w:rsidRPr="00931A99">
              <w:rPr>
                <w:rFonts w:ascii="Calibri" w:hAnsi="Calibri" w:cs="Calibri"/>
                <w:b/>
                <w:bCs/>
              </w:rPr>
              <w:t>Razem:</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c>
          <w:tcPr>
            <w:tcW w:w="851" w:type="dxa"/>
            <w:tcBorders>
              <w:top w:val="single" w:sz="4" w:space="0" w:color="000000"/>
              <w:left w:val="single" w:sz="4" w:space="0" w:color="000000"/>
              <w:bottom w:val="single" w:sz="4" w:space="0" w:color="000000"/>
            </w:tcBorders>
            <w:shd w:val="clear" w:color="auto" w:fill="auto"/>
            <w:vAlign w:val="center"/>
          </w:tcPr>
          <w:p w:rsidR="00A63A29" w:rsidRPr="00931A99" w:rsidRDefault="00A63A29" w:rsidP="00EB5A38">
            <w:pPr>
              <w:tabs>
                <w:tab w:val="left" w:pos="9072"/>
              </w:tabs>
              <w:jc w:val="both"/>
              <w:rPr>
                <w:rFonts w:ascii="Calibri" w:hAnsi="Calibri" w:cs="Calibri"/>
                <w:bCs/>
                <w:iCs/>
              </w:rPr>
            </w:pPr>
            <w:r w:rsidRPr="00931A99">
              <w:rPr>
                <w:rFonts w:ascii="Calibri" w:hAnsi="Calibri" w:cs="Calibri"/>
                <w:bCs/>
                <w:iCs/>
              </w:rPr>
              <w:t xml:space="preserve">        x</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A63A29" w:rsidRPr="00931A99" w:rsidRDefault="00A63A29" w:rsidP="00EB5A38">
            <w:pPr>
              <w:tabs>
                <w:tab w:val="left" w:pos="9072"/>
              </w:tabs>
              <w:jc w:val="both"/>
              <w:rPr>
                <w:rFonts w:ascii="Calibri" w:hAnsi="Calibri" w:cs="Calibri"/>
                <w:bCs/>
              </w:rPr>
            </w:pPr>
          </w:p>
        </w:tc>
      </w:tr>
    </w:tbl>
    <w:p w:rsidR="00A63A29" w:rsidRPr="00931A99" w:rsidRDefault="00A63A29" w:rsidP="00A63A29">
      <w:pPr>
        <w:spacing w:after="60" w:line="276" w:lineRule="auto"/>
        <w:jc w:val="both"/>
        <w:rPr>
          <w:rFonts w:ascii="Calibri" w:eastAsia="Batang" w:hAnsi="Calibri" w:cs="Calibri"/>
          <w:b/>
          <w:bCs/>
          <w:lang w:eastAsia="x-none"/>
        </w:rPr>
      </w:pPr>
    </w:p>
    <w:p w:rsidR="00A63A29" w:rsidRPr="00931A99" w:rsidRDefault="00A63A29" w:rsidP="00A63A29">
      <w:pPr>
        <w:spacing w:after="60" w:line="276" w:lineRule="auto"/>
        <w:jc w:val="both"/>
        <w:rPr>
          <w:rFonts w:ascii="Calibri" w:eastAsia="Batang" w:hAnsi="Calibri" w:cs="Calibri"/>
          <w:b/>
          <w:bCs/>
          <w:lang w:eastAsia="x-none"/>
        </w:rPr>
      </w:pPr>
      <w:r w:rsidRPr="00931A99">
        <w:rPr>
          <w:rFonts w:ascii="Calibri" w:eastAsia="Batang" w:hAnsi="Calibri" w:cs="Calibri"/>
          <w:b/>
          <w:bCs/>
          <w:lang w:eastAsia="x-none"/>
        </w:rPr>
        <w:t>UWAGA!</w:t>
      </w:r>
    </w:p>
    <w:p w:rsidR="00A63A29" w:rsidRPr="00931A99" w:rsidRDefault="00A63A29" w:rsidP="00A63A29">
      <w:pPr>
        <w:spacing w:after="60" w:line="276" w:lineRule="auto"/>
        <w:jc w:val="both"/>
        <w:rPr>
          <w:rFonts w:ascii="Calibri" w:eastAsia="Batang" w:hAnsi="Calibri" w:cs="Calibri"/>
          <w:bCs/>
          <w:lang w:eastAsia="x-none"/>
        </w:rPr>
      </w:pPr>
      <w:r w:rsidRPr="00931A99">
        <w:rPr>
          <w:rFonts w:ascii="Calibri" w:eastAsia="Batang" w:hAnsi="Calibri" w:cs="Calibri"/>
          <w:bCs/>
          <w:lang w:eastAsia="x-none"/>
        </w:rPr>
        <w:t>Jeżeli na przedmiot zamówienia składają się elementy o różnej stawce podatku VAT należy w tabeli powyżej wyszczególnić je odrębnie.</w:t>
      </w:r>
    </w:p>
    <w:p w:rsidR="008D589A" w:rsidRDefault="008D589A" w:rsidP="00281858">
      <w:pPr>
        <w:spacing w:after="120" w:line="240" w:lineRule="auto"/>
        <w:jc w:val="center"/>
        <w:rPr>
          <w:rFonts w:asciiTheme="majorHAnsi" w:eastAsia="Calibri" w:hAnsiTheme="majorHAnsi" w:cstheme="majorHAnsi"/>
        </w:rPr>
      </w:pPr>
    </w:p>
    <w:p w:rsidR="00281858" w:rsidRPr="00D06C9F" w:rsidRDefault="00281858" w:rsidP="00281858">
      <w:pPr>
        <w:spacing w:after="120" w:line="240" w:lineRule="auto"/>
        <w:jc w:val="center"/>
        <w:rPr>
          <w:rFonts w:asciiTheme="majorHAnsi" w:eastAsia="Calibri" w:hAnsiTheme="majorHAnsi" w:cstheme="majorHAnsi"/>
        </w:rPr>
      </w:pPr>
      <w:r w:rsidRPr="00D06C9F">
        <w:rPr>
          <w:rFonts w:asciiTheme="majorHAnsi" w:eastAsia="Calibri" w:hAnsiTheme="majorHAnsi" w:cstheme="majorHAnsi"/>
        </w:rPr>
        <w:t xml:space="preserve">Opis przedmiotu zamówienia – zestawienie parametrów wymaganych </w:t>
      </w:r>
      <w:r w:rsidR="00104B97">
        <w:rPr>
          <w:rFonts w:asciiTheme="majorHAnsi" w:eastAsia="Calibri" w:hAnsiTheme="majorHAnsi" w:cstheme="majorHAnsi"/>
        </w:rPr>
        <w:t>i oferowanych</w:t>
      </w:r>
    </w:p>
    <w:p w:rsidR="00281858" w:rsidRDefault="00281858" w:rsidP="00281858">
      <w:pPr>
        <w:spacing w:after="360" w:line="240" w:lineRule="auto"/>
        <w:jc w:val="center"/>
        <w:rPr>
          <w:rFonts w:asciiTheme="majorHAnsi" w:hAnsiTheme="majorHAnsi" w:cstheme="majorHAnsi"/>
        </w:rPr>
      </w:pPr>
      <w:r w:rsidRPr="00D06C9F">
        <w:rPr>
          <w:rFonts w:asciiTheme="majorHAnsi" w:hAnsiTheme="majorHAnsi" w:cstheme="majorHAnsi"/>
        </w:rPr>
        <w:t>Łóżko elektryczne wraz z wyposażeniem – 30 sztuk.</w:t>
      </w:r>
    </w:p>
    <w:p w:rsidR="00281858" w:rsidRPr="00D06C9F" w:rsidRDefault="00281858" w:rsidP="00281858">
      <w:pPr>
        <w:spacing w:after="0" w:line="360" w:lineRule="auto"/>
        <w:ind w:left="357"/>
        <w:contextualSpacing/>
        <w:rPr>
          <w:rFonts w:asciiTheme="majorHAnsi" w:eastAsia="Calibri" w:hAnsiTheme="majorHAnsi" w:cstheme="majorHAnsi"/>
        </w:rPr>
      </w:pPr>
      <w:r w:rsidRPr="00D06C9F">
        <w:rPr>
          <w:rFonts w:asciiTheme="majorHAnsi" w:eastAsia="Calibri" w:hAnsiTheme="majorHAnsi" w:cstheme="majorHAnsi"/>
        </w:rPr>
        <w:t>Nazwa …………………………………………………………</w:t>
      </w:r>
      <w:r w:rsidR="008D589A">
        <w:rPr>
          <w:rFonts w:asciiTheme="majorHAnsi" w:eastAsia="Calibri" w:hAnsiTheme="majorHAnsi" w:cstheme="majorHAnsi"/>
        </w:rPr>
        <w:t>……………</w:t>
      </w:r>
      <w:r w:rsidRPr="00D06C9F">
        <w:rPr>
          <w:rFonts w:asciiTheme="majorHAnsi" w:eastAsia="Calibri" w:hAnsiTheme="majorHAnsi" w:cstheme="majorHAnsi"/>
        </w:rPr>
        <w:t>…………………………………..</w:t>
      </w:r>
      <w:r w:rsidRPr="00D06C9F">
        <w:rPr>
          <w:rFonts w:asciiTheme="majorHAnsi" w:eastAsia="Calibri" w:hAnsiTheme="majorHAnsi" w:cstheme="majorHAnsi"/>
        </w:rPr>
        <w:br/>
        <w:t>Typ / model ……………………………………</w:t>
      </w:r>
      <w:r w:rsidR="008D589A">
        <w:rPr>
          <w:rFonts w:asciiTheme="majorHAnsi" w:eastAsia="Calibri" w:hAnsiTheme="majorHAnsi" w:cstheme="majorHAnsi"/>
        </w:rPr>
        <w:t>……………</w:t>
      </w:r>
      <w:r w:rsidRPr="00D06C9F">
        <w:rPr>
          <w:rFonts w:asciiTheme="majorHAnsi" w:eastAsia="Calibri" w:hAnsiTheme="majorHAnsi" w:cstheme="majorHAnsi"/>
        </w:rPr>
        <w:t>…………………………………………………</w:t>
      </w:r>
    </w:p>
    <w:p w:rsidR="00281858" w:rsidRPr="00D06C9F" w:rsidRDefault="00281858" w:rsidP="00281858">
      <w:pPr>
        <w:spacing w:after="0" w:line="360" w:lineRule="auto"/>
        <w:ind w:left="357"/>
        <w:contextualSpacing/>
        <w:rPr>
          <w:rFonts w:asciiTheme="majorHAnsi" w:eastAsia="Calibri" w:hAnsiTheme="majorHAnsi" w:cstheme="majorHAnsi"/>
        </w:rPr>
      </w:pPr>
      <w:r w:rsidRPr="00D06C9F">
        <w:rPr>
          <w:rFonts w:asciiTheme="majorHAnsi" w:eastAsia="Calibri" w:hAnsiTheme="majorHAnsi" w:cstheme="majorHAnsi"/>
        </w:rPr>
        <w:t>Producent …………………</w:t>
      </w:r>
      <w:r w:rsidR="008D589A">
        <w:rPr>
          <w:rFonts w:asciiTheme="majorHAnsi" w:eastAsia="Calibri" w:hAnsiTheme="majorHAnsi" w:cstheme="majorHAnsi"/>
        </w:rPr>
        <w:t>…………..</w:t>
      </w:r>
      <w:r w:rsidRPr="00D06C9F">
        <w:rPr>
          <w:rFonts w:asciiTheme="majorHAnsi" w:eastAsia="Calibri" w:hAnsiTheme="majorHAnsi" w:cstheme="majorHAnsi"/>
        </w:rPr>
        <w:t>…………. Kraj ……………………………………………………</w:t>
      </w:r>
    </w:p>
    <w:p w:rsidR="00281858" w:rsidRPr="00D06C9F" w:rsidRDefault="00281858" w:rsidP="00281858">
      <w:pPr>
        <w:spacing w:after="120" w:line="480" w:lineRule="auto"/>
        <w:ind w:left="357"/>
        <w:contextualSpacing/>
        <w:rPr>
          <w:rFonts w:asciiTheme="majorHAnsi" w:eastAsia="Calibri" w:hAnsiTheme="majorHAnsi" w:cstheme="majorHAnsi"/>
        </w:rPr>
      </w:pPr>
      <w:r w:rsidRPr="00D06C9F">
        <w:rPr>
          <w:rFonts w:asciiTheme="majorHAnsi" w:eastAsia="Calibri" w:hAnsiTheme="majorHAnsi" w:cstheme="majorHAnsi"/>
        </w:rPr>
        <w:t>Urządzenie fabrycznie nowe. Rok produkcji (nie starszy niż 2025) ………………….</w:t>
      </w:r>
    </w:p>
    <w:tbl>
      <w:tblPr>
        <w:tblStyle w:val="Tabela-Siatka"/>
        <w:tblW w:w="10365" w:type="dxa"/>
        <w:tblInd w:w="-289" w:type="dxa"/>
        <w:tblLayout w:type="fixed"/>
        <w:tblLook w:val="04A0" w:firstRow="1" w:lastRow="0" w:firstColumn="1" w:lastColumn="0" w:noHBand="0" w:noVBand="1"/>
      </w:tblPr>
      <w:tblGrid>
        <w:gridCol w:w="710"/>
        <w:gridCol w:w="5243"/>
        <w:gridCol w:w="2128"/>
        <w:gridCol w:w="2267"/>
        <w:gridCol w:w="17"/>
      </w:tblGrid>
      <w:tr w:rsidR="00281858" w:rsidRPr="00D06C9F" w:rsidTr="00281858">
        <w:trPr>
          <w:gridAfter w:val="1"/>
          <w:wAfter w:w="17" w:type="dxa"/>
          <w:cantSplit/>
        </w:trPr>
        <w:tc>
          <w:tcPr>
            <w:tcW w:w="710" w:type="dxa"/>
            <w:shd w:val="clear" w:color="auto" w:fill="BFBFBF" w:themeFill="background1" w:themeFillShade="BF"/>
            <w:vAlign w:val="center"/>
          </w:tcPr>
          <w:p w:rsidR="00281858" w:rsidRPr="00D06C9F" w:rsidRDefault="00281858" w:rsidP="00EB5A38">
            <w:pPr>
              <w:ind w:left="360"/>
              <w:rPr>
                <w:rFonts w:asciiTheme="majorHAnsi" w:hAnsiTheme="majorHAnsi" w:cstheme="majorHAnsi"/>
              </w:rPr>
            </w:pPr>
          </w:p>
        </w:tc>
        <w:tc>
          <w:tcPr>
            <w:tcW w:w="5243" w:type="dxa"/>
            <w:shd w:val="clear" w:color="auto" w:fill="BFBFBF" w:themeFill="background1" w:themeFillShade="BF"/>
            <w:vAlign w:val="center"/>
          </w:tcPr>
          <w:p w:rsidR="00281858" w:rsidRPr="00281858" w:rsidRDefault="00281858" w:rsidP="00EB5A38">
            <w:pPr>
              <w:jc w:val="center"/>
              <w:rPr>
                <w:rFonts w:asciiTheme="majorHAnsi" w:hAnsiTheme="majorHAnsi" w:cstheme="majorHAnsi"/>
                <w:b/>
              </w:rPr>
            </w:pPr>
            <w:r w:rsidRPr="00281858">
              <w:rPr>
                <w:rFonts w:asciiTheme="majorHAnsi" w:hAnsiTheme="majorHAnsi" w:cstheme="majorHAnsi"/>
                <w:b/>
              </w:rPr>
              <w:t>Parametr</w:t>
            </w:r>
          </w:p>
        </w:tc>
        <w:tc>
          <w:tcPr>
            <w:tcW w:w="2128" w:type="dxa"/>
            <w:shd w:val="clear" w:color="auto" w:fill="BFBFBF" w:themeFill="background1" w:themeFillShade="BF"/>
            <w:vAlign w:val="center"/>
          </w:tcPr>
          <w:p w:rsidR="00281858" w:rsidRPr="00281858" w:rsidRDefault="00281858" w:rsidP="00EB5A38">
            <w:pPr>
              <w:jc w:val="center"/>
              <w:rPr>
                <w:rFonts w:asciiTheme="majorHAnsi" w:hAnsiTheme="majorHAnsi" w:cstheme="majorHAnsi"/>
                <w:b/>
              </w:rPr>
            </w:pPr>
            <w:r w:rsidRPr="00281858">
              <w:rPr>
                <w:rFonts w:asciiTheme="majorHAnsi" w:hAnsiTheme="majorHAnsi" w:cstheme="majorHAnsi"/>
                <w:b/>
              </w:rPr>
              <w:t>Wartość wymagana</w:t>
            </w:r>
          </w:p>
        </w:tc>
        <w:tc>
          <w:tcPr>
            <w:tcW w:w="2267" w:type="dxa"/>
            <w:shd w:val="clear" w:color="auto" w:fill="BFBFBF" w:themeFill="background1" w:themeFillShade="BF"/>
          </w:tcPr>
          <w:p w:rsidR="00281858" w:rsidRDefault="00281858" w:rsidP="00EB5A38">
            <w:pPr>
              <w:jc w:val="center"/>
              <w:rPr>
                <w:rFonts w:asciiTheme="majorHAnsi" w:hAnsiTheme="majorHAnsi" w:cstheme="majorHAnsi"/>
                <w:b/>
              </w:rPr>
            </w:pPr>
            <w:r>
              <w:rPr>
                <w:rFonts w:asciiTheme="majorHAnsi" w:hAnsiTheme="majorHAnsi" w:cstheme="majorHAnsi"/>
                <w:b/>
              </w:rPr>
              <w:t>Wpisać TAK/NIE lub poziom oferowanego parametru</w:t>
            </w:r>
          </w:p>
          <w:p w:rsidR="00281858" w:rsidRPr="00281858" w:rsidRDefault="00281858" w:rsidP="00EB5A38">
            <w:pPr>
              <w:jc w:val="center"/>
              <w:rPr>
                <w:rFonts w:asciiTheme="majorHAnsi" w:hAnsiTheme="majorHAnsi" w:cstheme="majorHAnsi"/>
                <w:b/>
              </w:rPr>
            </w:pPr>
            <w:r w:rsidRPr="00281858">
              <w:rPr>
                <w:rFonts w:asciiTheme="majorHAnsi" w:hAnsiTheme="majorHAnsi" w:cstheme="majorHAnsi"/>
                <w:b/>
              </w:rPr>
              <w:t>w zależności od wartości wymaganej</w:t>
            </w:r>
          </w:p>
        </w:tc>
      </w:tr>
      <w:tr w:rsidR="00281858" w:rsidRPr="00D06C9F" w:rsidTr="00281858">
        <w:trPr>
          <w:cantSplit/>
        </w:trPr>
        <w:tc>
          <w:tcPr>
            <w:tcW w:w="10365" w:type="dxa"/>
            <w:gridSpan w:val="5"/>
            <w:tcBorders>
              <w:top w:val="nil"/>
            </w:tcBorders>
            <w:shd w:val="clear" w:color="auto" w:fill="A6A6A6" w:themeFill="background1" w:themeFillShade="A6"/>
            <w:vAlign w:val="center"/>
          </w:tcPr>
          <w:p w:rsidR="00281858" w:rsidRPr="00281858" w:rsidRDefault="00281858" w:rsidP="00EB5A38">
            <w:pPr>
              <w:rPr>
                <w:rFonts w:asciiTheme="majorHAnsi" w:hAnsiTheme="majorHAnsi" w:cstheme="majorHAnsi"/>
                <w:b/>
              </w:rPr>
            </w:pPr>
            <w:r w:rsidRPr="00281858">
              <w:rPr>
                <w:rFonts w:asciiTheme="majorHAnsi" w:hAnsiTheme="majorHAnsi" w:cstheme="majorHAnsi"/>
                <w:b/>
              </w:rPr>
              <w:t xml:space="preserve">WYMAGANIA OGÓLNE </w:t>
            </w:r>
          </w:p>
        </w:tc>
      </w:tr>
      <w:tr w:rsidR="00281858" w:rsidRPr="00D06C9F" w:rsidTr="00281858">
        <w:trPr>
          <w:gridAfter w:val="1"/>
          <w:wAfter w:w="17" w:type="dxa"/>
          <w:cantSplit/>
        </w:trPr>
        <w:tc>
          <w:tcPr>
            <w:tcW w:w="710" w:type="dxa"/>
            <w:tcBorders>
              <w:top w:val="nil"/>
            </w:tcBorders>
            <w:vAlign w:val="center"/>
          </w:tcPr>
          <w:p w:rsidR="00281858" w:rsidRPr="00281858" w:rsidRDefault="00281858" w:rsidP="00281858">
            <w:pPr>
              <w:pStyle w:val="Akapitzlist"/>
              <w:numPr>
                <w:ilvl w:val="6"/>
                <w:numId w:val="6"/>
              </w:numPr>
              <w:suppressAutoHyphens/>
              <w:spacing w:after="0" w:line="240" w:lineRule="auto"/>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spacing w:after="40"/>
              <w:rPr>
                <w:rFonts w:asciiTheme="majorHAnsi" w:hAnsiTheme="majorHAnsi" w:cstheme="majorHAnsi"/>
              </w:rPr>
            </w:pPr>
            <w:r w:rsidRPr="00D06C9F">
              <w:rPr>
                <w:rFonts w:asciiTheme="majorHAnsi" w:hAnsiTheme="majorHAnsi" w:cstheme="majorHAnsi"/>
              </w:rPr>
              <w:t>Łóżko fabrycznie nowe, nie starsze niż 2025.</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 xml:space="preserve">TAK </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Height w:val="70"/>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xml:space="preserve">Łóżko szpitalne wyposażone w system automatycznie informujący personel, jeśli pacjent wstanie z łóżka/ nie wróci do niego w zadanym czasie. Możliwe jest aktywowanie powiadomienia, które przez system </w:t>
            </w:r>
            <w:proofErr w:type="spellStart"/>
            <w:r w:rsidRPr="00D06C9F">
              <w:rPr>
                <w:rFonts w:asciiTheme="majorHAnsi" w:hAnsiTheme="majorHAnsi" w:cstheme="majorHAnsi"/>
              </w:rPr>
              <w:t>przyzywowy</w:t>
            </w:r>
            <w:proofErr w:type="spellEnd"/>
            <w:r w:rsidRPr="00D06C9F">
              <w:rPr>
                <w:rFonts w:asciiTheme="majorHAnsi" w:hAnsiTheme="majorHAnsi" w:cstheme="majorHAnsi"/>
              </w:rPr>
              <w:t xml:space="preserve"> wysyłane jest bezpośrednio do opiekuna. Analogicznie istnieje możliwość wysłania takiego powiadomienia np. od 15 do 30 sekund lub od 2 do 15 minut. Po każdorazowym uruchomieniu funkcji, aktywuje się blokada bezpieczeństwa w pilocie, która zapobiega niepowołanemu użyciu przez pacjenta.</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Height w:val="70"/>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Metalowa konstrukcja łóżka lakierowana proszkowo. Podstawa łóżka pozbawiona kabli oraz układów sterujących funkcjami łóżka, łatwa w utrzymaniu czystości.</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snapToGrid w:val="0"/>
              <w:jc w:val="center"/>
              <w:rPr>
                <w:rFonts w:asciiTheme="majorHAnsi" w:hAnsiTheme="majorHAnsi" w:cstheme="majorHAnsi"/>
              </w:rPr>
            </w:pP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Podstawa łóżka ramiona wznoszące podpierająca leże w</w:t>
            </w:r>
            <w:r>
              <w:rPr>
                <w:rFonts w:asciiTheme="majorHAnsi" w:hAnsiTheme="majorHAnsi" w:cstheme="majorHAnsi"/>
              </w:rPr>
              <w:t> </w:t>
            </w:r>
            <w:r w:rsidRPr="00D06C9F">
              <w:rPr>
                <w:rFonts w:asciiTheme="majorHAnsi" w:hAnsiTheme="majorHAnsi" w:cstheme="majorHAnsi"/>
              </w:rPr>
              <w:t xml:space="preserve">min. 8 punktach, gwarantująca stabilność leża.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 xml:space="preserve">TAK </w:t>
            </w:r>
          </w:p>
          <w:p w:rsidR="00281858" w:rsidRPr="00D06C9F" w:rsidRDefault="00281858" w:rsidP="00EB5A38">
            <w:pPr>
              <w:snapToGrid w:val="0"/>
              <w:jc w:val="center"/>
              <w:rPr>
                <w:rFonts w:asciiTheme="majorHAnsi" w:hAnsiTheme="majorHAnsi" w:cstheme="majorHAnsi"/>
              </w:rPr>
            </w:pP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Wolna przestrzeń pomiędzy podłożem, a całym podwoziem wynosząca nie mniej niż 160 mm umożliwiająca łatwy przejazd przez progi oraz wjazd do dźwigów osobowych.</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Wymiary zewnętrzne łóżka:</w:t>
            </w:r>
          </w:p>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Długość całkowita nie więcej niż 2200mm</w:t>
            </w:r>
          </w:p>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 xml:space="preserve">Szerokość całkowita wraz z zamontowanymi barierkami nie więcej niż 1000 mm (wymiar leża min. 870x2000mm)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 xml:space="preserve">Leże łóżka czterosegmentowe z czego min. 3 segmenty ruchome </w:t>
            </w:r>
          </w:p>
        </w:tc>
        <w:tc>
          <w:tcPr>
            <w:tcW w:w="2128" w:type="dxa"/>
            <w:tcBorders>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Zasilanie elektryczne  220/230 V</w:t>
            </w:r>
          </w:p>
          <w:p w:rsidR="00281858" w:rsidRPr="00D06C9F" w:rsidRDefault="00281858" w:rsidP="00281858">
            <w:pPr>
              <w:tabs>
                <w:tab w:val="left" w:pos="2625"/>
              </w:tabs>
              <w:spacing w:after="40"/>
              <w:jc w:val="both"/>
              <w:rPr>
                <w:rFonts w:asciiTheme="majorHAnsi" w:hAnsiTheme="majorHAnsi" w:cstheme="majorHAnsi"/>
              </w:rPr>
            </w:pPr>
            <w:r w:rsidRPr="00D06C9F">
              <w:rPr>
                <w:rFonts w:asciiTheme="majorHAnsi" w:hAnsiTheme="majorHAnsi" w:cstheme="majorHAnsi"/>
              </w:rPr>
              <w:t>Szczelność układu elektrycznego minimum IPX6</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281858" w:rsidRDefault="00281858" w:rsidP="00281858">
            <w:pPr>
              <w:snapToGrid w:val="0"/>
              <w:jc w:val="both"/>
              <w:rPr>
                <w:rFonts w:asciiTheme="majorHAnsi" w:hAnsiTheme="majorHAnsi" w:cstheme="majorHAnsi"/>
                <w:b/>
              </w:rPr>
            </w:pPr>
            <w:r w:rsidRPr="00D06C9F">
              <w:rPr>
                <w:rFonts w:asciiTheme="majorHAnsi" w:hAnsiTheme="majorHAnsi" w:cstheme="majorHAnsi"/>
              </w:rPr>
              <w:t xml:space="preserve">Rama leża wyposażona w gniazdo  wyrównania potencjału. Łóżko przebadane pod kątem bezpieczeństwa elektrycznego wg normy PN EN 62353 – </w:t>
            </w:r>
            <w:r w:rsidRPr="00D06C9F">
              <w:rPr>
                <w:rFonts w:asciiTheme="majorHAnsi" w:hAnsiTheme="majorHAnsi" w:cstheme="majorHAnsi"/>
                <w:b/>
              </w:rPr>
              <w:t>dołączyć protokół z badań przy dostawie produktu.</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snapToGrid w:val="0"/>
              <w:jc w:val="center"/>
              <w:rPr>
                <w:rFonts w:asciiTheme="majorHAnsi" w:hAnsiTheme="majorHAnsi" w:cstheme="majorHAnsi"/>
              </w:rPr>
            </w:pP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Elektryczne regulacje:</w:t>
            </w:r>
          </w:p>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xml:space="preserve">- segment oparcia pleców 0-75° (± 5°) </w:t>
            </w:r>
          </w:p>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segment uda 0-45° (± 5°),</w:t>
            </w:r>
          </w:p>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xml:space="preserve">- kąt przechyłu </w:t>
            </w:r>
            <w:proofErr w:type="spellStart"/>
            <w:r w:rsidRPr="00D06C9F">
              <w:rPr>
                <w:rFonts w:asciiTheme="majorHAnsi" w:hAnsiTheme="majorHAnsi" w:cstheme="majorHAnsi"/>
              </w:rPr>
              <w:t>Trendlelenburga</w:t>
            </w:r>
            <w:proofErr w:type="spellEnd"/>
            <w:r w:rsidRPr="00D06C9F">
              <w:rPr>
                <w:rFonts w:asciiTheme="majorHAnsi" w:hAnsiTheme="majorHAnsi" w:cstheme="majorHAnsi"/>
              </w:rPr>
              <w:t xml:space="preserve"> 0-18° (± 2°),</w:t>
            </w:r>
          </w:p>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kąt przechyłu anty-</w:t>
            </w:r>
            <w:proofErr w:type="spellStart"/>
            <w:r w:rsidRPr="00D06C9F">
              <w:rPr>
                <w:rFonts w:asciiTheme="majorHAnsi" w:hAnsiTheme="majorHAnsi" w:cstheme="majorHAnsi"/>
              </w:rPr>
              <w:t>Trendlenburga</w:t>
            </w:r>
            <w:proofErr w:type="spellEnd"/>
            <w:r w:rsidRPr="00D06C9F">
              <w:rPr>
                <w:rFonts w:asciiTheme="majorHAnsi" w:hAnsiTheme="majorHAnsi" w:cstheme="majorHAnsi"/>
              </w:rPr>
              <w:t xml:space="preserve"> 0-18° (± 2°),</w:t>
            </w:r>
          </w:p>
          <w:p w:rsidR="00281858" w:rsidRPr="00D06C9F" w:rsidRDefault="00281858" w:rsidP="00281858">
            <w:pPr>
              <w:tabs>
                <w:tab w:val="left" w:pos="1020"/>
              </w:tabs>
              <w:spacing w:after="40"/>
              <w:jc w:val="both"/>
              <w:rPr>
                <w:rFonts w:asciiTheme="majorHAnsi" w:hAnsiTheme="majorHAnsi" w:cstheme="majorHAnsi"/>
              </w:rPr>
            </w:pPr>
            <w:r w:rsidRPr="00D06C9F">
              <w:rPr>
                <w:rFonts w:asciiTheme="majorHAnsi" w:hAnsiTheme="majorHAnsi" w:cstheme="majorHAnsi"/>
              </w:rPr>
              <w:t>- regulacja segmentu podudzia – ręczna   mechanizmem zapadkowym.</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Elektryczna regulacja wysokości w zakresie:</w:t>
            </w:r>
          </w:p>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360 do 900 mm (± 20 mm)</w:t>
            </w:r>
          </w:p>
          <w:p w:rsidR="00281858" w:rsidRPr="00D06C9F" w:rsidRDefault="00281858" w:rsidP="00281858">
            <w:pPr>
              <w:snapToGrid w:val="0"/>
              <w:jc w:val="both"/>
              <w:rPr>
                <w:rFonts w:asciiTheme="majorHAnsi" w:hAnsiTheme="majorHAnsi" w:cstheme="majorHAnsi"/>
              </w:rPr>
            </w:pPr>
          </w:p>
          <w:p w:rsidR="00281858" w:rsidRPr="00D06C9F" w:rsidRDefault="00281858" w:rsidP="00281858">
            <w:pPr>
              <w:spacing w:after="40"/>
              <w:jc w:val="both"/>
              <w:rPr>
                <w:rFonts w:asciiTheme="majorHAnsi" w:hAnsiTheme="majorHAnsi" w:cstheme="majorHAnsi"/>
              </w:rPr>
            </w:pP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Parametr oceniany:</w:t>
            </w:r>
          </w:p>
          <w:p w:rsidR="00281858" w:rsidRPr="00D06C9F" w:rsidRDefault="00281858" w:rsidP="00281858">
            <w:pPr>
              <w:snapToGrid w:val="0"/>
              <w:jc w:val="center"/>
              <w:rPr>
                <w:rFonts w:asciiTheme="majorHAnsi" w:hAnsiTheme="majorHAnsi" w:cstheme="majorHAnsi"/>
              </w:rPr>
            </w:pPr>
            <w:r w:rsidRPr="00F50782">
              <w:rPr>
                <w:rFonts w:asciiTheme="majorHAnsi" w:hAnsiTheme="majorHAnsi" w:cstheme="majorHAnsi"/>
              </w:rPr>
              <w:t>Zakres regulacji wysokości leża góra/dół większy niż 550 mm – 10 pkt, mniej 0 pkt</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 xml:space="preserve">Łóżko sterowane przewodowym pilotem. </w:t>
            </w:r>
            <w:r w:rsidRPr="00D06C9F">
              <w:rPr>
                <w:rStyle w:val="ui-provider"/>
                <w:rFonts w:asciiTheme="majorHAnsi" w:hAnsiTheme="majorHAnsi" w:cstheme="majorHAnsi"/>
              </w:rPr>
              <w:t>Możliwość uzyskania funkcji krzesła kardiologicznego za pomocą jednego zaprogramowanego przycisku z czytelnym piktogramem rozpoczynając od podniesienia segmentu podudzia, co pozwala uniknąć zsuwania się pacjenta, następnie podnoszony jest segment pleców i przechył anty-</w:t>
            </w:r>
            <w:proofErr w:type="spellStart"/>
            <w:r w:rsidRPr="00D06C9F">
              <w:rPr>
                <w:rStyle w:val="ui-provider"/>
                <w:rFonts w:asciiTheme="majorHAnsi" w:hAnsiTheme="majorHAnsi" w:cstheme="majorHAnsi"/>
              </w:rPr>
              <w:t>trendelenburga</w:t>
            </w:r>
            <w:proofErr w:type="spellEnd"/>
            <w:r w:rsidRPr="00D06C9F">
              <w:rPr>
                <w:rStyle w:val="ui-provider"/>
                <w:rFonts w:asciiTheme="majorHAnsi" w:hAnsiTheme="majorHAnsi" w:cstheme="majorHAnsi"/>
              </w:rPr>
              <w:t xml:space="preserve">. </w:t>
            </w:r>
          </w:p>
        </w:tc>
        <w:tc>
          <w:tcPr>
            <w:tcW w:w="2128" w:type="dxa"/>
            <w:tcBorders>
              <w:top w:val="single" w:sz="6" w:space="0" w:color="auto"/>
              <w:left w:val="single" w:sz="6" w:space="0" w:color="auto"/>
              <w:bottom w:val="single" w:sz="6" w:space="0" w:color="auto"/>
              <w:right w:val="single" w:sz="6" w:space="0" w:color="auto"/>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Parametr oceniany:</w:t>
            </w:r>
          </w:p>
          <w:p w:rsidR="00281858" w:rsidRPr="00F50782" w:rsidRDefault="00281858" w:rsidP="00EB5A38">
            <w:pPr>
              <w:snapToGrid w:val="0"/>
              <w:jc w:val="center"/>
              <w:rPr>
                <w:rFonts w:asciiTheme="majorHAnsi" w:hAnsiTheme="majorHAnsi" w:cstheme="majorHAnsi"/>
              </w:rPr>
            </w:pPr>
            <w:r w:rsidRPr="00F50782">
              <w:rPr>
                <w:rFonts w:asciiTheme="majorHAnsi" w:hAnsiTheme="majorHAnsi" w:cstheme="majorHAnsi"/>
              </w:rPr>
              <w:t>Pilot z podświetlanymi klawiszami – TAK -5 pkt, NIE – 0pkt</w:t>
            </w: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 xml:space="preserve">Łóżko powinno być wyposażone w panel sterujący chowany pod leżem w półce do odkładania pościeli. Panel wyposażony ma być w podwójne zabezpieczenie przed przypadkowym uruchomieniem funkcji elektrycznych z możliwością blokady poszczególnych funkcji pilota. </w:t>
            </w:r>
            <w:r w:rsidRPr="00D06C9F">
              <w:rPr>
                <w:rFonts w:asciiTheme="majorHAnsi" w:hAnsiTheme="majorHAnsi" w:cstheme="majorHAnsi"/>
                <w:color w:val="000000"/>
              </w:rPr>
              <w:t>Wbudowany optyczny wskaźnik naładowania akumulatora oraz podłączenia do sieci.</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snapToGrid w:val="0"/>
              <w:jc w:val="center"/>
              <w:rPr>
                <w:rFonts w:asciiTheme="majorHAnsi" w:hAnsiTheme="majorHAnsi" w:cstheme="majorHAnsi"/>
              </w:rPr>
            </w:pP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contextualSpacing/>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Segment oparcia pleców z możliwością mechanicznego  szybkiego poziomowania (CPR) – dźwignia umieszczona pod leżem, oznaczona kolorem czerwonym lub pomarańczowy.</w:t>
            </w:r>
          </w:p>
          <w:p w:rsidR="00281858" w:rsidRPr="00D06C9F" w:rsidRDefault="00281858" w:rsidP="00281858">
            <w:pPr>
              <w:jc w:val="both"/>
              <w:rPr>
                <w:rFonts w:asciiTheme="majorHAnsi" w:hAnsiTheme="majorHAnsi" w:cstheme="majorHAnsi"/>
              </w:rPr>
            </w:pPr>
            <w:proofErr w:type="spellStart"/>
            <w:r w:rsidRPr="00D06C9F">
              <w:rPr>
                <w:rFonts w:asciiTheme="majorHAnsi" w:hAnsiTheme="majorHAnsi" w:cstheme="majorHAnsi"/>
              </w:rPr>
              <w:t>Autokontur</w:t>
            </w:r>
            <w:proofErr w:type="spellEnd"/>
            <w:r w:rsidRPr="00D06C9F">
              <w:rPr>
                <w:rFonts w:asciiTheme="majorHAnsi" w:hAnsiTheme="majorHAnsi" w:cstheme="majorHAnsi"/>
              </w:rPr>
              <w:t xml:space="preserve"> segmentu oparcia pleców i uda.</w:t>
            </w:r>
          </w:p>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Autoregresja segmentu oparcia pleców zapobiegająca przed zsuwaniem pacjenta.</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contextualSpacing/>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Leże wypełnione płytami z polipropylenu , tworzywa odpornego na działanie wysokiej temperatury, środków dezynfekujących oraz działanie UV. Płyty odejmowane bez użycia narzędzi. Wypełnienia leża wyposażone w</w:t>
            </w:r>
            <w:r>
              <w:rPr>
                <w:rFonts w:asciiTheme="majorHAnsi" w:hAnsiTheme="majorHAnsi" w:cstheme="majorHAnsi"/>
              </w:rPr>
              <w:t> </w:t>
            </w:r>
            <w:r w:rsidRPr="00D06C9F">
              <w:rPr>
                <w:rFonts w:asciiTheme="majorHAnsi" w:hAnsiTheme="majorHAnsi" w:cstheme="majorHAnsi"/>
              </w:rPr>
              <w:t xml:space="preserve">otwory do montażu pasów unieruchamiających.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 xml:space="preserve">Akumulator wbudowany w układ elektryczny łóżka podtrzymujący sterowanie łóżka przy braku zasilania sieciowego.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Łóżko z możliwością przedłużenia leża o  min. 20cm.</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p w:rsidR="00281858" w:rsidRPr="00D06C9F" w:rsidRDefault="00281858" w:rsidP="00281858">
            <w:pP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xml:space="preserve">Szczyty łóżka wypełnione płytą tworzywową (HPL) o grubości min. 10 mm (± 2 mm), odejmowana płyta bez użycia narzędzi, umożliwiające łatwy dostęp do pacjenta zarówno od strony nóg jak i głowy.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p w:rsidR="00281858" w:rsidRPr="00D06C9F" w:rsidRDefault="00281858" w:rsidP="00EB5A38">
            <w:pPr>
              <w:snapToGrid w:val="0"/>
              <w:jc w:val="center"/>
              <w:rPr>
                <w:rFonts w:asciiTheme="majorHAnsi" w:hAnsiTheme="majorHAnsi" w:cstheme="majorHAnsi"/>
              </w:rPr>
            </w:pPr>
          </w:p>
          <w:p w:rsidR="00281858" w:rsidRPr="00D06C9F" w:rsidRDefault="00281858" w:rsidP="00EB5A38">
            <w:pPr>
              <w:jc w:val="center"/>
              <w:rPr>
                <w:rFonts w:asciiTheme="majorHAnsi" w:hAnsiTheme="majorHAnsi" w:cstheme="majorHAnsi"/>
                <w:b/>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Łóżko wyposażone w opuszczane, aluminiowe barierki boczne, zabezpieczające pacjenta na całej długości leża barierki  zintegrowane ze szczytem łóżka. Tworzywowe listwy odbojowe umieszczone na barierkach na całej ich długości chroniące łóżko przed uderzeniami. Barierki spełniające  normę bezpieczeństwa: EN 60601-2-52</w:t>
            </w:r>
          </w:p>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Wysokość barierek liczona od górnej części leża do szczytu barierki min 41 cm.</w:t>
            </w:r>
          </w:p>
          <w:p w:rsidR="00281858" w:rsidRPr="00D06C9F" w:rsidRDefault="00281858" w:rsidP="00281858">
            <w:pPr>
              <w:spacing w:after="40"/>
              <w:jc w:val="both"/>
              <w:rPr>
                <w:rFonts w:asciiTheme="majorHAnsi" w:hAnsiTheme="majorHAnsi" w:cstheme="majorHAnsi"/>
              </w:rPr>
            </w:pP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p w:rsidR="00281858" w:rsidRPr="00F50782" w:rsidRDefault="00281858" w:rsidP="00EB5A38">
            <w:pPr>
              <w:snapToGrid w:val="0"/>
              <w:jc w:val="center"/>
              <w:rPr>
                <w:rFonts w:asciiTheme="majorHAnsi" w:hAnsiTheme="majorHAnsi" w:cstheme="majorHAnsi"/>
              </w:rPr>
            </w:pPr>
            <w:r w:rsidRPr="00F50782">
              <w:rPr>
                <w:rFonts w:asciiTheme="majorHAnsi" w:hAnsiTheme="majorHAnsi" w:cstheme="majorHAnsi"/>
              </w:rPr>
              <w:t xml:space="preserve">Parametr oceniany: </w:t>
            </w:r>
          </w:p>
          <w:p w:rsidR="00281858" w:rsidRPr="00F50782" w:rsidRDefault="00281858" w:rsidP="00EB5A38">
            <w:pPr>
              <w:snapToGrid w:val="0"/>
              <w:jc w:val="center"/>
              <w:rPr>
                <w:rStyle w:val="ui-provider"/>
                <w:rFonts w:asciiTheme="majorHAnsi" w:hAnsiTheme="majorHAnsi" w:cstheme="majorHAnsi"/>
              </w:rPr>
            </w:pPr>
            <w:r w:rsidRPr="00F50782">
              <w:rPr>
                <w:rFonts w:asciiTheme="majorHAnsi" w:hAnsiTheme="majorHAnsi" w:cstheme="majorHAnsi"/>
              </w:rPr>
              <w:t xml:space="preserve">Barierki </w:t>
            </w:r>
            <w:r w:rsidRPr="00F50782">
              <w:rPr>
                <w:rStyle w:val="ui-provider"/>
                <w:rFonts w:asciiTheme="majorHAnsi" w:hAnsiTheme="majorHAnsi" w:cstheme="majorHAnsi"/>
              </w:rPr>
              <w:t>zabezpieczające pacjenta na całej długości bez wolnej przestrzeni pomiędzy szczytem a barierką nawet w przypadku wydłużenia leża</w:t>
            </w:r>
          </w:p>
          <w:p w:rsidR="00281858" w:rsidRPr="00F50782" w:rsidRDefault="00281858" w:rsidP="00EB5A38">
            <w:pPr>
              <w:snapToGrid w:val="0"/>
              <w:jc w:val="center"/>
              <w:rPr>
                <w:rStyle w:val="ui-provider"/>
                <w:rFonts w:asciiTheme="majorHAnsi" w:hAnsiTheme="majorHAnsi" w:cstheme="majorHAnsi"/>
              </w:rPr>
            </w:pPr>
            <w:r w:rsidRPr="00F50782">
              <w:rPr>
                <w:rStyle w:val="ui-provider"/>
                <w:rFonts w:asciiTheme="majorHAnsi" w:hAnsiTheme="majorHAnsi" w:cstheme="majorHAnsi"/>
              </w:rPr>
              <w:t>TAK – 10pkt</w:t>
            </w:r>
          </w:p>
          <w:p w:rsidR="00281858" w:rsidRPr="00D06C9F" w:rsidRDefault="00281858" w:rsidP="00EB5A38">
            <w:pPr>
              <w:jc w:val="center"/>
              <w:rPr>
                <w:rFonts w:asciiTheme="majorHAnsi" w:hAnsiTheme="majorHAnsi" w:cstheme="majorHAnsi"/>
              </w:rPr>
            </w:pPr>
            <w:r w:rsidRPr="00F50782">
              <w:rPr>
                <w:rStyle w:val="ui-provider"/>
                <w:rFonts w:asciiTheme="majorHAnsi" w:hAnsiTheme="majorHAnsi" w:cstheme="majorHAnsi"/>
              </w:rPr>
              <w:t>NIE – 0pkt</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Wysuwana półka do odkładania pościeli, niewystająca poza obrys ramy łóżka z dopuszczalnym obciążeniem min. 15 kg</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shd w:val="clear" w:color="auto" w:fill="auto"/>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W narożnikach leża 4 krążki odbojowe chroniące przed otarciami. W części wezgłowia krążki dwuosiowe.</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 xml:space="preserve">Łóżko wyposażone w elastyczne tworzywowe uchwyty materaca w min. dwóch segmentach leża, dostosowujące się do szerokości materaca, zapobiegające powstawaniu urazów kończyn.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snapToGrid w:val="0"/>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Podstawa łóżka jezdna wyposażona w  koła o średnicy min. 150 mm, z centralną blokadą kół oraz blokadą kierunkową.</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napToGrid w:val="0"/>
              <w:jc w:val="both"/>
              <w:rPr>
                <w:rFonts w:asciiTheme="majorHAnsi" w:hAnsiTheme="majorHAnsi" w:cstheme="majorHAnsi"/>
              </w:rPr>
            </w:pPr>
            <w:r w:rsidRPr="00D06C9F">
              <w:rPr>
                <w:rFonts w:asciiTheme="majorHAnsi" w:hAnsiTheme="majorHAnsi" w:cstheme="majorHAnsi"/>
              </w:rPr>
              <w:t xml:space="preserve">Bezpieczne obciążenie min. 260 kg </w:t>
            </w:r>
          </w:p>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 xml:space="preserve">Sygnalizacja dźwiękowa </w:t>
            </w:r>
            <w:r w:rsidRPr="00281858">
              <w:rPr>
                <w:rFonts w:asciiTheme="majorHAnsi" w:hAnsiTheme="majorHAnsi" w:cstheme="majorHAnsi"/>
                <w:color w:val="000000" w:themeColor="text1"/>
              </w:rPr>
              <w:t>informująca</w:t>
            </w:r>
            <w:r w:rsidRPr="00D06C9F">
              <w:rPr>
                <w:rFonts w:asciiTheme="majorHAnsi" w:hAnsiTheme="majorHAnsi" w:cstheme="majorHAnsi"/>
              </w:rPr>
              <w:t xml:space="preserve"> o przeciążeniu łóżka.</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281858">
            <w:pPr>
              <w:spacing w:after="40"/>
              <w:jc w:val="both"/>
              <w:rPr>
                <w:rFonts w:asciiTheme="majorHAnsi" w:hAnsiTheme="majorHAnsi" w:cstheme="majorHAnsi"/>
              </w:rPr>
            </w:pPr>
            <w:r w:rsidRPr="00D06C9F">
              <w:rPr>
                <w:rFonts w:asciiTheme="majorHAnsi" w:hAnsiTheme="majorHAnsi" w:cstheme="majorHAnsi"/>
              </w:rPr>
              <w:t>Możliwość wyboru kolorów wypełnień szczytów min. 10 kolorów.</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 xml:space="preserve">TAK </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cantSplit/>
        </w:trPr>
        <w:tc>
          <w:tcPr>
            <w:tcW w:w="10365" w:type="dxa"/>
            <w:gridSpan w:val="5"/>
            <w:tcBorders>
              <w:top w:val="nil"/>
            </w:tcBorders>
            <w:shd w:val="clear" w:color="auto" w:fill="A6A6A6" w:themeFill="background1" w:themeFillShade="A6"/>
            <w:vAlign w:val="center"/>
          </w:tcPr>
          <w:p w:rsidR="00281858" w:rsidRPr="00D06C9F" w:rsidRDefault="00281858" w:rsidP="00EB5A38">
            <w:pPr>
              <w:rPr>
                <w:rFonts w:asciiTheme="majorHAnsi" w:hAnsiTheme="majorHAnsi" w:cstheme="majorHAnsi"/>
              </w:rPr>
            </w:pPr>
            <w:r w:rsidRPr="00D06C9F">
              <w:rPr>
                <w:rFonts w:asciiTheme="majorHAnsi" w:hAnsiTheme="majorHAnsi" w:cstheme="majorHAnsi"/>
              </w:rPr>
              <w:t>ELEMENTY WYPOSAŻENIA ŁÓŻEK</w:t>
            </w:r>
          </w:p>
        </w:tc>
      </w:tr>
      <w:tr w:rsidR="00281858" w:rsidRPr="00D06C9F" w:rsidTr="00281858">
        <w:trPr>
          <w:gridAfter w:val="1"/>
          <w:wAfter w:w="17" w:type="dxa"/>
          <w:cantSplit/>
        </w:trPr>
        <w:tc>
          <w:tcPr>
            <w:tcW w:w="710" w:type="dxa"/>
            <w:tcBorders>
              <w:top w:val="nil"/>
            </w:tcBorders>
            <w:shd w:val="clear" w:color="auto" w:fill="D9D9D9" w:themeFill="background1" w:themeFillShade="D9"/>
            <w:vAlign w:val="center"/>
          </w:tcPr>
          <w:p w:rsidR="00281858" w:rsidRPr="008D589A"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8D589A" w:rsidRDefault="00281858" w:rsidP="00EB5A38">
            <w:pPr>
              <w:spacing w:after="40"/>
              <w:rPr>
                <w:rFonts w:asciiTheme="majorHAnsi" w:hAnsiTheme="majorHAnsi" w:cstheme="majorHAnsi"/>
              </w:rPr>
            </w:pPr>
            <w:r w:rsidRPr="008D589A">
              <w:rPr>
                <w:rFonts w:asciiTheme="majorHAnsi" w:hAnsiTheme="majorHAnsi" w:cstheme="majorHAnsi"/>
              </w:rPr>
              <w:t>Uchwyt ręki z haczykami na płyny – 30 szt.</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8D589A" w:rsidRDefault="00281858" w:rsidP="00EB5A38">
            <w:pPr>
              <w:jc w:val="center"/>
              <w:rPr>
                <w:rFonts w:asciiTheme="majorHAnsi" w:hAnsiTheme="majorHAnsi" w:cstheme="majorHAnsi"/>
              </w:rPr>
            </w:pPr>
            <w:r w:rsidRPr="008D589A">
              <w:rPr>
                <w:rFonts w:asciiTheme="majorHAnsi" w:hAnsiTheme="majorHAnsi" w:cstheme="majorHAnsi"/>
              </w:rPr>
              <w:t>TAK</w:t>
            </w:r>
          </w:p>
        </w:tc>
        <w:tc>
          <w:tcPr>
            <w:tcW w:w="2267" w:type="dxa"/>
            <w:tcBorders>
              <w:top w:val="nil"/>
            </w:tcBorders>
            <w:shd w:val="clear" w:color="auto" w:fill="D9D9D9" w:themeFill="background1" w:themeFillShade="D9"/>
          </w:tcPr>
          <w:p w:rsidR="00281858" w:rsidRPr="008D589A"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shd w:val="clear" w:color="auto" w:fill="D9D9D9" w:themeFill="background1" w:themeFillShade="D9"/>
            <w:vAlign w:val="center"/>
          </w:tcPr>
          <w:p w:rsidR="00281858" w:rsidRPr="008D589A"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8D589A" w:rsidRDefault="00281858" w:rsidP="00EB5A38">
            <w:pPr>
              <w:spacing w:after="40"/>
              <w:rPr>
                <w:rFonts w:asciiTheme="majorHAnsi" w:hAnsiTheme="majorHAnsi" w:cstheme="majorHAnsi"/>
              </w:rPr>
            </w:pPr>
            <w:r w:rsidRPr="008D589A">
              <w:rPr>
                <w:rFonts w:asciiTheme="majorHAnsi" w:hAnsiTheme="majorHAnsi" w:cstheme="majorHAnsi"/>
              </w:rPr>
              <w:t>Wieszak kroplówki – 30 szt.</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8D589A" w:rsidRDefault="00281858" w:rsidP="00EB5A38">
            <w:pPr>
              <w:jc w:val="center"/>
              <w:rPr>
                <w:rFonts w:asciiTheme="majorHAnsi" w:hAnsiTheme="majorHAnsi" w:cstheme="majorHAnsi"/>
              </w:rPr>
            </w:pPr>
            <w:r w:rsidRPr="008D589A">
              <w:rPr>
                <w:rFonts w:asciiTheme="majorHAnsi" w:hAnsiTheme="majorHAnsi" w:cstheme="majorHAnsi"/>
              </w:rPr>
              <w:t>TAK</w:t>
            </w:r>
          </w:p>
        </w:tc>
        <w:tc>
          <w:tcPr>
            <w:tcW w:w="2267" w:type="dxa"/>
            <w:tcBorders>
              <w:top w:val="nil"/>
            </w:tcBorders>
            <w:shd w:val="clear" w:color="auto" w:fill="D9D9D9" w:themeFill="background1" w:themeFillShade="D9"/>
          </w:tcPr>
          <w:p w:rsidR="00281858" w:rsidRPr="008D589A"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shd w:val="clear" w:color="auto" w:fill="D9D9D9" w:themeFill="background1" w:themeFillShade="D9"/>
            <w:vAlign w:val="center"/>
          </w:tcPr>
          <w:p w:rsidR="00281858" w:rsidRPr="008D589A"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8D589A" w:rsidRDefault="00281858" w:rsidP="00EB5A38">
            <w:pPr>
              <w:spacing w:after="40"/>
              <w:rPr>
                <w:rFonts w:asciiTheme="majorHAnsi" w:hAnsiTheme="majorHAnsi" w:cstheme="majorHAnsi"/>
              </w:rPr>
            </w:pPr>
            <w:r w:rsidRPr="008D589A">
              <w:rPr>
                <w:rFonts w:asciiTheme="majorHAnsi" w:hAnsiTheme="majorHAnsi" w:cstheme="majorHAnsi"/>
              </w:rPr>
              <w:t xml:space="preserve">Materac piankowy – 30 szt. </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8D589A" w:rsidRDefault="00281858" w:rsidP="00EB5A38">
            <w:pPr>
              <w:jc w:val="center"/>
              <w:rPr>
                <w:rFonts w:asciiTheme="majorHAnsi" w:hAnsiTheme="majorHAnsi" w:cstheme="majorHAnsi"/>
              </w:rPr>
            </w:pPr>
            <w:r w:rsidRPr="008D589A">
              <w:rPr>
                <w:rFonts w:asciiTheme="majorHAnsi" w:hAnsiTheme="majorHAnsi" w:cstheme="majorHAnsi"/>
              </w:rPr>
              <w:t>TAK</w:t>
            </w:r>
          </w:p>
        </w:tc>
        <w:tc>
          <w:tcPr>
            <w:tcW w:w="2267" w:type="dxa"/>
            <w:tcBorders>
              <w:top w:val="nil"/>
            </w:tcBorders>
            <w:shd w:val="clear" w:color="auto" w:fill="D9D9D9" w:themeFill="background1" w:themeFillShade="D9"/>
          </w:tcPr>
          <w:p w:rsidR="00281858" w:rsidRPr="008D589A" w:rsidRDefault="00281858" w:rsidP="00EB5A38">
            <w:pPr>
              <w:jc w:val="center"/>
              <w:rPr>
                <w:rFonts w:asciiTheme="majorHAnsi" w:hAnsiTheme="majorHAnsi" w:cstheme="majorHAnsi"/>
              </w:rPr>
            </w:pPr>
          </w:p>
        </w:tc>
      </w:tr>
      <w:tr w:rsidR="00281858" w:rsidRPr="00D06C9F" w:rsidTr="00281858">
        <w:trPr>
          <w:gridAfter w:val="1"/>
          <w:wAfter w:w="17" w:type="dxa"/>
          <w:cantSplit/>
          <w:trHeight w:val="1044"/>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tcPr>
          <w:p w:rsidR="00281858" w:rsidRPr="00D06C9F" w:rsidRDefault="00281858" w:rsidP="00281858">
            <w:pPr>
              <w:jc w:val="both"/>
              <w:rPr>
                <w:rFonts w:asciiTheme="majorHAnsi" w:hAnsiTheme="majorHAnsi" w:cstheme="majorHAnsi"/>
              </w:rPr>
            </w:pPr>
            <w:r w:rsidRPr="00D06C9F">
              <w:rPr>
                <w:rFonts w:asciiTheme="majorHAnsi" w:hAnsiTheme="majorHAnsi" w:cstheme="majorHAnsi"/>
              </w:rPr>
              <w:t xml:space="preserve">Materac składający  się z warstwy podstawowej wykonanej z pianki zimnej PUR oraz warstwy górnej, wykonanej z pianki </w:t>
            </w:r>
            <w:proofErr w:type="spellStart"/>
            <w:r w:rsidRPr="00D06C9F">
              <w:rPr>
                <w:rFonts w:asciiTheme="majorHAnsi" w:hAnsiTheme="majorHAnsi" w:cstheme="majorHAnsi"/>
              </w:rPr>
              <w:t>wiskoelastycznej</w:t>
            </w:r>
            <w:proofErr w:type="spellEnd"/>
            <w:r w:rsidRPr="00D06C9F">
              <w:rPr>
                <w:rFonts w:asciiTheme="majorHAnsi" w:hAnsiTheme="majorHAnsi" w:cstheme="majorHAnsi"/>
              </w:rPr>
              <w:t xml:space="preserve">, dopasowującej się do kształtu ciała, i  zapewniające rozprowadzenie nacisku i prawidłową wentylację. Materac w podziale  min. 5-centymetrowa pianka </w:t>
            </w:r>
            <w:proofErr w:type="spellStart"/>
            <w:r w:rsidRPr="00D06C9F">
              <w:rPr>
                <w:rFonts w:asciiTheme="majorHAnsi" w:hAnsiTheme="majorHAnsi" w:cstheme="majorHAnsi"/>
              </w:rPr>
              <w:t>wiskoelastyczna</w:t>
            </w:r>
            <w:proofErr w:type="spellEnd"/>
            <w:r w:rsidRPr="00D06C9F">
              <w:rPr>
                <w:rFonts w:asciiTheme="majorHAnsi" w:hAnsiTheme="majorHAnsi" w:cstheme="majorHAnsi"/>
              </w:rPr>
              <w:t xml:space="preserve"> i min. 9 cm warstwa spodnia z zimnej piany PUR. Krawędzie materace wzmocnione zimną pianą PUR o gęstości 40kg/m3. Wymiary materaca dopasowane do rozmiaru leża. Gęstość objętościowa: min. 50/40 kg/m³ .Wytrzymałość na ściskanie: 5,0kPa – krawędzie /podstawa 4,0 </w:t>
            </w:r>
            <w:proofErr w:type="spellStart"/>
            <w:r w:rsidRPr="00D06C9F">
              <w:rPr>
                <w:rFonts w:asciiTheme="majorHAnsi" w:hAnsiTheme="majorHAnsi" w:cstheme="majorHAnsi"/>
              </w:rPr>
              <w:t>kPa</w:t>
            </w:r>
            <w:proofErr w:type="spellEnd"/>
            <w:r w:rsidRPr="00D06C9F">
              <w:rPr>
                <w:rFonts w:asciiTheme="majorHAnsi" w:hAnsiTheme="majorHAnsi" w:cstheme="majorHAnsi"/>
              </w:rPr>
              <w:t xml:space="preserve">, warstwa górna </w:t>
            </w:r>
            <w:proofErr w:type="spellStart"/>
            <w:r w:rsidRPr="00D06C9F">
              <w:rPr>
                <w:rFonts w:asciiTheme="majorHAnsi" w:hAnsiTheme="majorHAnsi" w:cstheme="majorHAnsi"/>
              </w:rPr>
              <w:t>wiskoelastyczna</w:t>
            </w:r>
            <w:proofErr w:type="spellEnd"/>
            <w:r w:rsidRPr="00D06C9F">
              <w:rPr>
                <w:rFonts w:asciiTheme="majorHAnsi" w:hAnsiTheme="majorHAnsi" w:cstheme="majorHAnsi"/>
              </w:rPr>
              <w:t>- min. 40N. Możliwość okazjonalnego prania całego materaca w</w:t>
            </w:r>
            <w:r>
              <w:rPr>
                <w:rFonts w:asciiTheme="majorHAnsi" w:hAnsiTheme="majorHAnsi" w:cstheme="majorHAnsi"/>
              </w:rPr>
              <w:t> </w:t>
            </w:r>
            <w:r w:rsidRPr="00D06C9F">
              <w:rPr>
                <w:rFonts w:asciiTheme="majorHAnsi" w:hAnsiTheme="majorHAnsi" w:cstheme="majorHAnsi"/>
              </w:rPr>
              <w:t>automatycznych stacjach myjących w temperaturze do 75 stopni C. Pokrowiec odporny na działanie bakterii i</w:t>
            </w:r>
            <w:r w:rsidR="00EB5A38">
              <w:rPr>
                <w:rFonts w:asciiTheme="majorHAnsi" w:hAnsiTheme="majorHAnsi" w:cstheme="majorHAnsi"/>
              </w:rPr>
              <w:t> </w:t>
            </w:r>
            <w:r w:rsidRPr="00D06C9F">
              <w:rPr>
                <w:rFonts w:asciiTheme="majorHAnsi" w:hAnsiTheme="majorHAnsi" w:cstheme="majorHAnsi"/>
              </w:rPr>
              <w:t>pleśnie zgodnie z ATCC 6538/9642. Pokrowiec z</w:t>
            </w:r>
            <w:r w:rsidR="00EB5A38">
              <w:rPr>
                <w:rFonts w:asciiTheme="majorHAnsi" w:hAnsiTheme="majorHAnsi" w:cstheme="majorHAnsi"/>
              </w:rPr>
              <w:t> </w:t>
            </w:r>
            <w:r w:rsidRPr="00D06C9F">
              <w:rPr>
                <w:rFonts w:asciiTheme="majorHAnsi" w:hAnsiTheme="majorHAnsi" w:cstheme="majorHAnsi"/>
              </w:rPr>
              <w:t>możliwością prania do 95 stopni C oraz suszenia w</w:t>
            </w:r>
            <w:r w:rsidR="00EB5A38">
              <w:rPr>
                <w:rFonts w:asciiTheme="majorHAnsi" w:hAnsiTheme="majorHAnsi" w:cstheme="majorHAnsi"/>
              </w:rPr>
              <w:t> </w:t>
            </w:r>
            <w:r w:rsidRPr="00D06C9F">
              <w:rPr>
                <w:rFonts w:asciiTheme="majorHAnsi" w:hAnsiTheme="majorHAnsi" w:cstheme="majorHAnsi"/>
              </w:rPr>
              <w:t>temperaturze 100 stopni C. Odporność na działanie środków dezynfekcyjnych powszechnie stosowanych w</w:t>
            </w:r>
            <w:r w:rsidR="00EB5A38">
              <w:rPr>
                <w:rFonts w:asciiTheme="majorHAnsi" w:hAnsiTheme="majorHAnsi" w:cstheme="majorHAnsi"/>
              </w:rPr>
              <w:t> </w:t>
            </w:r>
            <w:r w:rsidRPr="00D06C9F">
              <w:rPr>
                <w:rFonts w:asciiTheme="majorHAnsi" w:hAnsiTheme="majorHAnsi" w:cstheme="majorHAnsi"/>
              </w:rPr>
              <w:t>służbie zdrowia.</w:t>
            </w:r>
          </w:p>
        </w:tc>
        <w:tc>
          <w:tcPr>
            <w:tcW w:w="2128"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shd w:val="clear" w:color="auto" w:fill="D9D9D9" w:themeFill="background1" w:themeFillShade="D9"/>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D06C9F" w:rsidRDefault="00281858" w:rsidP="00EB5A38">
            <w:pPr>
              <w:spacing w:after="40"/>
              <w:rPr>
                <w:rFonts w:asciiTheme="majorHAnsi" w:hAnsiTheme="majorHAnsi" w:cstheme="majorHAnsi"/>
              </w:rPr>
            </w:pPr>
            <w:r w:rsidRPr="00D06C9F">
              <w:rPr>
                <w:rFonts w:asciiTheme="majorHAnsi" w:hAnsiTheme="majorHAnsi" w:cstheme="majorHAnsi"/>
              </w:rPr>
              <w:t xml:space="preserve">Szafka przyłóżkowa z blatem bocznym – 30 szt. </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81858" w:rsidRPr="00D06C9F" w:rsidRDefault="00281858" w:rsidP="00EB5A38">
            <w:pPr>
              <w:jc w:val="center"/>
              <w:rPr>
                <w:rFonts w:asciiTheme="majorHAnsi" w:hAnsiTheme="majorHAnsi" w:cstheme="majorHAnsi"/>
              </w:rPr>
            </w:pPr>
            <w:proofErr w:type="spellStart"/>
            <w:r>
              <w:rPr>
                <w:rFonts w:asciiTheme="majorHAnsi" w:hAnsiTheme="majorHAnsi" w:cstheme="majorHAnsi"/>
              </w:rPr>
              <w:t>TAKr</w:t>
            </w:r>
            <w:proofErr w:type="spellEnd"/>
          </w:p>
        </w:tc>
        <w:tc>
          <w:tcPr>
            <w:tcW w:w="2267" w:type="dxa"/>
            <w:tcBorders>
              <w:top w:val="nil"/>
            </w:tcBorders>
            <w:shd w:val="clear" w:color="auto" w:fill="D9D9D9" w:themeFill="background1" w:themeFillShade="D9"/>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 xml:space="preserve">Szkielet szafki wykonany z profili aluminiowych. </w:t>
            </w:r>
          </w:p>
        </w:tc>
        <w:tc>
          <w:tcPr>
            <w:tcW w:w="2128"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Ramki szuflad i boki korpusu z ocynkowanej blachy stalowej, lakierowanej proszkowo.  Konstrukcja szafki składająca się z trzech szuflad z czego szuflada na  obuwie  wykonana w całości  z tworzywa ABS.</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Korpus szafki umieszczony na mobilnej podstawie, pozwalające na umieszczeniu blatu bocznego szafki z</w:t>
            </w:r>
            <w:r w:rsidR="00EB5A38">
              <w:rPr>
                <w:rFonts w:asciiTheme="majorHAnsi" w:hAnsiTheme="majorHAnsi" w:cstheme="majorHAnsi"/>
              </w:rPr>
              <w:t> </w:t>
            </w:r>
            <w:r w:rsidRPr="00D06C9F">
              <w:rPr>
                <w:rFonts w:asciiTheme="majorHAnsi" w:hAnsiTheme="majorHAnsi" w:cstheme="majorHAnsi"/>
              </w:rPr>
              <w:t>lewej, bądź prawej strony  łóżka, umożliwiające również schowanie blatu bocznego za tylną ścianką szafki. Funkcje zmiany stron umieszczenia blatu bocznego realizowane jednym przyciskiem w miejscu łatwego dostępu.</w:t>
            </w:r>
          </w:p>
        </w:tc>
        <w:tc>
          <w:tcPr>
            <w:tcW w:w="2128"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 xml:space="preserve">Parametr oceniany: </w:t>
            </w:r>
          </w:p>
          <w:p w:rsidR="00281858" w:rsidRPr="00F50782" w:rsidRDefault="00281858" w:rsidP="00EB5A38">
            <w:pPr>
              <w:snapToGrid w:val="0"/>
              <w:jc w:val="center"/>
              <w:rPr>
                <w:rFonts w:asciiTheme="majorHAnsi" w:hAnsiTheme="majorHAnsi" w:cstheme="majorHAnsi"/>
              </w:rPr>
            </w:pPr>
            <w:r w:rsidRPr="00F50782">
              <w:rPr>
                <w:rFonts w:asciiTheme="majorHAnsi" w:hAnsiTheme="majorHAnsi" w:cstheme="majorHAnsi"/>
              </w:rPr>
              <w:t>Korpus szafki obrotowy względem podstawy, możliwość ułożenia blatu z lewej/prawej strony – TAK 5pkt, NIE – 0 pkt</w:t>
            </w:r>
          </w:p>
          <w:p w:rsidR="00281858" w:rsidRPr="00D06C9F" w:rsidRDefault="00281858" w:rsidP="00EB5A38">
            <w:pPr>
              <w:jc w:val="center"/>
              <w:rPr>
                <w:rFonts w:asciiTheme="majorHAnsi" w:hAnsiTheme="majorHAnsi" w:cstheme="majorHAnsi"/>
              </w:rPr>
            </w:pP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Wymiary zewnętrzne szafki:</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 wysokość  -  900 mm (± 20mm),</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 xml:space="preserve">- szerokość  -  600 mm  (± 20mm), </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 szerokość przy rozłożonym blacie - 1160 mm  (± 20mm),</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 głębokość  -  450 mm (± 20mm),</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 regulacja wysokości półki bocznej w zakresie:</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od 760 do 1150 mm (± 20mm)</w:t>
            </w:r>
          </w:p>
        </w:tc>
        <w:tc>
          <w:tcPr>
            <w:tcW w:w="2128"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Blaty szafki oraz półki bocznej wykonane z tworzywa HPL(gr. min. 6 mm), odpornego na wilgoć, wysoką temperaturę oraz promieniowanie UV.</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Tył i boki blatu głównego, wyposażone w ogranicznik chroniący większe przedmioty przed upadkiem, ogranicznik wyposażony w 4 haczyki na ręczniki wykonane z tworzywa oraz tworzywowy uchwyt na szklankę.</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Czoła dwóch szuflad wykonane z wodoodpornego tworzywa HPL o gr min. 6mm, zaopatrzone w uchwyty ze stali nierdzewnej.</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Szuflady górna i dolna wysuwane na prowadnicach rolkowych z mechanizmem samo domykającym.</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Wnętrze szuflad wypełnione wyjmowanymi wkładami z</w:t>
            </w:r>
            <w:r w:rsidR="00EB5A38">
              <w:rPr>
                <w:rFonts w:asciiTheme="majorHAnsi" w:hAnsiTheme="majorHAnsi" w:cstheme="majorHAnsi"/>
              </w:rPr>
              <w:t> </w:t>
            </w:r>
            <w:r w:rsidRPr="00D06C9F">
              <w:rPr>
                <w:rFonts w:asciiTheme="majorHAnsi" w:hAnsiTheme="majorHAnsi" w:cstheme="majorHAnsi"/>
              </w:rPr>
              <w:t>tworzywa.</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Pomiędzy szufladami znajduje się półka na prasę o</w:t>
            </w:r>
            <w:r w:rsidR="00EB5A38">
              <w:rPr>
                <w:rFonts w:asciiTheme="majorHAnsi" w:hAnsiTheme="majorHAnsi" w:cstheme="majorHAnsi"/>
              </w:rPr>
              <w:t> </w:t>
            </w:r>
            <w:r w:rsidRPr="00D06C9F">
              <w:rPr>
                <w:rFonts w:asciiTheme="majorHAnsi" w:hAnsiTheme="majorHAnsi" w:cstheme="majorHAnsi"/>
              </w:rPr>
              <w:t>wysokości min. 150 mm, dostęp do półki z trzech stron szafki.</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Półka boczna z możliwością regulacji wysokości i kąta pochylenia.</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Płynna, bezstopniowa regulacja wysokości półki bocznej wspomagana sprężyną gazową, osłoniętą aluminiową osłoną.</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Blat boczny składany do boku szafki również w przypadku dosuniętej szafki do łóżka bez potrzeby zbędnego przekręcania szafką.</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 xml:space="preserve">4 podwójne koła jezdne o średnicy minimum 65 mm. </w:t>
            </w:r>
            <w:r w:rsidR="00EB5A38" w:rsidRPr="00D06C9F">
              <w:rPr>
                <w:rFonts w:asciiTheme="majorHAnsi" w:hAnsiTheme="majorHAnsi" w:cstheme="majorHAnsi"/>
              </w:rPr>
              <w:t>Z</w:t>
            </w:r>
            <w:r w:rsidR="00EB5A38">
              <w:rPr>
                <w:rFonts w:asciiTheme="majorHAnsi" w:hAnsiTheme="majorHAnsi" w:cstheme="majorHAnsi"/>
              </w:rPr>
              <w:t> </w:t>
            </w:r>
            <w:r w:rsidRPr="00D06C9F">
              <w:rPr>
                <w:rFonts w:asciiTheme="majorHAnsi" w:hAnsiTheme="majorHAnsi" w:cstheme="majorHAnsi"/>
              </w:rPr>
              <w:t>elastycznym, niebrudzącym podłóg bieżnikiem, min. 2</w:t>
            </w:r>
            <w:r w:rsidR="00EB5A38">
              <w:rPr>
                <w:rFonts w:asciiTheme="majorHAnsi" w:hAnsiTheme="majorHAnsi" w:cstheme="majorHAnsi"/>
              </w:rPr>
              <w:t> </w:t>
            </w:r>
            <w:r w:rsidRPr="00D06C9F">
              <w:rPr>
                <w:rFonts w:asciiTheme="majorHAnsi" w:hAnsiTheme="majorHAnsi" w:cstheme="majorHAnsi"/>
              </w:rPr>
              <w:t>z</w:t>
            </w:r>
            <w:r w:rsidR="00EB5A38">
              <w:rPr>
                <w:rFonts w:asciiTheme="majorHAnsi" w:hAnsiTheme="majorHAnsi" w:cstheme="majorHAnsi"/>
              </w:rPr>
              <w:t> </w:t>
            </w:r>
            <w:r w:rsidRPr="00D06C9F">
              <w:rPr>
                <w:rFonts w:asciiTheme="majorHAnsi" w:hAnsiTheme="majorHAnsi" w:cstheme="majorHAnsi"/>
              </w:rPr>
              <w:t>blokadą.</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Przystosowana do dezynfekcji środkami dopuszczonymi do użycia w szpitalach.</w:t>
            </w:r>
          </w:p>
          <w:p w:rsidR="00281858" w:rsidRPr="00D06C9F" w:rsidRDefault="00281858" w:rsidP="00EB5A38">
            <w:pPr>
              <w:snapToGrid w:val="0"/>
              <w:jc w:val="both"/>
              <w:rPr>
                <w:rFonts w:asciiTheme="majorHAnsi" w:hAnsiTheme="majorHAnsi" w:cstheme="majorHAnsi"/>
              </w:rPr>
            </w:pPr>
            <w:r w:rsidRPr="00D06C9F">
              <w:rPr>
                <w:rFonts w:asciiTheme="majorHAnsi" w:hAnsiTheme="majorHAnsi" w:cstheme="majorHAnsi"/>
              </w:rPr>
              <w:t>Pod korpusem dodatkowa szuflada na obuwie lub odzież pacjenta wykonana z wytrzymałego tworzywa ABS.</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color w:val="000000"/>
              </w:rPr>
              <w:t>Możliwość wyboru kolorów frontów szuflad oraz blatów z</w:t>
            </w:r>
            <w:r w:rsidR="00EB5A38">
              <w:rPr>
                <w:rFonts w:asciiTheme="majorHAnsi" w:hAnsiTheme="majorHAnsi" w:cstheme="majorHAnsi"/>
                <w:color w:val="000000"/>
              </w:rPr>
              <w:t> </w:t>
            </w:r>
            <w:r w:rsidRPr="00D06C9F">
              <w:rPr>
                <w:rFonts w:asciiTheme="majorHAnsi" w:hAnsiTheme="majorHAnsi" w:cstheme="majorHAnsi"/>
                <w:color w:val="000000"/>
              </w:rPr>
              <w:t>min. 10 kolorów oraz możliwość wyboru koloru ramy szafki</w:t>
            </w:r>
          </w:p>
        </w:tc>
        <w:tc>
          <w:tcPr>
            <w:tcW w:w="2128" w:type="dxa"/>
            <w:tcBorders>
              <w:top w:val="single" w:sz="6" w:space="0" w:color="auto"/>
              <w:left w:val="single" w:sz="6" w:space="0" w:color="auto"/>
              <w:bottom w:val="single" w:sz="6" w:space="0" w:color="auto"/>
              <w:right w:val="single" w:sz="6" w:space="0" w:color="auto"/>
            </w:tcBorders>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cantSplit/>
        </w:trPr>
        <w:tc>
          <w:tcPr>
            <w:tcW w:w="10365" w:type="dxa"/>
            <w:gridSpan w:val="5"/>
            <w:tcBorders>
              <w:top w:val="nil"/>
            </w:tcBorders>
            <w:shd w:val="clear" w:color="auto" w:fill="A6A6A6" w:themeFill="background1" w:themeFillShade="A6"/>
            <w:vAlign w:val="center"/>
          </w:tcPr>
          <w:p w:rsidR="00281858" w:rsidRPr="00D06C9F" w:rsidRDefault="00281858" w:rsidP="00EB5A38">
            <w:pPr>
              <w:rPr>
                <w:rFonts w:asciiTheme="majorHAnsi" w:hAnsiTheme="majorHAnsi" w:cstheme="majorHAnsi"/>
              </w:rPr>
            </w:pPr>
            <w:r w:rsidRPr="00D06C9F">
              <w:rPr>
                <w:rFonts w:asciiTheme="majorHAnsi" w:hAnsiTheme="majorHAnsi" w:cstheme="majorHAnsi"/>
              </w:rPr>
              <w:t>POZOSTAŁE</w:t>
            </w:r>
          </w:p>
        </w:tc>
      </w:tr>
      <w:tr w:rsidR="00281858" w:rsidRPr="00D06C9F" w:rsidTr="00281858">
        <w:trPr>
          <w:gridAfter w:val="1"/>
          <w:wAfter w:w="17" w:type="dxa"/>
          <w:cantSplit/>
          <w:trHeight w:val="188"/>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EB5A38">
            <w:pPr>
              <w:jc w:val="both"/>
              <w:rPr>
                <w:rFonts w:asciiTheme="majorHAnsi" w:hAnsiTheme="majorHAnsi" w:cstheme="majorHAnsi"/>
              </w:rPr>
            </w:pPr>
            <w:r w:rsidRPr="00D06C9F">
              <w:rPr>
                <w:rFonts w:asciiTheme="majorHAnsi" w:hAnsiTheme="majorHAnsi" w:cstheme="majorHAnsi"/>
              </w:rPr>
              <w:t>Oferowany wyrób musi posiadać następujące dokumenty – dołączyć wraz z ofertą:</w:t>
            </w:r>
          </w:p>
          <w:p w:rsidR="00281858" w:rsidRPr="00D06C9F" w:rsidRDefault="00281858" w:rsidP="00EB5A38">
            <w:pPr>
              <w:numPr>
                <w:ilvl w:val="0"/>
                <w:numId w:val="54"/>
              </w:numPr>
              <w:suppressAutoHyphens/>
              <w:jc w:val="both"/>
              <w:rPr>
                <w:rFonts w:asciiTheme="majorHAnsi" w:hAnsiTheme="majorHAnsi" w:cstheme="majorHAnsi"/>
              </w:rPr>
            </w:pPr>
            <w:r w:rsidRPr="00D06C9F">
              <w:rPr>
                <w:rFonts w:asciiTheme="majorHAnsi" w:hAnsiTheme="majorHAnsi" w:cstheme="majorHAnsi"/>
              </w:rPr>
              <w:t>Deklaracja Zgodności;</w:t>
            </w:r>
          </w:p>
          <w:p w:rsidR="00281858" w:rsidRPr="00D06C9F" w:rsidRDefault="00281858" w:rsidP="00EB5A38">
            <w:pPr>
              <w:numPr>
                <w:ilvl w:val="0"/>
                <w:numId w:val="54"/>
              </w:numPr>
              <w:suppressAutoHyphens/>
              <w:jc w:val="both"/>
              <w:rPr>
                <w:rFonts w:asciiTheme="majorHAnsi" w:hAnsiTheme="majorHAnsi" w:cstheme="majorHAnsi"/>
              </w:rPr>
            </w:pPr>
            <w:r w:rsidRPr="00D06C9F">
              <w:rPr>
                <w:rFonts w:asciiTheme="majorHAnsi" w:hAnsiTheme="majorHAnsi" w:cstheme="majorHAnsi"/>
              </w:rPr>
              <w:t>Wpis lub zgłoszenie do RWM;</w:t>
            </w:r>
          </w:p>
          <w:p w:rsidR="00281858" w:rsidRPr="00D06C9F" w:rsidRDefault="00281858" w:rsidP="00EB5A38">
            <w:pPr>
              <w:numPr>
                <w:ilvl w:val="0"/>
                <w:numId w:val="54"/>
              </w:numPr>
              <w:suppressAutoHyphens/>
              <w:jc w:val="both"/>
              <w:rPr>
                <w:rFonts w:asciiTheme="majorHAnsi" w:hAnsiTheme="majorHAnsi" w:cstheme="majorHAnsi"/>
              </w:rPr>
            </w:pPr>
            <w:r w:rsidRPr="00D06C9F">
              <w:rPr>
                <w:rFonts w:asciiTheme="majorHAnsi" w:hAnsiTheme="majorHAnsi" w:cstheme="majorHAnsi"/>
              </w:rPr>
              <w:t>Certyfikat ISO 9001:2015 lub równoważny, potwierdzający zdolność do ciągłego dostarczania wyrobów zgodnie z wymaganiami;</w:t>
            </w:r>
          </w:p>
          <w:p w:rsidR="00281858" w:rsidRPr="00D06C9F" w:rsidRDefault="00281858" w:rsidP="00EB5A38">
            <w:pPr>
              <w:pStyle w:val="Akapitzlist"/>
              <w:numPr>
                <w:ilvl w:val="0"/>
                <w:numId w:val="54"/>
              </w:numPr>
              <w:suppressAutoHyphens/>
              <w:spacing w:after="40" w:line="240" w:lineRule="auto"/>
              <w:contextualSpacing/>
              <w:jc w:val="both"/>
              <w:rPr>
                <w:rFonts w:asciiTheme="majorHAnsi" w:hAnsiTheme="majorHAnsi" w:cstheme="majorHAnsi"/>
              </w:rPr>
            </w:pPr>
            <w:r w:rsidRPr="00D06C9F">
              <w:rPr>
                <w:rFonts w:asciiTheme="majorHAnsi" w:hAnsiTheme="majorHAnsi" w:cstheme="majorHAnsi"/>
              </w:rPr>
              <w:t>Certyfikat ISO 13485:2016 lub równoważny potwierdzający, że producent wdrożył i</w:t>
            </w:r>
            <w:r w:rsidR="00EB5A38">
              <w:rPr>
                <w:rFonts w:asciiTheme="majorHAnsi" w:hAnsiTheme="majorHAnsi" w:cstheme="majorHAnsi"/>
              </w:rPr>
              <w:t> </w:t>
            </w:r>
            <w:r w:rsidRPr="00D06C9F">
              <w:rPr>
                <w:rFonts w:asciiTheme="majorHAnsi" w:hAnsiTheme="majorHAnsi" w:cstheme="majorHAnsi"/>
              </w:rPr>
              <w:t>utrzymuje system zarządzania jakością dla wyrobów medycznych.</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 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EB5A38">
            <w:pPr>
              <w:jc w:val="both"/>
              <w:rPr>
                <w:rFonts w:asciiTheme="majorHAnsi" w:hAnsiTheme="majorHAnsi" w:cstheme="majorHAnsi"/>
              </w:rPr>
            </w:pPr>
            <w:r w:rsidRPr="00D06C9F">
              <w:rPr>
                <w:rFonts w:asciiTheme="majorHAnsi" w:hAnsiTheme="majorHAnsi" w:cstheme="majorHAnsi"/>
              </w:rPr>
              <w:t>W przypadku wątpliwości Zamawiającego w zakresie spełniania wymogów technicznych określonych w tabeli , Zamawiający zastrzega sobie prawo do żądania prezentacji oferowanego produktu w celu jego weryfikacji , m.in. poprzez wystąpienie do Wykonawcy o</w:t>
            </w:r>
            <w:r w:rsidR="00EB5A38">
              <w:rPr>
                <w:rFonts w:asciiTheme="majorHAnsi" w:hAnsiTheme="majorHAnsi" w:cstheme="majorHAnsi"/>
              </w:rPr>
              <w:t> </w:t>
            </w:r>
            <w:r w:rsidRPr="00D06C9F">
              <w:rPr>
                <w:rFonts w:asciiTheme="majorHAnsi" w:hAnsiTheme="majorHAnsi" w:cstheme="majorHAnsi"/>
              </w:rPr>
              <w:t xml:space="preserve">prezentację oferowanego sprzętu przed rozstrzygnięciem przetargu w terminie 5 dni od daty dostarczenia wezwania. </w:t>
            </w:r>
          </w:p>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Niespełnienie choćby jednego z wymogów technicznych stawianych przez Zamawiającego w niniejszej tabeli spowoduje odrzucenie oferty.</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 xml:space="preserve">W celu potwierdzenia, iż oferowany wyrób spełnia parametry techniczne potwierdzone w niniejszej tabeli, Wykonawca dołączy do oferty karty katalogowe/ materiały handlowe potwierdzające spełnienie wymaganych parametrów oraz wskaże link do materiałów w formie elektronicznej z oferowanym wyrobem (np. strona internetowa producenta). </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Zagwarantowanie dostępności serwisu i części zamiennych przez co najmniej 10 lat od daty dostawy.</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Szkolenie personelu w zakresie obsługi i konserwacji oferowanego sprzętu.</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TAK</w:t>
            </w:r>
          </w:p>
        </w:tc>
        <w:tc>
          <w:tcPr>
            <w:tcW w:w="2267" w:type="dxa"/>
            <w:tcBorders>
              <w:top w:val="nil"/>
            </w:tcBorders>
          </w:tcPr>
          <w:p w:rsidR="00281858" w:rsidRPr="00D06C9F" w:rsidRDefault="00281858" w:rsidP="00EB5A38">
            <w:pPr>
              <w:jc w:val="center"/>
              <w:rPr>
                <w:rFonts w:asciiTheme="majorHAnsi" w:hAnsiTheme="majorHAnsi" w:cstheme="majorHAnsi"/>
              </w:rPr>
            </w:pPr>
          </w:p>
        </w:tc>
      </w:tr>
      <w:tr w:rsidR="00281858" w:rsidRPr="00D06C9F" w:rsidTr="00281858">
        <w:trPr>
          <w:gridAfter w:val="1"/>
          <w:wAfter w:w="17" w:type="dxa"/>
          <w:cantSplit/>
        </w:trPr>
        <w:tc>
          <w:tcPr>
            <w:tcW w:w="710" w:type="dxa"/>
            <w:tcBorders>
              <w:top w:val="nil"/>
            </w:tcBorders>
            <w:vAlign w:val="center"/>
          </w:tcPr>
          <w:p w:rsidR="00281858" w:rsidRPr="00D06C9F" w:rsidRDefault="00281858" w:rsidP="00281858">
            <w:pPr>
              <w:pStyle w:val="Akapitzlist"/>
              <w:numPr>
                <w:ilvl w:val="0"/>
                <w:numId w:val="6"/>
              </w:numPr>
              <w:suppressAutoHyphens/>
              <w:spacing w:after="0" w:line="240" w:lineRule="auto"/>
              <w:ind w:left="357" w:hanging="357"/>
              <w:rPr>
                <w:rFonts w:asciiTheme="majorHAnsi" w:hAnsiTheme="majorHAnsi" w:cstheme="majorHAnsi"/>
                <w:bCs/>
              </w:rPr>
            </w:pPr>
          </w:p>
        </w:tc>
        <w:tc>
          <w:tcPr>
            <w:tcW w:w="5243" w:type="dxa"/>
            <w:tcBorders>
              <w:top w:val="single" w:sz="4" w:space="0" w:color="000000"/>
              <w:left w:val="single" w:sz="4" w:space="0" w:color="000000"/>
              <w:bottom w:val="single" w:sz="4" w:space="0" w:color="000000"/>
            </w:tcBorders>
            <w:vAlign w:val="center"/>
          </w:tcPr>
          <w:p w:rsidR="00281858" w:rsidRPr="00D06C9F" w:rsidRDefault="00281858" w:rsidP="00EB5A38">
            <w:pPr>
              <w:spacing w:after="40"/>
              <w:jc w:val="both"/>
              <w:rPr>
                <w:rFonts w:asciiTheme="majorHAnsi" w:hAnsiTheme="majorHAnsi" w:cstheme="majorHAnsi"/>
              </w:rPr>
            </w:pPr>
            <w:r w:rsidRPr="00D06C9F">
              <w:rPr>
                <w:rFonts w:asciiTheme="majorHAnsi" w:hAnsiTheme="majorHAnsi" w:cstheme="majorHAnsi"/>
              </w:rPr>
              <w:t>Gwarancja minimum 24 miesiące</w:t>
            </w:r>
          </w:p>
        </w:tc>
        <w:tc>
          <w:tcPr>
            <w:tcW w:w="2128" w:type="dxa"/>
            <w:tcBorders>
              <w:top w:val="single" w:sz="4" w:space="0" w:color="000000"/>
              <w:left w:val="single" w:sz="4" w:space="0" w:color="000000"/>
              <w:bottom w:val="single" w:sz="4" w:space="0" w:color="000000"/>
            </w:tcBorders>
            <w:vAlign w:val="center"/>
          </w:tcPr>
          <w:p w:rsidR="00281858" w:rsidRPr="00D06C9F" w:rsidRDefault="00281858" w:rsidP="00EB5A38">
            <w:pPr>
              <w:snapToGrid w:val="0"/>
              <w:jc w:val="center"/>
              <w:rPr>
                <w:rFonts w:asciiTheme="majorHAnsi" w:hAnsiTheme="majorHAnsi" w:cstheme="majorHAnsi"/>
              </w:rPr>
            </w:pPr>
            <w:r w:rsidRPr="00D06C9F">
              <w:rPr>
                <w:rFonts w:asciiTheme="majorHAnsi" w:hAnsiTheme="majorHAnsi" w:cstheme="majorHAnsi"/>
              </w:rPr>
              <w:t>TAK</w:t>
            </w:r>
          </w:p>
          <w:p w:rsidR="00281858" w:rsidRPr="00D06C9F" w:rsidRDefault="00281858" w:rsidP="00EB5A38">
            <w:pPr>
              <w:jc w:val="center"/>
              <w:rPr>
                <w:rFonts w:asciiTheme="majorHAnsi" w:hAnsiTheme="majorHAnsi" w:cstheme="majorHAnsi"/>
              </w:rPr>
            </w:pPr>
            <w:r w:rsidRPr="00D06C9F">
              <w:rPr>
                <w:rFonts w:asciiTheme="majorHAnsi" w:hAnsiTheme="majorHAnsi" w:cstheme="majorHAnsi"/>
              </w:rPr>
              <w:t>PODAĆ</w:t>
            </w:r>
          </w:p>
        </w:tc>
        <w:tc>
          <w:tcPr>
            <w:tcW w:w="2267" w:type="dxa"/>
            <w:tcBorders>
              <w:top w:val="nil"/>
            </w:tcBorders>
          </w:tcPr>
          <w:p w:rsidR="00281858" w:rsidRPr="00D06C9F" w:rsidRDefault="00281858" w:rsidP="00EB5A38">
            <w:pPr>
              <w:jc w:val="center"/>
              <w:rPr>
                <w:rFonts w:asciiTheme="majorHAnsi" w:hAnsiTheme="majorHAnsi" w:cstheme="majorHAnsi"/>
              </w:rPr>
            </w:pPr>
          </w:p>
        </w:tc>
      </w:tr>
    </w:tbl>
    <w:p w:rsidR="00281858" w:rsidRPr="00D06C9F" w:rsidRDefault="00281858" w:rsidP="00281858">
      <w:pPr>
        <w:spacing w:after="0" w:line="240" w:lineRule="auto"/>
        <w:rPr>
          <w:rFonts w:asciiTheme="majorHAnsi" w:eastAsia="Calibri" w:hAnsiTheme="majorHAnsi" w:cstheme="majorHAnsi"/>
        </w:rPr>
      </w:pPr>
    </w:p>
    <w:p w:rsidR="00281858" w:rsidRPr="00D06C9F" w:rsidRDefault="00281858" w:rsidP="00281858">
      <w:pPr>
        <w:spacing w:after="0" w:line="240" w:lineRule="auto"/>
        <w:rPr>
          <w:rFonts w:asciiTheme="majorHAnsi" w:eastAsia="Calibri" w:hAnsiTheme="majorHAnsi" w:cstheme="majorHAnsi"/>
        </w:rPr>
      </w:pPr>
    </w:p>
    <w:p w:rsidR="00104B97" w:rsidRDefault="00104B97" w:rsidP="00A63A29">
      <w:pPr>
        <w:rPr>
          <w:rFonts w:ascii="Calibri" w:hAnsi="Calibri" w:cs="Calibri"/>
          <w:b/>
        </w:rPr>
      </w:pPr>
    </w:p>
    <w:p w:rsidR="00A63A29" w:rsidRDefault="00A63A29" w:rsidP="00A63A29">
      <w:pPr>
        <w:rPr>
          <w:rFonts w:ascii="Calibri" w:hAnsi="Calibri" w:cs="Calibri"/>
        </w:rPr>
      </w:pPr>
      <w:r w:rsidRPr="00931A99">
        <w:rPr>
          <w:rFonts w:ascii="Calibri" w:hAnsi="Calibri" w:cs="Calibri"/>
          <w:b/>
        </w:rPr>
        <w:t>Termin dostawy:</w:t>
      </w:r>
      <w:r w:rsidRPr="00931A99">
        <w:rPr>
          <w:rFonts w:ascii="Calibri" w:hAnsi="Calibri" w:cs="Calibri"/>
        </w:rPr>
        <w:t xml:space="preserve"> </w:t>
      </w:r>
      <w:r>
        <w:rPr>
          <w:rFonts w:ascii="Calibri" w:hAnsi="Calibri" w:cs="Calibri"/>
        </w:rPr>
        <w:t xml:space="preserve">do ……………. </w:t>
      </w:r>
      <w:r w:rsidR="00062151">
        <w:rPr>
          <w:rFonts w:ascii="Calibri" w:hAnsi="Calibri" w:cs="Calibri"/>
        </w:rPr>
        <w:t>dni od daty zawarcia umowy.</w:t>
      </w:r>
    </w:p>
    <w:p w:rsidR="00A63A29" w:rsidRPr="00931A99" w:rsidRDefault="00A63A29" w:rsidP="00A63A29">
      <w:pPr>
        <w:rPr>
          <w:rFonts w:ascii="Calibri" w:hAnsi="Calibri" w:cs="Calibri"/>
        </w:rPr>
      </w:pPr>
      <w:r w:rsidRPr="00931A99">
        <w:rPr>
          <w:rFonts w:ascii="Calibri" w:hAnsi="Calibri" w:cs="Calibri"/>
          <w:b/>
        </w:rPr>
        <w:t>Osoba do kontaktu</w:t>
      </w:r>
      <w:r w:rsidRPr="00931A99">
        <w:rPr>
          <w:rFonts w:ascii="Calibri" w:hAnsi="Calibri" w:cs="Calibri"/>
        </w:rPr>
        <w:t>: …………………………………</w:t>
      </w:r>
    </w:p>
    <w:p w:rsidR="008D589A" w:rsidRPr="00931A99" w:rsidRDefault="008D589A" w:rsidP="00A63A29">
      <w:pPr>
        <w:rPr>
          <w:rFonts w:ascii="Calibri" w:hAnsi="Calibri" w:cs="Calibri"/>
        </w:rPr>
      </w:pPr>
      <w:r w:rsidRPr="008D589A">
        <w:rPr>
          <w:rFonts w:ascii="Calibri" w:hAnsi="Calibri" w:cs="Calibri"/>
          <w:b/>
        </w:rPr>
        <w:t>Tel.</w:t>
      </w:r>
      <w:r>
        <w:rPr>
          <w:rFonts w:ascii="Calibri" w:hAnsi="Calibri" w:cs="Calibri"/>
        </w:rPr>
        <w:t xml:space="preserve"> …………………………………………………………..</w:t>
      </w:r>
    </w:p>
    <w:p w:rsidR="00A63A29" w:rsidRPr="00931A99" w:rsidRDefault="00A63A29" w:rsidP="00A63A29">
      <w:pPr>
        <w:rPr>
          <w:rFonts w:ascii="Calibri" w:hAnsi="Calibri" w:cs="Calibri"/>
        </w:rPr>
      </w:pPr>
      <w:r w:rsidRPr="00931A99">
        <w:rPr>
          <w:rFonts w:ascii="Calibri" w:hAnsi="Calibri" w:cs="Calibri"/>
          <w:b/>
        </w:rPr>
        <w:t>Adres e-mail:</w:t>
      </w:r>
      <w:r w:rsidRPr="00931A99">
        <w:rPr>
          <w:rFonts w:ascii="Calibri" w:hAnsi="Calibri" w:cs="Calibri"/>
        </w:rPr>
        <w:t xml:space="preserve"> ……………………………………</w:t>
      </w:r>
      <w:r>
        <w:rPr>
          <w:rFonts w:ascii="Calibri" w:hAnsi="Calibri" w:cs="Calibri"/>
        </w:rPr>
        <w:t>……..</w:t>
      </w:r>
    </w:p>
    <w:p w:rsidR="00A63A29" w:rsidRPr="00931A99" w:rsidRDefault="00A63A29" w:rsidP="00A63A29">
      <w:pPr>
        <w:rPr>
          <w:rFonts w:ascii="Calibri" w:hAnsi="Calibri" w:cs="Calibri"/>
        </w:rPr>
      </w:pPr>
    </w:p>
    <w:p w:rsidR="00EB5A38" w:rsidRPr="00D06C9F" w:rsidRDefault="00EB5A38" w:rsidP="00EB5A38">
      <w:pPr>
        <w:spacing w:after="0" w:line="240" w:lineRule="auto"/>
        <w:ind w:left="4956"/>
        <w:jc w:val="right"/>
        <w:rPr>
          <w:rFonts w:asciiTheme="majorHAnsi" w:eastAsia="Calibri" w:hAnsiTheme="majorHAnsi" w:cstheme="majorHAnsi"/>
          <w:color w:val="FF0000"/>
        </w:rPr>
      </w:pPr>
      <w:r w:rsidRPr="00D06C9F">
        <w:rPr>
          <w:rFonts w:asciiTheme="majorHAnsi" w:eastAsia="Calibri" w:hAnsiTheme="majorHAnsi" w:cstheme="majorHAnsi"/>
        </w:rPr>
        <w:t xml:space="preserve">______________________________                                                                                                                                                  Podpis osoby upoważnionej                      </w:t>
      </w:r>
    </w:p>
    <w:p w:rsidR="00EB5A38" w:rsidRDefault="00EB5A38" w:rsidP="00EB5A38">
      <w:pPr>
        <w:rPr>
          <w:rFonts w:ascii="Calibri" w:hAnsi="Calibri" w:cs="Calibr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7A0E47" w:rsidRPr="00D90A12" w:rsidRDefault="002A4858" w:rsidP="007A0E47">
      <w:pPr>
        <w:spacing w:line="480" w:lineRule="auto"/>
        <w:ind w:left="5246" w:firstLine="708"/>
        <w:jc w:val="right"/>
        <w:rPr>
          <w:rFonts w:cstheme="minorHAnsi"/>
          <w:b/>
        </w:rPr>
      </w:pPr>
      <w:r>
        <w:rPr>
          <w:rFonts w:cstheme="minorHAnsi"/>
          <w:b/>
        </w:rPr>
        <w:lastRenderedPageBreak/>
        <w:t>Załą</w:t>
      </w:r>
      <w:r w:rsidR="007A0E47" w:rsidRPr="00D90A12">
        <w:rPr>
          <w:rFonts w:cstheme="minorHAnsi"/>
          <w:b/>
        </w:rPr>
        <w:t>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zależności od podmiotu</w:t>
      </w:r>
      <w:r w:rsidR="00EB5A38">
        <w:rPr>
          <w:rFonts w:cstheme="minorHAnsi"/>
          <w:i/>
        </w:rPr>
        <w:t>.</w:t>
      </w:r>
      <w:r w:rsidRPr="00D90A12">
        <w:rPr>
          <w:rFonts w:cstheme="minorHAnsi"/>
          <w:i/>
        </w:rPr>
        <w:t xml:space="preserve"> </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2C7B7D">
      <w:pPr>
        <w:pStyle w:val="Akapitzlist"/>
        <w:numPr>
          <w:ilvl w:val="0"/>
          <w:numId w:val="30"/>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2C7B7D">
      <w:pPr>
        <w:numPr>
          <w:ilvl w:val="0"/>
          <w:numId w:val="32"/>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2C7B7D">
      <w:pPr>
        <w:numPr>
          <w:ilvl w:val="0"/>
          <w:numId w:val="31"/>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2C7B7D">
      <w:pPr>
        <w:numPr>
          <w:ilvl w:val="0"/>
          <w:numId w:val="31"/>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2C7B7D">
      <w:pPr>
        <w:numPr>
          <w:ilvl w:val="0"/>
          <w:numId w:val="31"/>
        </w:numPr>
        <w:spacing w:after="0" w:line="360" w:lineRule="auto"/>
        <w:jc w:val="both"/>
        <w:rPr>
          <w:rFonts w:cstheme="minorHAnsi"/>
          <w:bCs/>
          <w:iCs/>
        </w:rPr>
      </w:pPr>
      <w:r w:rsidRPr="00D90A12">
        <w:rPr>
          <w:rFonts w:cstheme="minorHAnsi"/>
          <w:bCs/>
          <w:iCs/>
        </w:rPr>
        <w:t>samodzielnie,*</w:t>
      </w:r>
    </w:p>
    <w:p w:rsidR="007A0E47" w:rsidRPr="00D90A12" w:rsidRDefault="007A0E47" w:rsidP="002C7B7D">
      <w:pPr>
        <w:numPr>
          <w:ilvl w:val="0"/>
          <w:numId w:val="31"/>
        </w:numPr>
        <w:spacing w:after="0" w:line="360" w:lineRule="auto"/>
        <w:jc w:val="both"/>
        <w:rPr>
          <w:rFonts w:cstheme="minorHAnsi"/>
          <w:bCs/>
          <w:iCs/>
        </w:rPr>
      </w:pPr>
      <w:r w:rsidRPr="00D90A12">
        <w:rPr>
          <w:rFonts w:cstheme="minorHAnsi"/>
          <w:bCs/>
          <w:iCs/>
        </w:rPr>
        <w:lastRenderedPageBreak/>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Default="00EE2D77" w:rsidP="007A0E47">
      <w:pPr>
        <w:spacing w:line="360" w:lineRule="auto"/>
        <w:ind w:left="5664" w:firstLine="708"/>
        <w:jc w:val="both"/>
        <w:rPr>
          <w:rFonts w:cstheme="minorHAnsi"/>
          <w:i/>
        </w:rPr>
      </w:pPr>
      <w:r>
        <w:rPr>
          <w:rFonts w:cstheme="minorHAnsi"/>
          <w:i/>
        </w:rPr>
        <w:t xml:space="preserve">          </w:t>
      </w:r>
      <w:r w:rsidR="007A0E47" w:rsidRPr="00D90A12">
        <w:rPr>
          <w:rFonts w:cstheme="minorHAnsi"/>
          <w:i/>
        </w:rPr>
        <w:t>(podpis)</w:t>
      </w:r>
    </w:p>
    <w:p w:rsidR="00EB5A38" w:rsidRDefault="00EB5A38" w:rsidP="007A0E47">
      <w:pPr>
        <w:spacing w:line="360" w:lineRule="auto"/>
        <w:ind w:left="5664" w:firstLine="708"/>
        <w:jc w:val="both"/>
        <w:rPr>
          <w:rFonts w:cstheme="minorHAnsi"/>
          <w:i/>
        </w:rPr>
      </w:pPr>
    </w:p>
    <w:p w:rsidR="007A0E47" w:rsidRPr="00D90A12" w:rsidRDefault="007A0E47" w:rsidP="00EE2D77">
      <w:pPr>
        <w:spacing w:line="360" w:lineRule="auto"/>
        <w:jc w:val="right"/>
        <w:rPr>
          <w:rFonts w:cstheme="minorHAnsi"/>
          <w:b/>
        </w:rPr>
      </w:pPr>
      <w:r w:rsidRPr="00D90A12">
        <w:rPr>
          <w:rFonts w:cstheme="minorHAnsi"/>
        </w:rPr>
        <w:lastRenderedPageBreak/>
        <w:t xml:space="preserve">       </w:t>
      </w:r>
      <w:r w:rsidRPr="00D90A12">
        <w:rPr>
          <w:rFonts w:cstheme="minorHAnsi"/>
          <w:b/>
        </w:rPr>
        <w:t>Załącznik nr 3</w:t>
      </w:r>
      <w:r w:rsidRPr="00D90A12">
        <w:rPr>
          <w:rFonts w:eastAsia="Calibri" w:cstheme="minorHAnsi"/>
        </w:rPr>
        <w:t xml:space="preserve">                                                                                                            </w:t>
      </w:r>
    </w:p>
    <w:p w:rsidR="007A0E47" w:rsidRPr="00D90A12" w:rsidRDefault="007A0E47" w:rsidP="00A078DD">
      <w:pPr>
        <w:spacing w:after="0" w:line="240" w:lineRule="auto"/>
        <w:rPr>
          <w:rFonts w:cstheme="minorHAnsi"/>
        </w:rPr>
      </w:pPr>
      <w:r w:rsidRPr="00D90A12">
        <w:rPr>
          <w:rFonts w:eastAsia="Calibri" w:cstheme="minorHAnsi"/>
        </w:rPr>
        <w:t xml:space="preserve">       </w:t>
      </w:r>
    </w:p>
    <w:p w:rsidR="00EB5A38" w:rsidRPr="00D90A12" w:rsidRDefault="00EB5A38" w:rsidP="00A078DD">
      <w:pPr>
        <w:spacing w:after="0" w:line="240" w:lineRule="auto"/>
        <w:rPr>
          <w:rFonts w:cstheme="minorHAnsi"/>
          <w:b/>
        </w:rPr>
      </w:pPr>
      <w:r w:rsidRPr="00D90A12">
        <w:rPr>
          <w:rFonts w:cstheme="minorHAnsi"/>
          <w:b/>
        </w:rPr>
        <w:t>Wykonawca:</w:t>
      </w:r>
    </w:p>
    <w:p w:rsidR="00EB5A38" w:rsidRPr="00D90A12" w:rsidRDefault="00EB5A38" w:rsidP="00A078DD">
      <w:pPr>
        <w:spacing w:after="0" w:line="240" w:lineRule="auto"/>
        <w:ind w:right="5954"/>
        <w:rPr>
          <w:rFonts w:cstheme="minorHAnsi"/>
        </w:rPr>
      </w:pPr>
      <w:r w:rsidRPr="00D90A12">
        <w:rPr>
          <w:rFonts w:cstheme="minorHAnsi"/>
        </w:rPr>
        <w:t>…………………………………………………………………………………………</w:t>
      </w:r>
      <w:r>
        <w:rPr>
          <w:rFonts w:cstheme="minorHAnsi"/>
        </w:rPr>
        <w:t>……………..</w:t>
      </w:r>
    </w:p>
    <w:p w:rsidR="00EB5A38" w:rsidRPr="00D90A12" w:rsidRDefault="00EB5A38" w:rsidP="00A078DD">
      <w:pPr>
        <w:spacing w:after="0" w:line="240" w:lineRule="auto"/>
        <w:ind w:right="5953"/>
        <w:rPr>
          <w:rFonts w:cstheme="minorHAnsi"/>
          <w:i/>
        </w:rPr>
      </w:pPr>
      <w:r w:rsidRPr="00D90A12">
        <w:rPr>
          <w:rFonts w:cstheme="minorHAnsi"/>
          <w:i/>
        </w:rPr>
        <w:t>(pełna nazwa/firma, adres, w</w:t>
      </w:r>
      <w:r>
        <w:rPr>
          <w:rFonts w:cstheme="minorHAnsi"/>
          <w:i/>
        </w:rPr>
        <w:t> </w:t>
      </w:r>
      <w:r w:rsidRPr="00D90A12">
        <w:rPr>
          <w:rFonts w:cstheme="minorHAnsi"/>
          <w:i/>
        </w:rPr>
        <w:t>zależności od podmiotu</w:t>
      </w:r>
      <w:r>
        <w:rPr>
          <w:rFonts w:cstheme="minorHAnsi"/>
          <w:i/>
        </w:rPr>
        <w:t>.</w:t>
      </w:r>
      <w:r w:rsidRPr="00D90A12">
        <w:rPr>
          <w:rFonts w:cstheme="minorHAnsi"/>
          <w:i/>
        </w:rPr>
        <w:t xml:space="preserve"> </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2C7B7D">
      <w:pPr>
        <w:pStyle w:val="Akapitzlist"/>
        <w:numPr>
          <w:ilvl w:val="0"/>
          <w:numId w:val="29"/>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2C7B7D">
      <w:pPr>
        <w:pStyle w:val="NormalnyWeb"/>
        <w:numPr>
          <w:ilvl w:val="0"/>
          <w:numId w:val="29"/>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w:t>
      </w:r>
      <w:r w:rsidR="009F0324">
        <w:rPr>
          <w:rFonts w:eastAsia="Calibri" w:cstheme="minorHAnsi"/>
          <w:b/>
        </w:rPr>
        <w:t xml:space="preserve">                  </w:t>
      </w:r>
      <w:r w:rsidRPr="00D90A12">
        <w:rPr>
          <w:rFonts w:eastAsia="Calibri" w:cstheme="minorHAnsi"/>
          <w:b/>
        </w:rPr>
        <w:t xml:space="preserve">   Załącznik nr 4</w:t>
      </w:r>
    </w:p>
    <w:p w:rsidR="007A0E47" w:rsidRPr="00EF7FB5" w:rsidRDefault="007A0E47" w:rsidP="00EF7FB5">
      <w:pPr>
        <w:keepNext/>
        <w:tabs>
          <w:tab w:val="num" w:pos="0"/>
        </w:tabs>
        <w:spacing w:after="200" w:line="276" w:lineRule="auto"/>
        <w:jc w:val="center"/>
        <w:outlineLvl w:val="0"/>
        <w:rPr>
          <w:rFonts w:eastAsia="Calibri" w:cstheme="minorHAnsi"/>
          <w:b/>
        </w:rPr>
      </w:pPr>
      <w:r w:rsidRPr="00D90A12">
        <w:rPr>
          <w:rFonts w:cstheme="minorHAnsi"/>
        </w:rPr>
        <w:t>Wzór umowy zawierający istotne dla zamawiającego postanowienia, które zostaną wprowadzone do treści zawieranej umowy.</w:t>
      </w:r>
    </w:p>
    <w:p w:rsidR="00EB5A38" w:rsidRPr="00502A3F" w:rsidRDefault="00721DA0" w:rsidP="00EB5A38">
      <w:pPr>
        <w:keepNext/>
        <w:tabs>
          <w:tab w:val="num" w:pos="0"/>
        </w:tabs>
        <w:spacing w:after="200" w:line="276" w:lineRule="auto"/>
        <w:outlineLvl w:val="0"/>
        <w:rPr>
          <w:rFonts w:ascii="Calibri" w:eastAsia="Calibri" w:hAnsi="Calibri" w:cs="Calibri"/>
        </w:rPr>
      </w:pPr>
      <w:r>
        <w:rPr>
          <w:rFonts w:cstheme="minorHAnsi"/>
          <w:b/>
          <w:i/>
        </w:rPr>
        <w:t xml:space="preserve">     </w:t>
      </w:r>
      <w:r w:rsidR="00B64934" w:rsidRPr="00B64934">
        <w:rPr>
          <w:rFonts w:cstheme="minorHAnsi"/>
          <w:b/>
          <w:i/>
        </w:rPr>
        <w:tab/>
      </w:r>
      <w:r w:rsidR="00B64934" w:rsidRPr="00B64934">
        <w:rPr>
          <w:rFonts w:cstheme="minorHAnsi"/>
          <w:b/>
          <w:i/>
        </w:rPr>
        <w:tab/>
      </w:r>
      <w:r w:rsidR="00EB5A38" w:rsidRPr="00502A3F">
        <w:rPr>
          <w:rFonts w:ascii="Calibri" w:eastAsia="Calibri" w:hAnsi="Calibri" w:cs="Calibri"/>
        </w:rPr>
        <w:t xml:space="preserve">                                                                                                                      </w:t>
      </w:r>
    </w:p>
    <w:p w:rsidR="00EB5A38" w:rsidRPr="00502A3F" w:rsidRDefault="00EB5A38" w:rsidP="00EB5A38">
      <w:pPr>
        <w:ind w:left="284"/>
        <w:jc w:val="center"/>
        <w:rPr>
          <w:rFonts w:ascii="Calibri" w:hAnsi="Calibri" w:cs="Calibri"/>
          <w:b/>
        </w:rPr>
      </w:pPr>
      <w:r w:rsidRPr="00502A3F">
        <w:rPr>
          <w:rFonts w:ascii="Calibri" w:hAnsi="Calibri" w:cs="Calibri"/>
          <w:b/>
        </w:rPr>
        <w:t>UMOWA SPRZEDAŻY</w:t>
      </w:r>
      <w:r w:rsidR="007B3019">
        <w:rPr>
          <w:rFonts w:ascii="Calibri" w:hAnsi="Calibri" w:cs="Calibri"/>
          <w:b/>
        </w:rPr>
        <w:t xml:space="preserve"> – W Z Ó R</w:t>
      </w:r>
    </w:p>
    <w:p w:rsidR="00EB5A38" w:rsidRPr="00502A3F" w:rsidRDefault="00EB5A38" w:rsidP="00EB5A38">
      <w:pPr>
        <w:ind w:left="284"/>
        <w:jc w:val="center"/>
        <w:rPr>
          <w:rFonts w:ascii="Calibri" w:hAnsi="Calibri" w:cs="Calibri"/>
          <w:b/>
        </w:rPr>
      </w:pPr>
      <w:r w:rsidRPr="00502A3F">
        <w:rPr>
          <w:rFonts w:ascii="Calibri" w:hAnsi="Calibri" w:cs="Calibri"/>
          <w:b/>
        </w:rPr>
        <w:t>NR SZP 3810/</w:t>
      </w:r>
      <w:r w:rsidR="007B3019">
        <w:rPr>
          <w:rFonts w:ascii="Calibri" w:hAnsi="Calibri" w:cs="Calibri"/>
          <w:b/>
        </w:rPr>
        <w:t>73</w:t>
      </w:r>
      <w:r>
        <w:rPr>
          <w:rFonts w:ascii="Calibri" w:hAnsi="Calibri" w:cs="Calibri"/>
          <w:b/>
        </w:rPr>
        <w:t>/</w:t>
      </w:r>
      <w:r w:rsidRPr="00502A3F">
        <w:rPr>
          <w:rFonts w:ascii="Calibri" w:hAnsi="Calibri" w:cs="Calibri"/>
          <w:b/>
        </w:rPr>
        <w:t>2025</w:t>
      </w:r>
    </w:p>
    <w:p w:rsidR="00EB5A38" w:rsidRPr="00502A3F" w:rsidRDefault="00EB5A38" w:rsidP="00EB5A38">
      <w:pPr>
        <w:ind w:left="284"/>
        <w:jc w:val="center"/>
        <w:rPr>
          <w:rFonts w:ascii="Calibri" w:hAnsi="Calibri" w:cs="Calibri"/>
          <w:b/>
        </w:rPr>
      </w:pP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zawarta w Brzozowie, w dniu ………………………….. r. pomiędzy:</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Lek. Tomasza Kondraciuka, MBA - Dyrektora</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 xml:space="preserve">zwanym w dalszej części umowy „Kupującym”, </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a:</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reprezentowaną przez:</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w:t>
      </w:r>
    </w:p>
    <w:p w:rsidR="00EB5A38" w:rsidRPr="00502A3F" w:rsidRDefault="00EB5A38" w:rsidP="007B3019">
      <w:pPr>
        <w:spacing w:after="0" w:line="240" w:lineRule="auto"/>
        <w:ind w:left="284"/>
        <w:jc w:val="both"/>
        <w:rPr>
          <w:rFonts w:ascii="Calibri" w:hAnsi="Calibri" w:cs="Calibri"/>
        </w:rPr>
      </w:pPr>
      <w:r w:rsidRPr="00502A3F">
        <w:rPr>
          <w:rFonts w:ascii="Calibri" w:hAnsi="Calibri" w:cs="Calibri"/>
        </w:rPr>
        <w:t>…………………………………………….</w:t>
      </w:r>
    </w:p>
    <w:p w:rsidR="00EB5A38" w:rsidRPr="00502A3F" w:rsidRDefault="00EB5A38" w:rsidP="007B3019">
      <w:pPr>
        <w:spacing w:after="0" w:line="240" w:lineRule="auto"/>
        <w:jc w:val="both"/>
        <w:rPr>
          <w:rFonts w:ascii="Calibri" w:hAnsi="Calibri" w:cs="Calibri"/>
        </w:rPr>
      </w:pPr>
      <w:r w:rsidRPr="00502A3F">
        <w:rPr>
          <w:rFonts w:ascii="Calibri" w:hAnsi="Calibri" w:cs="Calibri"/>
        </w:rPr>
        <w:t xml:space="preserve">     zwaną w dalszej części umowy „Sprzedającym”.</w:t>
      </w:r>
    </w:p>
    <w:p w:rsidR="00EB5A38" w:rsidRPr="00A6456A" w:rsidRDefault="00EB5A38" w:rsidP="00EB5A38">
      <w:pPr>
        <w:ind w:left="284"/>
        <w:jc w:val="both"/>
        <w:rPr>
          <w:rFonts w:ascii="Calibri" w:hAnsi="Calibri" w:cs="Calibri"/>
          <w:color w:val="FF0000"/>
        </w:rPr>
      </w:pPr>
    </w:p>
    <w:p w:rsidR="00EB5A38" w:rsidRPr="00C17646" w:rsidRDefault="00EB5A38" w:rsidP="00EB5A38">
      <w:pPr>
        <w:pStyle w:val="Default"/>
        <w:jc w:val="both"/>
        <w:rPr>
          <w:rFonts w:ascii="Calibri" w:hAnsi="Calibri" w:cs="Calibri"/>
          <w:bCs/>
          <w:color w:val="auto"/>
          <w:sz w:val="22"/>
          <w:szCs w:val="22"/>
        </w:rPr>
      </w:pPr>
    </w:p>
    <w:p w:rsidR="00EB5A38" w:rsidRPr="00CF21F4" w:rsidRDefault="00EB5A38" w:rsidP="00EB5A38">
      <w:pPr>
        <w:ind w:left="284"/>
        <w:jc w:val="both"/>
        <w:rPr>
          <w:rFonts w:ascii="Calibri" w:hAnsi="Calibri" w:cs="Calibri"/>
        </w:rPr>
      </w:pPr>
      <w:r w:rsidRPr="00CF21F4">
        <w:rPr>
          <w:rFonts w:ascii="Calibri" w:hAnsi="Calibri" w:cs="Calibri"/>
        </w:rPr>
        <w:t xml:space="preserve">                                                                             § 1</w:t>
      </w:r>
    </w:p>
    <w:p w:rsidR="00EB5A38" w:rsidRPr="006E56E7" w:rsidRDefault="00EB5A38" w:rsidP="00EB5A38">
      <w:pPr>
        <w:ind w:left="284"/>
        <w:jc w:val="both"/>
        <w:rPr>
          <w:rFonts w:ascii="Calibri" w:hAnsi="Calibri" w:cs="Calibri"/>
        </w:rPr>
      </w:pPr>
      <w:r>
        <w:rPr>
          <w:rFonts w:ascii="Calibri" w:hAnsi="Calibri" w:cs="Calibri"/>
        </w:rPr>
        <w:t xml:space="preserve"> </w:t>
      </w:r>
    </w:p>
    <w:p w:rsidR="00EB5A38" w:rsidRPr="006E56E7" w:rsidRDefault="00EB5A38" w:rsidP="00EB5A38">
      <w:pPr>
        <w:numPr>
          <w:ilvl w:val="0"/>
          <w:numId w:val="33"/>
        </w:numPr>
        <w:spacing w:after="0" w:line="240" w:lineRule="auto"/>
        <w:ind w:left="851" w:hanging="284"/>
        <w:jc w:val="both"/>
        <w:rPr>
          <w:rFonts w:ascii="Calibri" w:hAnsi="Calibri" w:cs="Calibri"/>
        </w:rPr>
      </w:pPr>
      <w:r>
        <w:rPr>
          <w:rFonts w:ascii="Calibri" w:hAnsi="Calibri" w:cs="Calibri"/>
        </w:rPr>
        <w:t>Sprzedający</w:t>
      </w:r>
      <w:r w:rsidRPr="006E56E7">
        <w:rPr>
          <w:rFonts w:ascii="Calibri" w:hAnsi="Calibri" w:cs="Calibri"/>
        </w:rPr>
        <w:t xml:space="preserve"> sprzedaje</w:t>
      </w:r>
      <w:r>
        <w:rPr>
          <w:rFonts w:ascii="Calibri" w:hAnsi="Calibri" w:cs="Calibri"/>
        </w:rPr>
        <w:t>,</w:t>
      </w:r>
      <w:r w:rsidRPr="006E56E7">
        <w:rPr>
          <w:rFonts w:ascii="Calibri" w:hAnsi="Calibri" w:cs="Calibri"/>
        </w:rPr>
        <w:t xml:space="preserve"> a </w:t>
      </w:r>
      <w:r>
        <w:rPr>
          <w:rFonts w:ascii="Calibri" w:hAnsi="Calibri" w:cs="Calibri"/>
        </w:rPr>
        <w:t>Kupujący</w:t>
      </w:r>
      <w:r w:rsidRPr="006E56E7">
        <w:rPr>
          <w:rFonts w:ascii="Calibri" w:hAnsi="Calibri" w:cs="Calibri"/>
        </w:rPr>
        <w:t xml:space="preserve">  kupuj</w:t>
      </w:r>
      <w:r w:rsidR="00A078DD">
        <w:rPr>
          <w:rFonts w:ascii="Calibri" w:hAnsi="Calibri" w:cs="Calibri"/>
        </w:rPr>
        <w:t>e łózka elektryczne wraz z wyposażeniem – 30 szt.</w:t>
      </w:r>
      <w:r w:rsidRPr="006E56E7">
        <w:rPr>
          <w:rFonts w:ascii="Calibri" w:hAnsi="Calibri" w:cs="Calibri"/>
        </w:rPr>
        <w:t xml:space="preserve"> Szczegółowy zakres przedmiotu zamówienia określony został w ofercie przetargowej stanowiącej załącznik nr 1  do niniejszej umowy,  zwany w dalszej części umowy przedmiotem sprzedaży.</w:t>
      </w:r>
    </w:p>
    <w:p w:rsidR="00EB5A38" w:rsidRPr="00502A3F" w:rsidRDefault="00EB5A38" w:rsidP="00EB5A38">
      <w:pPr>
        <w:numPr>
          <w:ilvl w:val="0"/>
          <w:numId w:val="33"/>
        </w:numPr>
        <w:spacing w:after="0" w:line="240" w:lineRule="auto"/>
        <w:ind w:left="851" w:hanging="284"/>
        <w:jc w:val="both"/>
        <w:rPr>
          <w:rFonts w:ascii="Calibri" w:hAnsi="Calibri" w:cs="Calibri"/>
        </w:rPr>
      </w:pPr>
      <w:r>
        <w:rPr>
          <w:rFonts w:ascii="Calibri" w:hAnsi="Calibri" w:cs="Calibri"/>
        </w:rPr>
        <w:t>Sprzedający</w:t>
      </w:r>
      <w:r w:rsidRPr="006E56E7">
        <w:rPr>
          <w:rFonts w:ascii="Calibri" w:hAnsi="Calibri" w:cs="Calibri"/>
        </w:rPr>
        <w:t xml:space="preserve"> oświadcza, że przedmiot sprzedaży spełnia wszelkie wymagania</w:t>
      </w:r>
      <w:r w:rsidRPr="00502A3F">
        <w:rPr>
          <w:rFonts w:ascii="Calibri" w:hAnsi="Calibri" w:cs="Calibri"/>
        </w:rPr>
        <w:t xml:space="preserve">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EB5A38" w:rsidRPr="00502A3F" w:rsidRDefault="00EB5A38" w:rsidP="00EB5A38">
      <w:pPr>
        <w:numPr>
          <w:ilvl w:val="0"/>
          <w:numId w:val="33"/>
        </w:numPr>
        <w:spacing w:after="0" w:line="240" w:lineRule="auto"/>
        <w:ind w:left="851" w:hanging="284"/>
        <w:jc w:val="both"/>
        <w:rPr>
          <w:rFonts w:ascii="Calibri" w:hAnsi="Calibri" w:cs="Calibri"/>
        </w:rPr>
      </w:pPr>
      <w:r>
        <w:rPr>
          <w:rFonts w:ascii="Calibri" w:hAnsi="Calibri" w:cs="Calibri"/>
        </w:rPr>
        <w:t>Sprzedający</w:t>
      </w:r>
      <w:r w:rsidRPr="00502A3F">
        <w:rPr>
          <w:rFonts w:ascii="Calibri" w:hAnsi="Calibri" w:cs="Calibri"/>
        </w:rPr>
        <w:t xml:space="preserve"> oświadcza, iż posiada wszelkie wymagane prawem uprawnienia </w:t>
      </w:r>
      <w:r w:rsidR="007B3019">
        <w:rPr>
          <w:rFonts w:ascii="Calibri" w:hAnsi="Calibri" w:cs="Calibri"/>
        </w:rPr>
        <w:t xml:space="preserve"> </w:t>
      </w:r>
      <w:r w:rsidRPr="00502A3F">
        <w:rPr>
          <w:rFonts w:ascii="Calibri" w:hAnsi="Calibri" w:cs="Calibri"/>
        </w:rPr>
        <w:t xml:space="preserve">do prowadzenia obrotu przedmiotem sprzedaży i na każde wezwanie Zamawiającego niezwłocznie przedstawi dokumenty potwierdzające powyższe. </w:t>
      </w:r>
    </w:p>
    <w:p w:rsidR="00EB5A38" w:rsidRPr="00ED7E89" w:rsidRDefault="00EB5A38" w:rsidP="00EB5A38">
      <w:pPr>
        <w:numPr>
          <w:ilvl w:val="0"/>
          <w:numId w:val="33"/>
        </w:numPr>
        <w:spacing w:after="0" w:line="240" w:lineRule="auto"/>
        <w:ind w:left="851" w:hanging="284"/>
        <w:jc w:val="both"/>
        <w:rPr>
          <w:rFonts w:ascii="Cambria" w:hAnsi="Cambria"/>
        </w:rPr>
      </w:pPr>
      <w:r w:rsidRPr="00ED7E89">
        <w:rPr>
          <w:rFonts w:ascii="Cambria" w:hAnsi="Cambria"/>
        </w:rPr>
        <w:t>Sprzedający zobowiązany jest do dostawy przedmiotu sprzedaży w</w:t>
      </w:r>
      <w:r>
        <w:rPr>
          <w:rFonts w:ascii="Cambria" w:hAnsi="Cambria"/>
        </w:rPr>
        <w:t xml:space="preserve"> terminie  </w:t>
      </w:r>
      <w:r w:rsidRPr="00ED7E89">
        <w:rPr>
          <w:rFonts w:ascii="Cambria" w:hAnsi="Cambria"/>
        </w:rPr>
        <w:t>do</w:t>
      </w:r>
      <w:r>
        <w:rPr>
          <w:rFonts w:ascii="Cambria" w:hAnsi="Cambria"/>
        </w:rPr>
        <w:t xml:space="preserve">  …… </w:t>
      </w:r>
      <w:r w:rsidR="00451CF0">
        <w:rPr>
          <w:rFonts w:ascii="Cambria" w:hAnsi="Cambria"/>
        </w:rPr>
        <w:t xml:space="preserve">dni </w:t>
      </w:r>
      <w:bookmarkStart w:id="4" w:name="_GoBack"/>
      <w:bookmarkEnd w:id="4"/>
      <w:r>
        <w:rPr>
          <w:rFonts w:ascii="Cambria" w:hAnsi="Cambria"/>
        </w:rPr>
        <w:t xml:space="preserve"> </w:t>
      </w:r>
      <w:r w:rsidRPr="00ED7E89">
        <w:rPr>
          <w:rFonts w:ascii="Cambria" w:hAnsi="Cambria"/>
        </w:rPr>
        <w:t>od daty zawarcia umowy.</w:t>
      </w:r>
    </w:p>
    <w:p w:rsidR="00EB5A38" w:rsidRDefault="00EB5A38" w:rsidP="00EB5A38">
      <w:pPr>
        <w:rPr>
          <w:rFonts w:ascii="Calibri" w:hAnsi="Calibri" w:cs="Calibri"/>
        </w:rPr>
      </w:pPr>
    </w:p>
    <w:p w:rsidR="00734F39" w:rsidRDefault="00734F39" w:rsidP="00EB5A38">
      <w:pPr>
        <w:rPr>
          <w:rFonts w:ascii="Calibri" w:hAnsi="Calibri" w:cs="Calibri"/>
        </w:rPr>
      </w:pPr>
    </w:p>
    <w:p w:rsidR="00734F39" w:rsidRPr="00502A3F" w:rsidRDefault="00734F39" w:rsidP="00EB5A38">
      <w:pPr>
        <w:rPr>
          <w:rFonts w:ascii="Calibri" w:hAnsi="Calibri" w:cs="Calibri"/>
        </w:rPr>
      </w:pPr>
    </w:p>
    <w:p w:rsidR="00EB5A38" w:rsidRPr="00B427C4" w:rsidRDefault="00EB5A38" w:rsidP="00EB5A38">
      <w:pPr>
        <w:ind w:left="284"/>
        <w:jc w:val="center"/>
        <w:rPr>
          <w:rFonts w:ascii="Calibri" w:hAnsi="Calibri" w:cs="Calibri"/>
        </w:rPr>
      </w:pPr>
      <w:r w:rsidRPr="00B427C4">
        <w:rPr>
          <w:rFonts w:ascii="Calibri" w:hAnsi="Calibri" w:cs="Calibri"/>
        </w:rPr>
        <w:lastRenderedPageBreak/>
        <w:t>§ 2</w:t>
      </w:r>
    </w:p>
    <w:p w:rsidR="00EB5A38" w:rsidRPr="00B427C4" w:rsidRDefault="00EB5A38" w:rsidP="00EB5A38">
      <w:pPr>
        <w:numPr>
          <w:ilvl w:val="0"/>
          <w:numId w:val="36"/>
        </w:numPr>
        <w:spacing w:after="0" w:line="240" w:lineRule="auto"/>
        <w:ind w:hanging="357"/>
        <w:jc w:val="both"/>
        <w:rPr>
          <w:rFonts w:ascii="Calibri" w:hAnsi="Calibri" w:cs="Calibri"/>
        </w:rPr>
      </w:pPr>
      <w:r w:rsidRPr="00B427C4">
        <w:rPr>
          <w:rFonts w:ascii="Calibri" w:hAnsi="Calibri" w:cs="Calibri"/>
        </w:rPr>
        <w:t>Strony ustalają łączną wartość przedmiotu sprzedaży, określonego w § 1, na kwotę:………………………….. PLN brutto, a w tym:</w:t>
      </w:r>
    </w:p>
    <w:p w:rsidR="00EB5A38" w:rsidRPr="00B427C4" w:rsidRDefault="00EB5A38" w:rsidP="00EB5A38">
      <w:pPr>
        <w:numPr>
          <w:ilvl w:val="0"/>
          <w:numId w:val="59"/>
        </w:numPr>
        <w:spacing w:after="0" w:line="240" w:lineRule="auto"/>
        <w:ind w:hanging="357"/>
        <w:jc w:val="both"/>
        <w:rPr>
          <w:rFonts w:ascii="Calibri" w:hAnsi="Calibri" w:cs="Calibri"/>
        </w:rPr>
      </w:pPr>
      <w:r w:rsidRPr="00B427C4">
        <w:rPr>
          <w:rFonts w:ascii="Calibri" w:hAnsi="Calibri" w:cs="Calibri"/>
        </w:rPr>
        <w:t>Kwota wymieniona w § 2 ust. 1 niniejszej umowy obejmuje wszelkie koszty związane z zakupem przedmiotów objętych umową, wymienionych w § 1 ust. 1, w szczególności:</w:t>
      </w:r>
    </w:p>
    <w:p w:rsidR="00EB5A38" w:rsidRPr="00B427C4" w:rsidRDefault="00EB5A38" w:rsidP="00EB5A38">
      <w:pPr>
        <w:numPr>
          <w:ilvl w:val="0"/>
          <w:numId w:val="60"/>
        </w:numPr>
        <w:spacing w:after="0" w:line="240" w:lineRule="auto"/>
        <w:jc w:val="both"/>
        <w:rPr>
          <w:rFonts w:ascii="Calibri" w:hAnsi="Calibri" w:cs="Calibri"/>
          <w:lang w:val="x-none"/>
        </w:rPr>
      </w:pPr>
      <w:r w:rsidRPr="00B427C4">
        <w:rPr>
          <w:rFonts w:ascii="Calibri" w:hAnsi="Calibri" w:cs="Calibri"/>
          <w:lang w:val="x-none"/>
        </w:rPr>
        <w:t xml:space="preserve">Koszt </w:t>
      </w:r>
      <w:r w:rsidRPr="00B427C4">
        <w:rPr>
          <w:rFonts w:ascii="Calibri" w:hAnsi="Calibri" w:cs="Calibri"/>
        </w:rPr>
        <w:t>zakupu,</w:t>
      </w:r>
    </w:p>
    <w:p w:rsidR="00EB5A38" w:rsidRPr="00D06F6F" w:rsidRDefault="00EB5A38" w:rsidP="00EB5A38">
      <w:pPr>
        <w:numPr>
          <w:ilvl w:val="0"/>
          <w:numId w:val="60"/>
        </w:numPr>
        <w:spacing w:after="0" w:line="240" w:lineRule="auto"/>
        <w:jc w:val="both"/>
        <w:rPr>
          <w:rFonts w:ascii="Calibri" w:hAnsi="Calibri" w:cs="Calibri"/>
          <w:lang w:val="x-none"/>
        </w:rPr>
      </w:pPr>
      <w:r w:rsidRPr="00B427C4">
        <w:rPr>
          <w:rFonts w:ascii="Calibri" w:hAnsi="Calibri" w:cs="Calibri"/>
        </w:rPr>
        <w:t xml:space="preserve">Koszt </w:t>
      </w:r>
      <w:r w:rsidRPr="00B427C4">
        <w:rPr>
          <w:rFonts w:ascii="Calibri" w:hAnsi="Calibri" w:cs="Calibri"/>
          <w:lang w:val="x-none"/>
        </w:rPr>
        <w:t xml:space="preserve">dostarczenia przez </w:t>
      </w:r>
      <w:r w:rsidRPr="00B427C4">
        <w:rPr>
          <w:rFonts w:ascii="Calibri" w:hAnsi="Calibri" w:cs="Calibri"/>
        </w:rPr>
        <w:t>Wykonawcę</w:t>
      </w:r>
      <w:r w:rsidRPr="00B427C4">
        <w:rPr>
          <w:rFonts w:ascii="Calibri" w:hAnsi="Calibri" w:cs="Calibri"/>
          <w:lang w:val="x-none"/>
        </w:rPr>
        <w:t xml:space="preserve"> przedmiotu sprzedaży na teren Szpitala Specjalistycznego w Brzozowie, do pomieszczeń wskazanych przez </w:t>
      </w:r>
      <w:r w:rsidRPr="00B427C4">
        <w:rPr>
          <w:rFonts w:ascii="Calibri" w:hAnsi="Calibri" w:cs="Calibri"/>
        </w:rPr>
        <w:t>Zamawiającego</w:t>
      </w:r>
      <w:r w:rsidRPr="00B427C4">
        <w:rPr>
          <w:rFonts w:ascii="Calibri" w:hAnsi="Calibri" w:cs="Calibri"/>
          <w:lang w:val="x-none"/>
        </w:rPr>
        <w:t>.</w:t>
      </w:r>
    </w:p>
    <w:p w:rsidR="00EB5A38" w:rsidRPr="00D06F6F" w:rsidRDefault="00EB5A38" w:rsidP="00EB5A38">
      <w:pPr>
        <w:numPr>
          <w:ilvl w:val="0"/>
          <w:numId w:val="60"/>
        </w:numPr>
        <w:spacing w:after="0" w:line="240" w:lineRule="auto"/>
        <w:jc w:val="both"/>
        <w:rPr>
          <w:rFonts w:ascii="Calibri" w:hAnsi="Calibri" w:cs="Calibri"/>
          <w:i/>
          <w:u w:val="single"/>
        </w:rPr>
      </w:pPr>
      <w:r w:rsidRPr="00B427C4">
        <w:rPr>
          <w:rFonts w:ascii="Calibri" w:hAnsi="Calibri" w:cs="Calibri"/>
        </w:rPr>
        <w:t>Pełny koszt sprawowania opieki serwisowo-gwarancyjnej w okresie gwarancji w tym koszty przeglądów okresowych, o których mowa w § 4</w:t>
      </w:r>
      <w:r>
        <w:rPr>
          <w:rFonts w:ascii="Calibri" w:hAnsi="Calibri" w:cs="Calibri"/>
        </w:rPr>
        <w:t>.</w:t>
      </w:r>
    </w:p>
    <w:p w:rsidR="00EB5A38" w:rsidRPr="00502A3F" w:rsidRDefault="00EB5A38" w:rsidP="00EB5A38">
      <w:pPr>
        <w:numPr>
          <w:ilvl w:val="0"/>
          <w:numId w:val="59"/>
        </w:numPr>
        <w:spacing w:after="0" w:line="240" w:lineRule="auto"/>
        <w:jc w:val="both"/>
        <w:rPr>
          <w:rFonts w:ascii="Calibri" w:hAnsi="Calibri" w:cs="Calibri"/>
          <w:lang w:val="x-none"/>
        </w:rPr>
      </w:pPr>
      <w:r>
        <w:rPr>
          <w:rFonts w:ascii="Calibri" w:hAnsi="Calibri" w:cs="Calibri"/>
        </w:rPr>
        <w:t>Kupujący</w:t>
      </w:r>
      <w:r w:rsidRPr="00B427C4">
        <w:rPr>
          <w:rFonts w:ascii="Calibri" w:hAnsi="Calibri" w:cs="Calibri"/>
          <w:lang w:val="x-none"/>
        </w:rPr>
        <w:t xml:space="preserve"> dokona odbioru przedmiotu zamówienia</w:t>
      </w:r>
      <w:r w:rsidRPr="00502A3F">
        <w:rPr>
          <w:rFonts w:ascii="Calibri" w:hAnsi="Calibri" w:cs="Calibri"/>
          <w:lang w:val="x-none"/>
        </w:rPr>
        <w:t xml:space="preserve"> na podstawie protokoł</w:t>
      </w:r>
      <w:r>
        <w:rPr>
          <w:rFonts w:ascii="Calibri" w:hAnsi="Calibri" w:cs="Calibri"/>
        </w:rPr>
        <w:t xml:space="preserve">u </w:t>
      </w:r>
      <w:r w:rsidRPr="00502A3F">
        <w:rPr>
          <w:rFonts w:ascii="Calibri" w:hAnsi="Calibri" w:cs="Calibri"/>
          <w:lang w:val="x-none"/>
        </w:rPr>
        <w:t>odbioru sporządzon</w:t>
      </w:r>
      <w:r>
        <w:rPr>
          <w:rFonts w:ascii="Calibri" w:hAnsi="Calibri" w:cs="Calibri"/>
        </w:rPr>
        <w:t>ego</w:t>
      </w:r>
      <w:r w:rsidRPr="00502A3F">
        <w:rPr>
          <w:rFonts w:ascii="Calibri" w:hAnsi="Calibri" w:cs="Calibri"/>
          <w:lang w:val="x-none"/>
        </w:rPr>
        <w:t xml:space="preserve"> przez Strony niniejszej umowy</w:t>
      </w:r>
      <w:r>
        <w:rPr>
          <w:rFonts w:ascii="Calibri" w:hAnsi="Calibri" w:cs="Calibri"/>
        </w:rPr>
        <w:t>.</w:t>
      </w:r>
    </w:p>
    <w:p w:rsidR="00EB5A38" w:rsidRPr="006E56E7" w:rsidRDefault="00EB5A38" w:rsidP="00EB5A38">
      <w:pPr>
        <w:numPr>
          <w:ilvl w:val="0"/>
          <w:numId w:val="58"/>
        </w:numPr>
        <w:spacing w:after="0" w:line="240" w:lineRule="auto"/>
        <w:jc w:val="both"/>
        <w:rPr>
          <w:rFonts w:ascii="Calibri" w:hAnsi="Calibri" w:cs="Calibri"/>
          <w:lang w:val="x-none"/>
        </w:rPr>
      </w:pPr>
      <w:r w:rsidRPr="00502A3F">
        <w:rPr>
          <w:rFonts w:ascii="Calibri" w:hAnsi="Calibri" w:cs="Calibri"/>
          <w:lang w:val="x-none"/>
        </w:rPr>
        <w:t xml:space="preserve">Osobą kontaktową i </w:t>
      </w:r>
      <w:r w:rsidRPr="006E56E7">
        <w:rPr>
          <w:rFonts w:ascii="Calibri" w:hAnsi="Calibri" w:cs="Calibri"/>
          <w:lang w:val="x-none"/>
        </w:rPr>
        <w:t xml:space="preserve">upoważnioną ze strony </w:t>
      </w:r>
      <w:r>
        <w:rPr>
          <w:rFonts w:ascii="Calibri" w:hAnsi="Calibri" w:cs="Calibri"/>
        </w:rPr>
        <w:t>Kupującego</w:t>
      </w:r>
      <w:r w:rsidRPr="006E56E7">
        <w:rPr>
          <w:rFonts w:ascii="Calibri" w:hAnsi="Calibri" w:cs="Calibri"/>
          <w:lang w:val="x-none"/>
        </w:rPr>
        <w:t xml:space="preserve"> w sprawie realizacji niniejszej umowy jest  Pan Radosław Gromek tel. 13 43 09 575.</w:t>
      </w:r>
    </w:p>
    <w:p w:rsidR="00EB5A38" w:rsidRPr="00502A3F" w:rsidRDefault="00EB5A38" w:rsidP="00EB5A38">
      <w:pPr>
        <w:numPr>
          <w:ilvl w:val="0"/>
          <w:numId w:val="58"/>
        </w:numPr>
        <w:spacing w:after="0" w:line="240" w:lineRule="auto"/>
        <w:jc w:val="both"/>
        <w:rPr>
          <w:rFonts w:ascii="Calibri" w:hAnsi="Calibri" w:cs="Calibri"/>
        </w:rPr>
      </w:pPr>
      <w:r w:rsidRPr="006E56E7">
        <w:rPr>
          <w:rFonts w:ascii="Calibri" w:hAnsi="Calibri" w:cs="Calibri"/>
        </w:rPr>
        <w:t xml:space="preserve">Osobą kontaktową i upoważnioną ze strony </w:t>
      </w:r>
      <w:r>
        <w:rPr>
          <w:rFonts w:ascii="Calibri" w:hAnsi="Calibri" w:cs="Calibri"/>
        </w:rPr>
        <w:t>Sprzedającego</w:t>
      </w:r>
      <w:r w:rsidRPr="006E56E7">
        <w:rPr>
          <w:rFonts w:ascii="Calibri" w:hAnsi="Calibri" w:cs="Calibri"/>
        </w:rPr>
        <w:t xml:space="preserve"> w sprawie</w:t>
      </w:r>
      <w:r w:rsidRPr="00502A3F">
        <w:rPr>
          <w:rFonts w:ascii="Calibri" w:hAnsi="Calibri" w:cs="Calibri"/>
        </w:rPr>
        <w:t xml:space="preserve"> realizacji niniejszej umowy jest  ……………………………….……. </w:t>
      </w:r>
      <w:proofErr w:type="spellStart"/>
      <w:r w:rsidRPr="00502A3F">
        <w:rPr>
          <w:rFonts w:ascii="Calibri" w:hAnsi="Calibri" w:cs="Calibri"/>
        </w:rPr>
        <w:t>tel</w:t>
      </w:r>
      <w:proofErr w:type="spellEnd"/>
      <w:r w:rsidRPr="00502A3F">
        <w:rPr>
          <w:rFonts w:ascii="Calibri" w:hAnsi="Calibri" w:cs="Calibri"/>
        </w:rPr>
        <w:t>……………………................................</w:t>
      </w:r>
    </w:p>
    <w:p w:rsidR="00EB5A38" w:rsidRPr="00502A3F" w:rsidRDefault="00EB5A38" w:rsidP="00EB5A38">
      <w:pPr>
        <w:numPr>
          <w:ilvl w:val="0"/>
          <w:numId w:val="58"/>
        </w:numPr>
        <w:spacing w:after="0" w:line="240" w:lineRule="auto"/>
        <w:jc w:val="both"/>
        <w:rPr>
          <w:rFonts w:ascii="Calibri" w:hAnsi="Calibri" w:cs="Calibri"/>
        </w:rPr>
      </w:pPr>
      <w:r w:rsidRPr="00502A3F">
        <w:rPr>
          <w:rFonts w:ascii="Calibri" w:hAnsi="Calibri" w:cs="Calibri"/>
        </w:rPr>
        <w:t xml:space="preserve">Wiążąca strony korespondencja w ramach umowy prowadzona będzie w formie pisemnej (adresy siedzib traktuje się jako adresy korespondencyjne), lub w formie email, ze strony </w:t>
      </w:r>
      <w:r>
        <w:rPr>
          <w:rFonts w:ascii="Calibri" w:hAnsi="Calibri" w:cs="Calibri"/>
        </w:rPr>
        <w:t>Kupującego</w:t>
      </w:r>
      <w:r w:rsidRPr="00502A3F">
        <w:rPr>
          <w:rFonts w:ascii="Calibri" w:hAnsi="Calibri" w:cs="Calibri"/>
        </w:rPr>
        <w:t xml:space="preserve">: radosław.gromek@szpital-brzozow.pl, ze strony </w:t>
      </w:r>
      <w:r>
        <w:rPr>
          <w:rFonts w:ascii="Calibri" w:hAnsi="Calibri" w:cs="Calibri"/>
        </w:rPr>
        <w:t>Sprzedającego</w:t>
      </w:r>
      <w:r w:rsidRPr="00502A3F">
        <w:rPr>
          <w:rFonts w:ascii="Calibri" w:hAnsi="Calibri" w:cs="Calibri"/>
        </w:rPr>
        <w:t xml:space="preserve"> ………………………………………………………... </w:t>
      </w:r>
    </w:p>
    <w:p w:rsidR="00EB5A38" w:rsidRPr="00502A3F" w:rsidRDefault="00EB5A38" w:rsidP="00EB5A38">
      <w:pPr>
        <w:numPr>
          <w:ilvl w:val="0"/>
          <w:numId w:val="58"/>
        </w:numPr>
        <w:spacing w:after="0" w:line="240" w:lineRule="auto"/>
        <w:jc w:val="both"/>
        <w:rPr>
          <w:rFonts w:ascii="Calibri" w:hAnsi="Calibri" w:cs="Calibri"/>
        </w:rPr>
      </w:pPr>
      <w:r w:rsidRPr="00502A3F">
        <w:rPr>
          <w:rFonts w:ascii="Calibri" w:hAnsi="Calibri" w:cs="Calibri"/>
        </w:rPr>
        <w:t>Wszelkie uzgodnienia w formie telefonicznej są niewiążące dla stron, strony wykluczają je jako wiążącą formę komunikacji w ramach realizacji umowy.</w:t>
      </w:r>
    </w:p>
    <w:p w:rsidR="00EB5A38" w:rsidRPr="00502A3F" w:rsidRDefault="00EB5A38" w:rsidP="00EB5A38">
      <w:pPr>
        <w:rPr>
          <w:rFonts w:ascii="Calibri" w:hAnsi="Calibri" w:cs="Calibri"/>
        </w:rPr>
      </w:pPr>
    </w:p>
    <w:p w:rsidR="00EB5A38" w:rsidRPr="00502A3F" w:rsidRDefault="00EB5A38" w:rsidP="00EB5A38">
      <w:pPr>
        <w:ind w:left="284"/>
        <w:jc w:val="center"/>
        <w:rPr>
          <w:rFonts w:ascii="Calibri" w:hAnsi="Calibri" w:cs="Calibri"/>
        </w:rPr>
      </w:pPr>
      <w:r w:rsidRPr="00502A3F">
        <w:rPr>
          <w:rFonts w:ascii="Calibri" w:hAnsi="Calibri" w:cs="Calibri"/>
        </w:rPr>
        <w:t>§ 3</w:t>
      </w:r>
    </w:p>
    <w:p w:rsidR="00EB5A38" w:rsidRPr="00502A3F" w:rsidRDefault="00EB5A38" w:rsidP="00EB5A38">
      <w:pPr>
        <w:numPr>
          <w:ilvl w:val="0"/>
          <w:numId w:val="38"/>
        </w:numPr>
        <w:spacing w:after="0" w:line="240" w:lineRule="auto"/>
        <w:ind w:left="709" w:hanging="425"/>
        <w:jc w:val="both"/>
        <w:rPr>
          <w:rFonts w:ascii="Calibri" w:hAnsi="Calibri" w:cs="Calibri"/>
        </w:rPr>
      </w:pPr>
      <w:r>
        <w:rPr>
          <w:rFonts w:ascii="Calibri" w:hAnsi="Calibri" w:cs="Calibri"/>
        </w:rPr>
        <w:t>Kupujący</w:t>
      </w:r>
      <w:r w:rsidRPr="00502A3F">
        <w:rPr>
          <w:rFonts w:ascii="Calibri" w:hAnsi="Calibri" w:cs="Calibri"/>
        </w:rPr>
        <w:t xml:space="preserve"> zobowiązuje się zapłacić za dostarczony przedmiot sprzedaży kwotę ustaloną na podstawie § 2 umowy, przelewem bankowym w </w:t>
      </w:r>
      <w:r w:rsidRPr="00D26D4F">
        <w:rPr>
          <w:rFonts w:ascii="Calibri" w:hAnsi="Calibri" w:cs="Calibri"/>
        </w:rPr>
        <w:t>terminie do 60 dni od</w:t>
      </w:r>
      <w:r w:rsidRPr="00502A3F">
        <w:rPr>
          <w:rFonts w:ascii="Calibri" w:hAnsi="Calibri" w:cs="Calibri"/>
        </w:rPr>
        <w:t xml:space="preserve"> daty otrzymania faktury, przy czym podstawą do przyjęcia faktur </w:t>
      </w:r>
      <w:r>
        <w:rPr>
          <w:rFonts w:ascii="Calibri" w:hAnsi="Calibri" w:cs="Calibri"/>
        </w:rPr>
        <w:t xml:space="preserve">jest podpisany </w:t>
      </w:r>
      <w:r w:rsidRPr="00502A3F">
        <w:rPr>
          <w:rFonts w:ascii="Calibri" w:hAnsi="Calibri" w:cs="Calibri"/>
        </w:rPr>
        <w:t xml:space="preserve"> przez Strony protok</w:t>
      </w:r>
      <w:r>
        <w:rPr>
          <w:rFonts w:ascii="Calibri" w:hAnsi="Calibri" w:cs="Calibri"/>
        </w:rPr>
        <w:t>ół</w:t>
      </w:r>
      <w:r w:rsidRPr="00502A3F">
        <w:rPr>
          <w:rFonts w:ascii="Calibri" w:hAnsi="Calibri" w:cs="Calibri"/>
        </w:rPr>
        <w:t xml:space="preserve"> odbioru o który</w:t>
      </w:r>
      <w:r>
        <w:rPr>
          <w:rFonts w:ascii="Calibri" w:hAnsi="Calibri" w:cs="Calibri"/>
        </w:rPr>
        <w:t>m</w:t>
      </w:r>
      <w:r w:rsidRPr="00502A3F">
        <w:rPr>
          <w:rFonts w:ascii="Calibri" w:hAnsi="Calibri" w:cs="Calibri"/>
        </w:rPr>
        <w:t xml:space="preserve"> mowa w  § 2 ust. 3.</w:t>
      </w:r>
    </w:p>
    <w:p w:rsidR="00EB5A38" w:rsidRPr="00502A3F" w:rsidRDefault="00EB5A38" w:rsidP="00EB5A38">
      <w:pPr>
        <w:numPr>
          <w:ilvl w:val="0"/>
          <w:numId w:val="38"/>
        </w:numPr>
        <w:spacing w:after="0" w:line="240" w:lineRule="auto"/>
        <w:ind w:left="709" w:hanging="425"/>
        <w:jc w:val="both"/>
        <w:rPr>
          <w:rFonts w:ascii="Calibri" w:hAnsi="Calibri" w:cs="Calibri"/>
        </w:rPr>
      </w:pPr>
      <w:r>
        <w:rPr>
          <w:rFonts w:ascii="Calibri" w:hAnsi="Calibri" w:cs="Calibri"/>
        </w:rPr>
        <w:t>Sprzedający</w:t>
      </w:r>
      <w:r w:rsidRPr="00502A3F">
        <w:rPr>
          <w:rFonts w:ascii="Calibri" w:hAnsi="Calibri" w:cs="Calibri"/>
        </w:rPr>
        <w:t xml:space="preserve"> zobligowany jest do dostarczenia do siedziby </w:t>
      </w:r>
      <w:r>
        <w:rPr>
          <w:rFonts w:ascii="Calibri" w:hAnsi="Calibri" w:cs="Calibri"/>
        </w:rPr>
        <w:t>Kupującego</w:t>
      </w:r>
      <w:r w:rsidRPr="00502A3F">
        <w:rPr>
          <w:rFonts w:ascii="Calibri" w:hAnsi="Calibri" w:cs="Calibri"/>
        </w:rPr>
        <w:t xml:space="preserve"> faktury w dniu  podpisania protokołu odbioru.</w:t>
      </w:r>
    </w:p>
    <w:p w:rsidR="00EB5A38" w:rsidRPr="00502A3F" w:rsidRDefault="00EB5A38" w:rsidP="00EB5A38">
      <w:pPr>
        <w:numPr>
          <w:ilvl w:val="0"/>
          <w:numId w:val="38"/>
        </w:numPr>
        <w:spacing w:after="0" w:line="240" w:lineRule="auto"/>
        <w:ind w:left="709" w:hanging="425"/>
        <w:jc w:val="both"/>
        <w:rPr>
          <w:rFonts w:ascii="Calibri" w:hAnsi="Calibri" w:cs="Calibri"/>
        </w:rPr>
      </w:pPr>
      <w:r w:rsidRPr="00502A3F">
        <w:rPr>
          <w:rFonts w:ascii="Calibri" w:hAnsi="Calibri" w:cs="Calibri"/>
        </w:rPr>
        <w:t xml:space="preserve">Strony umowy postanawiają, że zapłata należności za dostarczony przedmiot sprzedaży nastąpi z chwilą obciążenia rachunku bankowego </w:t>
      </w:r>
      <w:r>
        <w:rPr>
          <w:rFonts w:ascii="Calibri" w:hAnsi="Calibri" w:cs="Calibri"/>
        </w:rPr>
        <w:t>Kupującego</w:t>
      </w:r>
      <w:r w:rsidRPr="00502A3F">
        <w:rPr>
          <w:rFonts w:ascii="Calibri" w:hAnsi="Calibri" w:cs="Calibri"/>
        </w:rPr>
        <w:t>.</w:t>
      </w:r>
    </w:p>
    <w:p w:rsidR="00EB5A38" w:rsidRDefault="00EB5A38" w:rsidP="00EB5A38">
      <w:pPr>
        <w:numPr>
          <w:ilvl w:val="0"/>
          <w:numId w:val="38"/>
        </w:numPr>
        <w:spacing w:after="0" w:line="240" w:lineRule="auto"/>
        <w:ind w:left="709" w:hanging="425"/>
        <w:jc w:val="both"/>
        <w:rPr>
          <w:rFonts w:ascii="Calibri" w:hAnsi="Calibri" w:cs="Calibri"/>
        </w:rPr>
      </w:pPr>
      <w:r w:rsidRPr="00502A3F">
        <w:rPr>
          <w:rFonts w:ascii="Calibri" w:hAnsi="Calibri" w:cs="Calibri"/>
        </w:rPr>
        <w:t xml:space="preserve">Strony umowy postanawiają, że należności wynikające z niniejszej umowy nie mogą być przedmiotem przelewu wierzytelności, bez pisemnej zgody </w:t>
      </w:r>
      <w:r>
        <w:rPr>
          <w:rFonts w:ascii="Calibri" w:hAnsi="Calibri" w:cs="Calibri"/>
        </w:rPr>
        <w:t>Kupującego</w:t>
      </w:r>
      <w:r w:rsidRPr="00502A3F">
        <w:rPr>
          <w:rFonts w:ascii="Calibri" w:hAnsi="Calibri" w:cs="Calibri"/>
        </w:rPr>
        <w:t xml:space="preserve"> pod rygorem nieważności (przez przelew wierzytelności strony rozumieją również wszelkiego rodzaju umowy zarządzania wierzytelnością, przejęcia wierzytelności do realizacji, ubezpieczenia wierzytelności itp.)        </w:t>
      </w:r>
      <w:r w:rsidRPr="00734F39">
        <w:rPr>
          <w:rFonts w:ascii="Calibri" w:hAnsi="Calibri" w:cs="Calibri"/>
        </w:rPr>
        <w:t xml:space="preserve"> </w:t>
      </w:r>
    </w:p>
    <w:p w:rsidR="00734F39" w:rsidRPr="00734F39" w:rsidRDefault="00734F39" w:rsidP="00734F39">
      <w:pPr>
        <w:spacing w:after="0" w:line="240" w:lineRule="auto"/>
        <w:ind w:left="709"/>
        <w:jc w:val="both"/>
        <w:rPr>
          <w:rFonts w:ascii="Calibri" w:hAnsi="Calibri" w:cs="Calibri"/>
        </w:rPr>
      </w:pPr>
    </w:p>
    <w:p w:rsidR="00EB5A38" w:rsidRPr="00502A3F" w:rsidRDefault="00EB5A38" w:rsidP="00734F39">
      <w:pPr>
        <w:ind w:left="1068"/>
        <w:rPr>
          <w:rFonts w:ascii="Calibri" w:hAnsi="Calibri" w:cs="Calibri"/>
        </w:rPr>
      </w:pPr>
      <w:r w:rsidRPr="00502A3F">
        <w:rPr>
          <w:rFonts w:ascii="Calibri" w:hAnsi="Calibri" w:cs="Calibri"/>
        </w:rPr>
        <w:t xml:space="preserve">                                                                § 4</w:t>
      </w:r>
    </w:p>
    <w:p w:rsidR="00EB5A38" w:rsidRPr="00502A3F" w:rsidRDefault="00EB5A38" w:rsidP="00EB5A38">
      <w:pPr>
        <w:numPr>
          <w:ilvl w:val="0"/>
          <w:numId w:val="56"/>
        </w:numPr>
        <w:spacing w:after="0" w:line="240" w:lineRule="auto"/>
        <w:ind w:left="709" w:hanging="425"/>
        <w:jc w:val="both"/>
        <w:rPr>
          <w:rFonts w:ascii="Calibri" w:hAnsi="Calibri" w:cs="Calibri"/>
        </w:rPr>
      </w:pPr>
      <w:r>
        <w:rPr>
          <w:rFonts w:ascii="Calibri" w:hAnsi="Calibri" w:cs="Calibri"/>
        </w:rPr>
        <w:t>Sprzedający</w:t>
      </w:r>
      <w:r w:rsidRPr="00502A3F">
        <w:rPr>
          <w:rFonts w:ascii="Calibri" w:hAnsi="Calibri" w:cs="Calibri"/>
        </w:rPr>
        <w:t xml:space="preserve"> udziela ……….. miesięcy gwarancji na przedmiot sprzedaży określony</w:t>
      </w:r>
      <w:r w:rsidR="007B3019">
        <w:rPr>
          <w:rFonts w:ascii="Calibri" w:hAnsi="Calibri" w:cs="Calibri"/>
        </w:rPr>
        <w:t xml:space="preserve"> </w:t>
      </w:r>
      <w:r w:rsidRPr="00502A3F">
        <w:rPr>
          <w:rFonts w:ascii="Calibri" w:hAnsi="Calibri" w:cs="Calibri"/>
        </w:rPr>
        <w:t xml:space="preserve">w </w:t>
      </w:r>
      <w:r>
        <w:rPr>
          <w:rFonts w:ascii="Calibri" w:hAnsi="Calibri" w:cs="Calibri"/>
        </w:rPr>
        <w:t xml:space="preserve"> </w:t>
      </w:r>
      <w:r w:rsidRPr="00502A3F">
        <w:rPr>
          <w:rFonts w:ascii="Calibri" w:hAnsi="Calibri" w:cs="Calibri"/>
        </w:rPr>
        <w:t xml:space="preserve">§ 1. Termin gwarancji będzie liczony od daty podpisania protokołu odbioru  określonego w § 2 ust. 3. </w:t>
      </w:r>
      <w:r>
        <w:rPr>
          <w:rFonts w:ascii="Calibri" w:hAnsi="Calibri" w:cs="Calibri"/>
        </w:rPr>
        <w:t>Sprzedający</w:t>
      </w:r>
      <w:r w:rsidRPr="00502A3F">
        <w:rPr>
          <w:rFonts w:ascii="Calibri" w:hAnsi="Calibri" w:cs="Calibri"/>
        </w:rPr>
        <w:t xml:space="preserve"> obowiązki w zakresie gwarancji może wykonywać samodzielnie lub poprzez podmiot trzeci.</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Okres gwarancji na części nowe, zainstalowane w wyniku usunięcia awarii w okresie gwarancji, jest równy terminowi gwarancji </w:t>
      </w:r>
      <w:r>
        <w:rPr>
          <w:rFonts w:ascii="Calibri" w:hAnsi="Calibri" w:cs="Calibri"/>
        </w:rPr>
        <w:t>sprzętu.</w:t>
      </w:r>
    </w:p>
    <w:p w:rsidR="00EB5A38" w:rsidRPr="00502A3F" w:rsidRDefault="00EB5A38" w:rsidP="00EB5A38">
      <w:pPr>
        <w:numPr>
          <w:ilvl w:val="0"/>
          <w:numId w:val="56"/>
        </w:numPr>
        <w:spacing w:after="0" w:line="240" w:lineRule="auto"/>
        <w:ind w:left="709" w:hanging="425"/>
        <w:jc w:val="both"/>
        <w:rPr>
          <w:rFonts w:ascii="Calibri" w:hAnsi="Calibri" w:cs="Calibri"/>
        </w:rPr>
      </w:pPr>
      <w:r>
        <w:rPr>
          <w:rFonts w:ascii="Calibri" w:hAnsi="Calibri" w:cs="Calibri"/>
        </w:rPr>
        <w:t>Sprzedający</w:t>
      </w:r>
      <w:r w:rsidRPr="00502A3F">
        <w:rPr>
          <w:rFonts w:ascii="Calibri" w:hAnsi="Calibri" w:cs="Calibri"/>
        </w:rPr>
        <w:t xml:space="preserve"> w ramach gwarancji zobowiązuje się do bezpłatnego usuwania wszystkich awarii przedmiotu sprzedaży.</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lastRenderedPageBreak/>
        <w:t>Czas usunięcia awarii w okresie gwarancji do 7 dni  roboczych od zgłoszenia.</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Termin na usunięcie awarii ulega zawieszeniu jeżeli </w:t>
      </w:r>
      <w:r>
        <w:rPr>
          <w:rFonts w:ascii="Calibri" w:hAnsi="Calibri" w:cs="Calibri"/>
        </w:rPr>
        <w:t>Sprzedający</w:t>
      </w:r>
      <w:r w:rsidRPr="00502A3F">
        <w:rPr>
          <w:rFonts w:ascii="Calibri" w:hAnsi="Calibri" w:cs="Calibri"/>
        </w:rPr>
        <w:t xml:space="preserve"> dostarczy </w:t>
      </w:r>
      <w:r>
        <w:rPr>
          <w:rFonts w:ascii="Calibri" w:hAnsi="Calibri" w:cs="Calibri"/>
        </w:rPr>
        <w:t>Kupującemu</w:t>
      </w:r>
      <w:r w:rsidRPr="00502A3F">
        <w:rPr>
          <w:rFonts w:ascii="Calibri" w:hAnsi="Calibri" w:cs="Calibri"/>
        </w:rPr>
        <w:t xml:space="preserve"> sprzęt zastępczy o parametrach nie mniejszych jak przedstawione</w:t>
      </w:r>
      <w:r>
        <w:rPr>
          <w:rFonts w:ascii="Calibri" w:hAnsi="Calibri" w:cs="Calibri"/>
        </w:rPr>
        <w:t xml:space="preserve">  </w:t>
      </w:r>
      <w:r w:rsidRPr="00502A3F">
        <w:rPr>
          <w:rFonts w:ascii="Calibri" w:hAnsi="Calibri" w:cs="Calibri"/>
        </w:rPr>
        <w:t>w ofercie.</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W sytuacji, gdy czas usunięcia awarii z przyczyn niezależnych od </w:t>
      </w:r>
      <w:r>
        <w:rPr>
          <w:rFonts w:ascii="Calibri" w:hAnsi="Calibri" w:cs="Calibri"/>
        </w:rPr>
        <w:t>Sprzedającego</w:t>
      </w:r>
      <w:r w:rsidRPr="00502A3F">
        <w:rPr>
          <w:rFonts w:ascii="Calibri" w:hAnsi="Calibri" w:cs="Calibri"/>
        </w:rPr>
        <w:t xml:space="preserve"> przedłuży się ponad okres 7 dni roboczych </w:t>
      </w:r>
      <w:r>
        <w:rPr>
          <w:rFonts w:ascii="Calibri" w:hAnsi="Calibri" w:cs="Calibri"/>
        </w:rPr>
        <w:t>Sprzedający</w:t>
      </w:r>
      <w:r w:rsidRPr="00502A3F">
        <w:rPr>
          <w:rFonts w:ascii="Calibri" w:hAnsi="Calibri" w:cs="Calibri"/>
        </w:rPr>
        <w:t xml:space="preserve"> o takiej sytuacji obowiązany jest niezwłocznie poinformować </w:t>
      </w:r>
      <w:r>
        <w:rPr>
          <w:rFonts w:ascii="Calibri" w:hAnsi="Calibri" w:cs="Calibri"/>
        </w:rPr>
        <w:t>Kupującego</w:t>
      </w:r>
      <w:r w:rsidRPr="00502A3F">
        <w:rPr>
          <w:rFonts w:ascii="Calibri" w:hAnsi="Calibri" w:cs="Calibri"/>
        </w:rPr>
        <w:t>, z uzasadnieniem i wskazaniem przewidywanego terminu zakończenia naprawy.</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Każdorazowo termin gwarancji przedłuża się o czas przestoju </w:t>
      </w:r>
      <w:r>
        <w:rPr>
          <w:rFonts w:ascii="Calibri" w:hAnsi="Calibri" w:cs="Calibri"/>
        </w:rPr>
        <w:t>sprzętu</w:t>
      </w:r>
      <w:r w:rsidRPr="00502A3F">
        <w:rPr>
          <w:rFonts w:ascii="Calibri" w:hAnsi="Calibri" w:cs="Calibri"/>
        </w:rPr>
        <w:t xml:space="preserve"> liczony </w:t>
      </w:r>
      <w:r>
        <w:rPr>
          <w:rFonts w:ascii="Calibri" w:hAnsi="Calibri" w:cs="Calibri"/>
        </w:rPr>
        <w:t xml:space="preserve"> </w:t>
      </w:r>
      <w:r w:rsidRPr="00502A3F">
        <w:rPr>
          <w:rFonts w:ascii="Calibri" w:hAnsi="Calibri" w:cs="Calibri"/>
        </w:rPr>
        <w:t>w dniach.</w:t>
      </w:r>
    </w:p>
    <w:p w:rsidR="00EB5A38" w:rsidRPr="00502A3F"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Jako czas niesprawności uznaje się czas od momentu zgłoszenia awarii przez </w:t>
      </w:r>
      <w:r>
        <w:rPr>
          <w:rFonts w:ascii="Calibri" w:hAnsi="Calibri" w:cs="Calibri"/>
        </w:rPr>
        <w:t>Kupującego</w:t>
      </w:r>
      <w:r w:rsidRPr="00502A3F">
        <w:rPr>
          <w:rFonts w:ascii="Calibri" w:hAnsi="Calibri" w:cs="Calibri"/>
        </w:rPr>
        <w:t xml:space="preserve"> do momentu przekazania w pełni sprawnego urządzenia użytkownikowi.</w:t>
      </w:r>
    </w:p>
    <w:p w:rsidR="00EB5A38" w:rsidRDefault="00EB5A38" w:rsidP="00EB5A38">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Trzy naprawy w okresie gwarancji dotyczące tego samego podzespołu lub elementu zobowiązują </w:t>
      </w:r>
      <w:r>
        <w:rPr>
          <w:rFonts w:ascii="Calibri" w:hAnsi="Calibri" w:cs="Calibri"/>
        </w:rPr>
        <w:t>Sprzedającego</w:t>
      </w:r>
      <w:r w:rsidRPr="00502A3F">
        <w:rPr>
          <w:rFonts w:ascii="Calibri" w:hAnsi="Calibri" w:cs="Calibri"/>
        </w:rPr>
        <w:t xml:space="preserve"> do wymiany podzespołu lub elementu na nowy.</w:t>
      </w:r>
    </w:p>
    <w:p w:rsidR="00EB5A38" w:rsidRPr="00FA7DA4" w:rsidRDefault="00EB5A38" w:rsidP="00EB5A38">
      <w:pPr>
        <w:numPr>
          <w:ilvl w:val="0"/>
          <w:numId w:val="56"/>
        </w:numPr>
        <w:spacing w:after="0" w:line="240" w:lineRule="auto"/>
        <w:ind w:left="709" w:hanging="425"/>
        <w:jc w:val="both"/>
        <w:rPr>
          <w:rFonts w:ascii="Calibri" w:hAnsi="Calibri" w:cs="Calibri"/>
        </w:rPr>
      </w:pPr>
      <w:r w:rsidRPr="00FA7DA4">
        <w:rPr>
          <w:rFonts w:ascii="Calibri" w:hAnsi="Calibri" w:cs="Calibri"/>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jednak nie mniejszej niż 1 raz w okresie gwarancji.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EB5A38" w:rsidRPr="00FA7DA4" w:rsidRDefault="00EB5A38" w:rsidP="00EB5A38">
      <w:pPr>
        <w:numPr>
          <w:ilvl w:val="0"/>
          <w:numId w:val="56"/>
        </w:numPr>
        <w:spacing w:after="0" w:line="240" w:lineRule="auto"/>
        <w:ind w:left="709" w:hanging="425"/>
        <w:jc w:val="both"/>
        <w:rPr>
          <w:rFonts w:ascii="Calibri" w:hAnsi="Calibri" w:cs="Calibri"/>
          <w:i/>
        </w:rPr>
      </w:pPr>
      <w:r w:rsidRPr="00FA7DA4">
        <w:rPr>
          <w:rFonts w:ascii="Calibri" w:hAnsi="Calibri" w:cs="Calibri"/>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r w:rsidRPr="00504253">
        <w:rPr>
          <w:rFonts w:ascii="Calibri" w:hAnsi="Calibri" w:cs="Calibri"/>
          <w:i/>
        </w:rPr>
        <w:t>.</w:t>
      </w:r>
    </w:p>
    <w:p w:rsidR="00EB5A38" w:rsidRPr="00502A3F" w:rsidRDefault="00EB5A38" w:rsidP="00734F39">
      <w:pPr>
        <w:numPr>
          <w:ilvl w:val="0"/>
          <w:numId w:val="56"/>
        </w:numPr>
        <w:spacing w:after="0" w:line="240" w:lineRule="auto"/>
        <w:ind w:left="709" w:hanging="425"/>
        <w:jc w:val="both"/>
        <w:rPr>
          <w:rFonts w:ascii="Calibri" w:hAnsi="Calibri" w:cs="Calibri"/>
        </w:rPr>
      </w:pPr>
      <w:r w:rsidRPr="00502A3F">
        <w:rPr>
          <w:rFonts w:ascii="Calibri" w:hAnsi="Calibri" w:cs="Calibri"/>
        </w:rPr>
        <w:t xml:space="preserve">Zgłoszenia awarii </w:t>
      </w:r>
      <w:r>
        <w:rPr>
          <w:rFonts w:ascii="Calibri" w:hAnsi="Calibri" w:cs="Calibri"/>
        </w:rPr>
        <w:t>Kupujący</w:t>
      </w:r>
      <w:r w:rsidRPr="00502A3F">
        <w:rPr>
          <w:rFonts w:ascii="Calibri" w:hAnsi="Calibri" w:cs="Calibri"/>
        </w:rPr>
        <w:t xml:space="preserve"> dokonuje na adres email ……………................................</w:t>
      </w:r>
    </w:p>
    <w:p w:rsidR="00EB5A38" w:rsidRPr="00502A3F" w:rsidRDefault="00EB5A38" w:rsidP="00734F39">
      <w:pPr>
        <w:numPr>
          <w:ilvl w:val="0"/>
          <w:numId w:val="56"/>
        </w:numPr>
        <w:spacing w:after="0" w:line="240" w:lineRule="auto"/>
        <w:ind w:left="709" w:hanging="425"/>
        <w:jc w:val="both"/>
        <w:rPr>
          <w:rFonts w:ascii="Calibri" w:hAnsi="Calibri" w:cs="Calibri"/>
        </w:rPr>
      </w:pPr>
      <w:r w:rsidRPr="00502A3F">
        <w:rPr>
          <w:rFonts w:ascii="Calibri" w:hAnsi="Calibri" w:cs="Calibri"/>
        </w:rPr>
        <w:t>Do kontaktu z</w:t>
      </w:r>
      <w:r>
        <w:rPr>
          <w:rFonts w:ascii="Calibri" w:hAnsi="Calibri" w:cs="Calibri"/>
        </w:rPr>
        <w:t>e</w:t>
      </w:r>
      <w:r w:rsidRPr="00502A3F">
        <w:rPr>
          <w:rFonts w:ascii="Calibri" w:hAnsi="Calibri" w:cs="Calibri"/>
        </w:rPr>
        <w:t xml:space="preserve"> </w:t>
      </w:r>
      <w:r>
        <w:rPr>
          <w:rFonts w:ascii="Calibri" w:hAnsi="Calibri" w:cs="Calibri"/>
        </w:rPr>
        <w:t>Sprzedającym</w:t>
      </w:r>
      <w:r w:rsidRPr="00502A3F">
        <w:rPr>
          <w:rFonts w:ascii="Calibri" w:hAnsi="Calibri" w:cs="Calibri"/>
        </w:rPr>
        <w:t xml:space="preserve"> w ramach kontaktów serwisowo-gwarancyjnych upoważnieni są następujący pracownicy </w:t>
      </w:r>
      <w:r>
        <w:rPr>
          <w:rFonts w:ascii="Calibri" w:hAnsi="Calibri" w:cs="Calibri"/>
        </w:rPr>
        <w:t>Kupującego</w:t>
      </w:r>
      <w:r w:rsidRPr="00502A3F">
        <w:rPr>
          <w:rFonts w:ascii="Calibri" w:hAnsi="Calibri" w:cs="Calibri"/>
        </w:rPr>
        <w:t>:</w:t>
      </w:r>
    </w:p>
    <w:p w:rsidR="00EB5A38" w:rsidRPr="00502A3F" w:rsidRDefault="00EB5A38" w:rsidP="00734F39">
      <w:pPr>
        <w:spacing w:after="0" w:line="240" w:lineRule="auto"/>
        <w:ind w:left="720"/>
        <w:jc w:val="both"/>
        <w:rPr>
          <w:rFonts w:ascii="Calibri" w:hAnsi="Calibri" w:cs="Calibri"/>
        </w:rPr>
      </w:pPr>
      <w:r w:rsidRPr="00502A3F">
        <w:rPr>
          <w:rFonts w:ascii="Calibri" w:hAnsi="Calibri" w:cs="Calibri"/>
        </w:rPr>
        <w:t>Pan Radosław Gromek – tel. 13 43 09 575, e-mail: radosław.gromek@szpital-brzozow.pl.</w:t>
      </w:r>
    </w:p>
    <w:p w:rsidR="00EB5A38" w:rsidRDefault="00EB5A38" w:rsidP="00734F39">
      <w:pPr>
        <w:numPr>
          <w:ilvl w:val="0"/>
          <w:numId w:val="56"/>
        </w:numPr>
        <w:spacing w:after="0" w:line="240" w:lineRule="auto"/>
        <w:ind w:left="709" w:hanging="425"/>
        <w:jc w:val="both"/>
        <w:rPr>
          <w:rFonts w:ascii="Calibri" w:hAnsi="Calibri" w:cs="Calibri"/>
        </w:rPr>
      </w:pPr>
      <w:r w:rsidRPr="00502A3F">
        <w:rPr>
          <w:rFonts w:ascii="Calibri" w:hAnsi="Calibri" w:cs="Calibri"/>
        </w:rPr>
        <w:t>W przypadku</w:t>
      </w:r>
      <w:r>
        <w:rPr>
          <w:rFonts w:ascii="Calibri" w:hAnsi="Calibri" w:cs="Calibri"/>
        </w:rPr>
        <w:t>,</w:t>
      </w:r>
      <w:r w:rsidRPr="00502A3F">
        <w:rPr>
          <w:rFonts w:ascii="Calibri" w:hAnsi="Calibri" w:cs="Calibri"/>
        </w:rPr>
        <w:t xml:space="preserve"> gdy w wystawionej osobno karcie gwarancyjnej zapisy sprzeczne będą z zapisami w niniejszej umowie</w:t>
      </w:r>
      <w:r>
        <w:rPr>
          <w:rFonts w:ascii="Calibri" w:hAnsi="Calibri" w:cs="Calibri"/>
        </w:rPr>
        <w:t>,</w:t>
      </w:r>
      <w:r w:rsidRPr="00502A3F">
        <w:rPr>
          <w:rFonts w:ascii="Calibri" w:hAnsi="Calibri" w:cs="Calibri"/>
        </w:rPr>
        <w:t xml:space="preserve"> za wiążące uważa się zapisy umowy.</w:t>
      </w:r>
    </w:p>
    <w:p w:rsidR="007B3019" w:rsidRDefault="007B3019" w:rsidP="007B3019">
      <w:pPr>
        <w:spacing w:after="0" w:line="240" w:lineRule="auto"/>
        <w:ind w:left="709"/>
        <w:jc w:val="both"/>
        <w:rPr>
          <w:rFonts w:ascii="Calibri" w:hAnsi="Calibri" w:cs="Calibri"/>
        </w:rPr>
      </w:pPr>
    </w:p>
    <w:p w:rsidR="00EB5A38" w:rsidRPr="00502A3F" w:rsidRDefault="00EB5A38" w:rsidP="00EB5A38">
      <w:pPr>
        <w:ind w:left="851" w:hanging="567"/>
        <w:jc w:val="center"/>
        <w:rPr>
          <w:rFonts w:ascii="Calibri" w:hAnsi="Calibri" w:cs="Calibri"/>
        </w:rPr>
      </w:pPr>
      <w:r w:rsidRPr="00502A3F">
        <w:rPr>
          <w:rFonts w:ascii="Calibri" w:hAnsi="Calibri" w:cs="Calibri"/>
        </w:rPr>
        <w:t>§ 5</w:t>
      </w:r>
    </w:p>
    <w:p w:rsidR="00EB5A38" w:rsidRPr="00502A3F" w:rsidRDefault="00EB5A38" w:rsidP="00EB5A38">
      <w:pPr>
        <w:numPr>
          <w:ilvl w:val="0"/>
          <w:numId w:val="57"/>
        </w:numPr>
        <w:spacing w:after="0" w:line="240" w:lineRule="auto"/>
        <w:ind w:left="709" w:hanging="284"/>
        <w:jc w:val="both"/>
        <w:rPr>
          <w:rFonts w:ascii="Calibri" w:hAnsi="Calibri" w:cs="Calibri"/>
          <w:lang w:val="x-none"/>
        </w:rPr>
      </w:pPr>
      <w:r>
        <w:rPr>
          <w:rFonts w:ascii="Calibri" w:hAnsi="Calibri" w:cs="Calibri"/>
        </w:rPr>
        <w:t>Kupujący</w:t>
      </w:r>
      <w:r w:rsidRPr="00502A3F">
        <w:rPr>
          <w:rFonts w:ascii="Calibri" w:hAnsi="Calibri" w:cs="Calibri"/>
          <w:lang w:val="x-none"/>
        </w:rPr>
        <w:t xml:space="preserve"> może odstąpić od umowy, jeżeli przy dokonywaniu odbioru sprzętu okaże się, że sprzęt dostarczony przez </w:t>
      </w:r>
      <w:r>
        <w:rPr>
          <w:rFonts w:ascii="Calibri" w:hAnsi="Calibri" w:cs="Calibri"/>
        </w:rPr>
        <w:t>Sprzedającego</w:t>
      </w:r>
      <w:r w:rsidRPr="00502A3F">
        <w:rPr>
          <w:rFonts w:ascii="Calibri" w:hAnsi="Calibri" w:cs="Calibri"/>
          <w:lang w:val="x-none"/>
        </w:rPr>
        <w:t>, jest niezgodny z przedmiotem sprzedaży określonym w specyfikacji warunków zamówienia.</w:t>
      </w:r>
    </w:p>
    <w:p w:rsidR="00EB5A38" w:rsidRPr="00502A3F" w:rsidRDefault="00EB5A38" w:rsidP="00EB5A38">
      <w:pPr>
        <w:numPr>
          <w:ilvl w:val="0"/>
          <w:numId w:val="57"/>
        </w:numPr>
        <w:spacing w:after="0" w:line="276" w:lineRule="auto"/>
        <w:ind w:left="709" w:hanging="284"/>
        <w:jc w:val="both"/>
        <w:rPr>
          <w:rFonts w:ascii="Calibri" w:hAnsi="Calibri" w:cs="Calibri"/>
          <w:lang w:val="x-none"/>
        </w:rPr>
      </w:pPr>
      <w:r w:rsidRPr="00502A3F">
        <w:rPr>
          <w:rFonts w:ascii="Calibri" w:hAnsi="Calibri" w:cs="Calibri"/>
          <w:lang w:val="x-none"/>
        </w:rPr>
        <w:t>Sprzedający zapłaci na rzecz Kupującego kary umowne w wypadku:</w:t>
      </w:r>
    </w:p>
    <w:p w:rsidR="00EB5A38" w:rsidRPr="00502A3F" w:rsidRDefault="00EB5A38" w:rsidP="00EB5A38">
      <w:pPr>
        <w:numPr>
          <w:ilvl w:val="0"/>
          <w:numId w:val="55"/>
        </w:numPr>
        <w:spacing w:after="0" w:line="240" w:lineRule="auto"/>
        <w:ind w:hanging="357"/>
        <w:jc w:val="both"/>
        <w:rPr>
          <w:rFonts w:ascii="Calibri" w:hAnsi="Calibri" w:cs="Calibri"/>
        </w:rPr>
      </w:pPr>
      <w:r w:rsidRPr="00502A3F">
        <w:rPr>
          <w:rFonts w:ascii="Calibri" w:hAnsi="Calibri" w:cs="Calibri"/>
        </w:rPr>
        <w:t xml:space="preserve">zwłoki w realizacji zobowiązań </w:t>
      </w:r>
      <w:r>
        <w:rPr>
          <w:rFonts w:ascii="Calibri" w:hAnsi="Calibri" w:cs="Calibri"/>
        </w:rPr>
        <w:t>Sprzedającego</w:t>
      </w:r>
      <w:r w:rsidRPr="00502A3F">
        <w:rPr>
          <w:rFonts w:ascii="Calibri" w:hAnsi="Calibri" w:cs="Calibri"/>
        </w:rPr>
        <w:t xml:space="preserve"> wynikających z niniejszej umowy – w wysokości 0,5 % wartości przedmiotu sprzedaży określonej w § 2 ust. 1 umowy, za każdy rozpoczęty dzień zwłoki,</w:t>
      </w:r>
    </w:p>
    <w:p w:rsidR="00EB5A38" w:rsidRPr="00502A3F" w:rsidRDefault="00EB5A38" w:rsidP="00EB5A38">
      <w:pPr>
        <w:numPr>
          <w:ilvl w:val="0"/>
          <w:numId w:val="55"/>
        </w:numPr>
        <w:spacing w:after="0" w:line="240" w:lineRule="auto"/>
        <w:ind w:hanging="357"/>
        <w:jc w:val="both"/>
        <w:rPr>
          <w:rFonts w:ascii="Calibri" w:hAnsi="Calibri" w:cs="Calibri"/>
        </w:rPr>
      </w:pPr>
      <w:r w:rsidRPr="00502A3F">
        <w:rPr>
          <w:rFonts w:ascii="Calibri" w:hAnsi="Calibri" w:cs="Calibri"/>
        </w:rPr>
        <w:t xml:space="preserve">niewykonania lub nienależytego wykonania przez </w:t>
      </w:r>
      <w:r>
        <w:rPr>
          <w:rFonts w:ascii="Calibri" w:hAnsi="Calibri" w:cs="Calibri"/>
        </w:rPr>
        <w:t xml:space="preserve">Sprzedającego </w:t>
      </w:r>
      <w:r w:rsidRPr="00502A3F">
        <w:rPr>
          <w:rFonts w:ascii="Calibri" w:hAnsi="Calibri" w:cs="Calibri"/>
        </w:rPr>
        <w:t>zobowiązań umownych określonych w § 4 niniejszej umowy – w wysokości 0,5 % wartości przedmiotu sprzedaży określonej w § 2 ust. 1 umowy, za każdy rozpoczęty dzień zwłoki,</w:t>
      </w:r>
    </w:p>
    <w:p w:rsidR="00EB5A38" w:rsidRPr="00502A3F" w:rsidRDefault="00EB5A38" w:rsidP="00EB5A38">
      <w:pPr>
        <w:numPr>
          <w:ilvl w:val="0"/>
          <w:numId w:val="55"/>
        </w:numPr>
        <w:spacing w:after="0" w:line="240" w:lineRule="auto"/>
        <w:ind w:hanging="357"/>
        <w:jc w:val="both"/>
        <w:rPr>
          <w:rFonts w:ascii="Calibri" w:hAnsi="Calibri" w:cs="Calibri"/>
        </w:rPr>
      </w:pPr>
      <w:r w:rsidRPr="00502A3F">
        <w:rPr>
          <w:rFonts w:ascii="Calibri" w:hAnsi="Calibri" w:cs="Calibri"/>
        </w:rPr>
        <w:t xml:space="preserve">odstąpienia od umowy przez </w:t>
      </w:r>
      <w:r>
        <w:rPr>
          <w:rFonts w:ascii="Calibri" w:hAnsi="Calibri" w:cs="Calibri"/>
        </w:rPr>
        <w:t>Kupującego</w:t>
      </w:r>
      <w:r w:rsidRPr="00502A3F">
        <w:rPr>
          <w:rFonts w:ascii="Calibri" w:hAnsi="Calibri" w:cs="Calibri"/>
        </w:rPr>
        <w:t xml:space="preserve"> z winy </w:t>
      </w:r>
      <w:r>
        <w:rPr>
          <w:rFonts w:ascii="Calibri" w:hAnsi="Calibri" w:cs="Calibri"/>
        </w:rPr>
        <w:t>Sprzedającego</w:t>
      </w:r>
      <w:r w:rsidRPr="00502A3F">
        <w:rPr>
          <w:rFonts w:ascii="Calibri" w:hAnsi="Calibri" w:cs="Calibri"/>
        </w:rPr>
        <w:t>, w szczególności z przyczyn określonych w § 5 ust. 1 umowy, Sprzedający zobowiązuje się zapłacić Kupującemu karę umowną w wysokości 20 % łącznej wartości przedmiotu sprzedaży, określonej w § 2 ust. 1 niniejszej umowy.</w:t>
      </w:r>
    </w:p>
    <w:p w:rsidR="00EB5A38" w:rsidRPr="00502A3F" w:rsidRDefault="00EB5A38" w:rsidP="00EB5A38">
      <w:pPr>
        <w:numPr>
          <w:ilvl w:val="0"/>
          <w:numId w:val="57"/>
        </w:numPr>
        <w:spacing w:after="0" w:line="240" w:lineRule="auto"/>
        <w:ind w:left="709" w:hanging="425"/>
        <w:jc w:val="both"/>
        <w:rPr>
          <w:rFonts w:ascii="Calibri" w:hAnsi="Calibri" w:cs="Calibri"/>
        </w:rPr>
      </w:pPr>
      <w:r w:rsidRPr="00502A3F">
        <w:rPr>
          <w:rFonts w:ascii="Calibri" w:hAnsi="Calibri" w:cs="Calibri"/>
        </w:rPr>
        <w:lastRenderedPageBreak/>
        <w:t xml:space="preserve">Jeżeli szkoda rzeczywista będzie wyższa niż kara umowna, </w:t>
      </w:r>
      <w:r>
        <w:rPr>
          <w:rFonts w:ascii="Calibri" w:hAnsi="Calibri" w:cs="Calibri"/>
        </w:rPr>
        <w:t>Sprzedający</w:t>
      </w:r>
      <w:r w:rsidRPr="00502A3F">
        <w:rPr>
          <w:rFonts w:ascii="Calibri" w:hAnsi="Calibri" w:cs="Calibri"/>
        </w:rPr>
        <w:t xml:space="preserve"> może  być zobowiązany do zapłaty odszkodowania przekraczającego karę umowną na zasadach ogólnych.</w:t>
      </w:r>
    </w:p>
    <w:p w:rsidR="00EB5A38" w:rsidRPr="00502A3F" w:rsidRDefault="00EB5A38" w:rsidP="00EB5A38">
      <w:pPr>
        <w:numPr>
          <w:ilvl w:val="0"/>
          <w:numId w:val="57"/>
        </w:numPr>
        <w:spacing w:after="0" w:line="240" w:lineRule="auto"/>
        <w:ind w:left="709" w:hanging="425"/>
        <w:jc w:val="both"/>
        <w:rPr>
          <w:rFonts w:ascii="Calibri" w:hAnsi="Calibri" w:cs="Calibri"/>
        </w:rPr>
      </w:pPr>
      <w:r>
        <w:rPr>
          <w:rFonts w:ascii="Calibri" w:hAnsi="Calibri" w:cs="Calibri"/>
        </w:rPr>
        <w:t>Kupujący</w:t>
      </w:r>
      <w:r w:rsidRPr="00502A3F">
        <w:rPr>
          <w:rFonts w:ascii="Calibri" w:hAnsi="Calibri" w:cs="Calibri"/>
        </w:rPr>
        <w:t xml:space="preserve"> może odstąpić od naliczania kar umownych na podstawie pisemnego, uzasadnionego wniosku </w:t>
      </w:r>
      <w:r>
        <w:rPr>
          <w:rFonts w:ascii="Calibri" w:hAnsi="Calibri" w:cs="Calibri"/>
        </w:rPr>
        <w:t>Sprzedającego</w:t>
      </w:r>
      <w:r w:rsidRPr="00502A3F">
        <w:rPr>
          <w:rFonts w:ascii="Calibri" w:hAnsi="Calibri" w:cs="Calibri"/>
        </w:rPr>
        <w:t>.</w:t>
      </w:r>
    </w:p>
    <w:p w:rsidR="00EB5A38" w:rsidRDefault="00EB5A38" w:rsidP="00EB5A38">
      <w:pPr>
        <w:numPr>
          <w:ilvl w:val="0"/>
          <w:numId w:val="57"/>
        </w:numPr>
        <w:spacing w:after="0" w:line="240" w:lineRule="auto"/>
        <w:ind w:left="709" w:hanging="425"/>
        <w:jc w:val="both"/>
        <w:rPr>
          <w:rFonts w:ascii="Calibri" w:hAnsi="Calibri" w:cs="Calibri"/>
        </w:rPr>
      </w:pPr>
      <w:r>
        <w:rPr>
          <w:rFonts w:ascii="Calibri" w:hAnsi="Calibri" w:cs="Calibri"/>
        </w:rPr>
        <w:t>Sprzedający</w:t>
      </w:r>
      <w:r w:rsidRPr="00504253">
        <w:rPr>
          <w:rFonts w:ascii="Calibri" w:hAnsi="Calibri" w:cs="Calibri"/>
        </w:rPr>
        <w:t xml:space="preserve"> zobowiązany jest do zapłaty kwot wynikających z § 5 umowy w terminie 30 dni od dnia wezwania do zapłaty. Zwłoka upoważnia Kupującego do naliczenia odsetek ustawowych. </w:t>
      </w:r>
    </w:p>
    <w:p w:rsidR="00EB5A38" w:rsidRPr="00504253" w:rsidRDefault="00EB5A38" w:rsidP="00EB5A38">
      <w:pPr>
        <w:numPr>
          <w:ilvl w:val="0"/>
          <w:numId w:val="57"/>
        </w:numPr>
        <w:spacing w:after="0" w:line="240" w:lineRule="auto"/>
        <w:ind w:left="709" w:hanging="425"/>
        <w:jc w:val="both"/>
        <w:rPr>
          <w:rFonts w:ascii="Calibri" w:hAnsi="Calibri" w:cs="Calibri"/>
        </w:rPr>
      </w:pPr>
      <w:r w:rsidRPr="00504253">
        <w:rPr>
          <w:rFonts w:ascii="Calibri" w:hAnsi="Calibri" w:cs="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EB5A38" w:rsidRPr="00502A3F" w:rsidRDefault="00EB5A38" w:rsidP="00EB5A38">
      <w:pPr>
        <w:numPr>
          <w:ilvl w:val="0"/>
          <w:numId w:val="57"/>
        </w:numPr>
        <w:spacing w:after="0" w:line="240" w:lineRule="auto"/>
        <w:ind w:left="709" w:hanging="425"/>
        <w:jc w:val="both"/>
        <w:rPr>
          <w:rFonts w:ascii="Calibri" w:hAnsi="Calibri" w:cs="Calibri"/>
        </w:rPr>
      </w:pPr>
      <w:r w:rsidRPr="00502A3F">
        <w:rPr>
          <w:rFonts w:ascii="Calibri" w:hAnsi="Calibri" w:cs="Calibri"/>
        </w:rPr>
        <w:t>Łączna wysokość kar umownych, które mogą dochodzić strony  nie może przekroczyć 100% wartości brutto zawartej umowy.</w:t>
      </w:r>
    </w:p>
    <w:p w:rsidR="00EB5A38" w:rsidRDefault="00EB5A38" w:rsidP="00EB5A38">
      <w:pPr>
        <w:rPr>
          <w:rFonts w:ascii="Calibri" w:hAnsi="Calibri" w:cs="Calibri"/>
        </w:rPr>
      </w:pPr>
    </w:p>
    <w:p w:rsidR="00EB5A38" w:rsidRPr="00734F39" w:rsidRDefault="00EB5A38" w:rsidP="00734F39">
      <w:pPr>
        <w:ind w:left="284"/>
        <w:jc w:val="center"/>
        <w:rPr>
          <w:rFonts w:ascii="Calibri" w:hAnsi="Calibri" w:cs="Calibri"/>
        </w:rPr>
      </w:pPr>
      <w:r w:rsidRPr="00502A3F">
        <w:rPr>
          <w:rFonts w:ascii="Calibri" w:hAnsi="Calibri" w:cs="Calibri"/>
        </w:rPr>
        <w:t>§ 6</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Wszelkie zmiany niniejszej umowy wymagają zgodnego oświadczenia stron umowy i formy pisemnej pod rygorem nieważności, chyba że umowa stanowi inaczej.</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 xml:space="preserve">W razie zwłoki w wykonaniu zamówienia </w:t>
      </w:r>
      <w:r>
        <w:rPr>
          <w:rFonts w:ascii="Calibri" w:hAnsi="Calibri" w:cs="Calibri"/>
        </w:rPr>
        <w:t>Kupujący</w:t>
      </w:r>
      <w:r w:rsidRPr="00502A3F">
        <w:rPr>
          <w:rFonts w:ascii="Calibri" w:hAnsi="Calibri" w:cs="Calibri"/>
        </w:rPr>
        <w:t xml:space="preserve"> ma prawo odstąpić od umowy bez potrzeby udzielania dodatkowego terminu. Wyznaczenie przez </w:t>
      </w:r>
      <w:r>
        <w:rPr>
          <w:rFonts w:ascii="Calibri" w:hAnsi="Calibri" w:cs="Calibri"/>
        </w:rPr>
        <w:t>Kupującego</w:t>
      </w:r>
      <w:r w:rsidRPr="00502A3F">
        <w:rPr>
          <w:rFonts w:ascii="Calibri" w:hAnsi="Calibri" w:cs="Calibri"/>
        </w:rPr>
        <w:t xml:space="preserve">  nowego terminu nie zwalnia Sprzedającego od obowiązku zapłaty kar umownych.</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W sprawach nieunormowanych w umowie będą miały zastosowanie przepisy ustawy  Prawo zamówień publicznych i Kodeksu cywilnego.</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Ewentualne spory powstałe w związku z realizacją umowy rozstrzygane będą przez Sąd właściwy dla siedziby Kupującego.</w:t>
      </w:r>
    </w:p>
    <w:p w:rsidR="00EB5A38" w:rsidRPr="00502A3F" w:rsidRDefault="00EB5A38" w:rsidP="00EB5A38">
      <w:pPr>
        <w:numPr>
          <w:ilvl w:val="0"/>
          <w:numId w:val="35"/>
        </w:numPr>
        <w:spacing w:after="0" w:line="240" w:lineRule="auto"/>
        <w:ind w:left="709" w:hanging="425"/>
        <w:jc w:val="both"/>
        <w:rPr>
          <w:rFonts w:ascii="Calibri" w:hAnsi="Calibri" w:cs="Calibri"/>
        </w:rPr>
      </w:pPr>
      <w:r w:rsidRPr="00502A3F">
        <w:rPr>
          <w:rFonts w:ascii="Calibri" w:hAnsi="Calibri" w:cs="Calibri"/>
        </w:rPr>
        <w:t xml:space="preserve">Umowa została spisana w dwóch egzemplarzach, po jednym dla każdej ze </w:t>
      </w:r>
      <w:r>
        <w:rPr>
          <w:rFonts w:ascii="Calibri" w:hAnsi="Calibri" w:cs="Calibri"/>
        </w:rPr>
        <w:t>S</w:t>
      </w:r>
      <w:r w:rsidRPr="00502A3F">
        <w:rPr>
          <w:rFonts w:ascii="Calibri" w:hAnsi="Calibri" w:cs="Calibri"/>
        </w:rPr>
        <w:t>tron.</w:t>
      </w:r>
    </w:p>
    <w:p w:rsidR="00EB5A38" w:rsidRPr="00502A3F" w:rsidRDefault="00EB5A38" w:rsidP="00EB5A38">
      <w:pPr>
        <w:ind w:left="851" w:hanging="567"/>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ind w:left="709"/>
        <w:jc w:val="both"/>
        <w:rPr>
          <w:rFonts w:ascii="Calibri" w:hAnsi="Calibri" w:cs="Calibri"/>
          <w:i/>
        </w:rPr>
      </w:pPr>
      <w:r>
        <w:rPr>
          <w:rFonts w:ascii="Calibri" w:hAnsi="Calibri" w:cs="Calibri"/>
          <w:b/>
          <w:i/>
        </w:rPr>
        <w:t>Sprzedający</w:t>
      </w:r>
      <w:r w:rsidRPr="00502A3F">
        <w:rPr>
          <w:rFonts w:ascii="Calibri" w:hAnsi="Calibri" w:cs="Calibri"/>
          <w:b/>
          <w:i/>
        </w:rPr>
        <w:t xml:space="preserve"> </w:t>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Pr>
          <w:rFonts w:ascii="Calibri" w:hAnsi="Calibri" w:cs="Calibri"/>
          <w:b/>
          <w:i/>
        </w:rPr>
        <w:t>Kupujący</w:t>
      </w:r>
      <w:r w:rsidRPr="00502A3F">
        <w:rPr>
          <w:rFonts w:ascii="Calibri" w:hAnsi="Calibri" w:cs="Calibri"/>
          <w:b/>
          <w:i/>
        </w:rPr>
        <w:t xml:space="preserve">                                                          </w:t>
      </w:r>
    </w:p>
    <w:p w:rsidR="00EB5A38" w:rsidRPr="00502A3F" w:rsidRDefault="00EB5A38" w:rsidP="00EB5A38">
      <w:pPr>
        <w:ind w:left="284"/>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ind w:left="284"/>
        <w:jc w:val="both"/>
        <w:rPr>
          <w:rFonts w:ascii="Calibri" w:hAnsi="Calibri" w:cs="Calibri"/>
        </w:rPr>
      </w:pPr>
    </w:p>
    <w:p w:rsidR="00EB5A38" w:rsidRPr="00502A3F" w:rsidRDefault="00EB5A38" w:rsidP="00EB5A38">
      <w:pPr>
        <w:jc w:val="both"/>
        <w:rPr>
          <w:rFonts w:ascii="Calibri" w:hAnsi="Calibri" w:cs="Calibri"/>
        </w:rPr>
      </w:pPr>
    </w:p>
    <w:p w:rsidR="00B64934" w:rsidRPr="00B64934" w:rsidRDefault="00B64934" w:rsidP="00B64934">
      <w:pPr>
        <w:jc w:val="both"/>
        <w:rPr>
          <w:rFonts w:cstheme="minorHAnsi"/>
        </w:rPr>
      </w:pPr>
      <w:r w:rsidRPr="00B64934">
        <w:rPr>
          <w:rFonts w:cstheme="minorHAnsi"/>
          <w:b/>
          <w:i/>
        </w:rPr>
        <w:t xml:space="preserve"> </w:t>
      </w:r>
    </w:p>
    <w:sectPr w:rsidR="00B64934" w:rsidRPr="00B64934" w:rsidSect="0002722F">
      <w:headerReference w:type="first" r:id="rId11"/>
      <w:footerReference w:type="first" r:id="rId12"/>
      <w:pgSz w:w="11906" w:h="16838"/>
      <w:pgMar w:top="2011"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B3E" w:rsidRDefault="006A7B3E" w:rsidP="0069224C">
      <w:pPr>
        <w:spacing w:after="0" w:line="240" w:lineRule="auto"/>
      </w:pPr>
      <w:r>
        <w:separator/>
      </w:r>
    </w:p>
  </w:endnote>
  <w:endnote w:type="continuationSeparator" w:id="0">
    <w:p w:rsidR="006A7B3E" w:rsidRDefault="006A7B3E"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8DD" w:rsidRPr="00F71786" w:rsidRDefault="00A078DD"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A078DD" w:rsidRDefault="00A078DD"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A078DD" w:rsidRPr="00AA77C3" w:rsidRDefault="00A078DD"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A078DD" w:rsidRPr="00F71786" w:rsidRDefault="00A078DD"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A078DD" w:rsidRPr="00E754F7" w:rsidRDefault="00A078DD"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B3E" w:rsidRDefault="006A7B3E" w:rsidP="0069224C">
      <w:pPr>
        <w:spacing w:after="0" w:line="240" w:lineRule="auto"/>
      </w:pPr>
      <w:r>
        <w:separator/>
      </w:r>
    </w:p>
  </w:footnote>
  <w:footnote w:type="continuationSeparator" w:id="0">
    <w:p w:rsidR="006A7B3E" w:rsidRDefault="006A7B3E" w:rsidP="0069224C">
      <w:pPr>
        <w:spacing w:after="0" w:line="240" w:lineRule="auto"/>
      </w:pPr>
      <w:r>
        <w:continuationSeparator/>
      </w:r>
    </w:p>
  </w:footnote>
  <w:footnote w:id="1">
    <w:p w:rsidR="00A078DD" w:rsidRPr="00B929A1" w:rsidRDefault="00A078DD"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078DD" w:rsidRDefault="00A078DD" w:rsidP="002C7B7D">
      <w:pPr>
        <w:pStyle w:val="Tekstprzypisudolnego"/>
        <w:numPr>
          <w:ilvl w:val="0"/>
          <w:numId w:val="28"/>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A078DD" w:rsidRDefault="00A078DD" w:rsidP="002C7B7D">
      <w:pPr>
        <w:pStyle w:val="Tekstprzypisudolnego"/>
        <w:numPr>
          <w:ilvl w:val="0"/>
          <w:numId w:val="28"/>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A078DD" w:rsidRPr="00B929A1" w:rsidRDefault="00A078DD" w:rsidP="002C7B7D">
      <w:pPr>
        <w:pStyle w:val="Tekstprzypisudolnego"/>
        <w:numPr>
          <w:ilvl w:val="0"/>
          <w:numId w:val="28"/>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A078DD" w:rsidRPr="004E3F67" w:rsidRDefault="00A078DD"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A078DD" w:rsidRPr="00A82964" w:rsidRDefault="00A078DD"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A078DD" w:rsidRPr="00A82964" w:rsidRDefault="00A078DD"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A078DD" w:rsidRPr="00A82964" w:rsidRDefault="00A078DD"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078DD" w:rsidRPr="00896587" w:rsidRDefault="00A078DD"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8DD" w:rsidRDefault="00A078DD" w:rsidP="00E754F7">
    <w:pPr>
      <w:spacing w:after="0" w:line="276" w:lineRule="auto"/>
      <w:ind w:left="1843"/>
      <w:rPr>
        <w:rFonts w:ascii="Candara" w:hAnsi="Candara" w:cs="Tahoma"/>
        <w:b/>
        <w:color w:val="002060"/>
        <w:sz w:val="28"/>
        <w:szCs w:val="28"/>
      </w:rPr>
    </w:pPr>
  </w:p>
  <w:p w:rsidR="00A078DD" w:rsidRDefault="00A078DD" w:rsidP="00E754F7">
    <w:pPr>
      <w:spacing w:after="0" w:line="276" w:lineRule="auto"/>
      <w:ind w:left="1843"/>
      <w:rPr>
        <w:rFonts w:ascii="Candara" w:hAnsi="Candara" w:cs="Tahoma"/>
        <w:b/>
        <w:color w:val="002060"/>
        <w:sz w:val="28"/>
        <w:szCs w:val="28"/>
      </w:rPr>
    </w:pPr>
  </w:p>
  <w:p w:rsidR="00A078DD" w:rsidRPr="005833EF" w:rsidRDefault="00A078DD"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12" name="Obraz 12"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A078DD" w:rsidRPr="005833EF" w:rsidRDefault="00A078DD"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A078DD" w:rsidRDefault="00A078DD"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A078DD" w:rsidRPr="00E754F7" w:rsidRDefault="00A078DD"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A078DD" w:rsidRDefault="00A078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7FF2CED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ajorHAnsi" w:eastAsia="Times New Roman" w:hAnsiTheme="majorHAnsi" w:cstheme="maj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565" w:hanging="360"/>
      </w:pPr>
      <w:rPr>
        <w:rFonts w:ascii="Symbol" w:hAnsi="Symbol" w:cs="Symbol" w:hint="default"/>
      </w:rPr>
    </w:lvl>
  </w:abstractNum>
  <w:abstractNum w:abstractNumId="4"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hint="default"/>
      </w:rPr>
    </w:lvl>
  </w:abstractNum>
  <w:abstractNum w:abstractNumId="5" w15:restartNumberingAfterBreak="0">
    <w:nsid w:val="0000000D"/>
    <w:multiLevelType w:val="multilevel"/>
    <w:tmpl w:val="F80C79CA"/>
    <w:name w:val="WW8Num13"/>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7" w15:restartNumberingAfterBreak="0">
    <w:nsid w:val="0000000F"/>
    <w:multiLevelType w:val="multilevel"/>
    <w:tmpl w:val="2E82AF4A"/>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780CFD84"/>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3"/>
    <w:multiLevelType w:val="singleLevel"/>
    <w:tmpl w:val="1EB201CC"/>
    <w:name w:val="WW8Num19"/>
    <w:lvl w:ilvl="0">
      <w:start w:val="1"/>
      <w:numFmt w:val="decimal"/>
      <w:lvlText w:val="%1."/>
      <w:lvlJc w:val="left"/>
      <w:pPr>
        <w:tabs>
          <w:tab w:val="num" w:pos="0"/>
        </w:tabs>
        <w:ind w:left="1080" w:hanging="360"/>
      </w:pPr>
      <w:rPr>
        <w:rFonts w:asciiTheme="minorHAnsi" w:eastAsiaTheme="minorHAnsi" w:hAnsiTheme="minorHAnsi" w:cstheme="minorHAnsi"/>
      </w:rPr>
    </w:lvl>
  </w:abstractNum>
  <w:abstractNum w:abstractNumId="11"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0D0D6001"/>
    <w:multiLevelType w:val="hybridMultilevel"/>
    <w:tmpl w:val="320EA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82E53CE"/>
    <w:multiLevelType w:val="hybridMultilevel"/>
    <w:tmpl w:val="AA0C355E"/>
    <w:lvl w:ilvl="0" w:tplc="B4084DB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BBB0433"/>
    <w:multiLevelType w:val="hybridMultilevel"/>
    <w:tmpl w:val="DB9C75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413009"/>
    <w:multiLevelType w:val="hybridMultilevel"/>
    <w:tmpl w:val="7D3273EA"/>
    <w:lvl w:ilvl="0" w:tplc="D8C2295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6" w15:restartNumberingAfterBreak="0">
    <w:nsid w:val="23DD1A22"/>
    <w:multiLevelType w:val="hybridMultilevel"/>
    <w:tmpl w:val="0D5CE672"/>
    <w:lvl w:ilvl="0" w:tplc="1ED893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E634780"/>
    <w:multiLevelType w:val="hybridMultilevel"/>
    <w:tmpl w:val="D592BE30"/>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D110C5"/>
    <w:multiLevelType w:val="hybridMultilevel"/>
    <w:tmpl w:val="BCFED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6F2F"/>
    <w:multiLevelType w:val="multilevel"/>
    <w:tmpl w:val="7A9C491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4675505"/>
    <w:multiLevelType w:val="multilevel"/>
    <w:tmpl w:val="ED76736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945560"/>
    <w:multiLevelType w:val="multilevel"/>
    <w:tmpl w:val="68C6EF8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763890"/>
    <w:multiLevelType w:val="multilevel"/>
    <w:tmpl w:val="D1BEEB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4A0A1F75"/>
    <w:multiLevelType w:val="multilevel"/>
    <w:tmpl w:val="63B6BB8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6"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47" w15:restartNumberingAfterBreak="0">
    <w:nsid w:val="617F0AEB"/>
    <w:multiLevelType w:val="multilevel"/>
    <w:tmpl w:val="E4ECEF68"/>
    <w:lvl w:ilvl="0">
      <w:start w:val="1"/>
      <w:numFmt w:val="decimal"/>
      <w:lvlText w:val="%1."/>
      <w:lvlJc w:val="left"/>
      <w:rPr>
        <w:rFonts w:asciiTheme="majorHAnsi" w:eastAsia="Trebuchet MS" w:hAnsiTheme="majorHAnsi" w:cstheme="maj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5F73D7"/>
    <w:multiLevelType w:val="hybridMultilevel"/>
    <w:tmpl w:val="5ACCE114"/>
    <w:lvl w:ilvl="0" w:tplc="49EC32C2">
      <w:start w:val="1"/>
      <w:numFmt w:val="lowerLetter"/>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9315C60"/>
    <w:multiLevelType w:val="multilevel"/>
    <w:tmpl w:val="6F963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594BD4"/>
    <w:multiLevelType w:val="hybridMultilevel"/>
    <w:tmpl w:val="8954D314"/>
    <w:lvl w:ilvl="0" w:tplc="060EB27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F4A3B57"/>
    <w:multiLevelType w:val="hybridMultilevel"/>
    <w:tmpl w:val="690A121C"/>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75F4B24"/>
    <w:multiLevelType w:val="multilevel"/>
    <w:tmpl w:val="F258B64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A46107C"/>
    <w:multiLevelType w:val="multilevel"/>
    <w:tmpl w:val="C55AC9C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6"/>
  </w:num>
  <w:num w:numId="3">
    <w:abstractNumId w:val="32"/>
  </w:num>
  <w:num w:numId="4">
    <w:abstractNumId w:val="11"/>
  </w:num>
  <w:num w:numId="5">
    <w:abstractNumId w:val="12"/>
  </w:num>
  <w:num w:numId="6">
    <w:abstractNumId w:val="5"/>
  </w:num>
  <w:num w:numId="7">
    <w:abstractNumId w:val="1"/>
  </w:num>
  <w:num w:numId="8">
    <w:abstractNumId w:val="49"/>
  </w:num>
  <w:num w:numId="9">
    <w:abstractNumId w:val="47"/>
  </w:num>
  <w:num w:numId="10">
    <w:abstractNumId w:val="39"/>
  </w:num>
  <w:num w:numId="11">
    <w:abstractNumId w:val="37"/>
  </w:num>
  <w:num w:numId="12">
    <w:abstractNumId w:val="59"/>
  </w:num>
  <w:num w:numId="13">
    <w:abstractNumId w:val="31"/>
  </w:num>
  <w:num w:numId="14">
    <w:abstractNumId w:val="57"/>
  </w:num>
  <w:num w:numId="15">
    <w:abstractNumId w:val="33"/>
  </w:num>
  <w:num w:numId="16">
    <w:abstractNumId w:val="38"/>
  </w:num>
  <w:num w:numId="17">
    <w:abstractNumId w:val="58"/>
  </w:num>
  <w:num w:numId="18">
    <w:abstractNumId w:val="41"/>
  </w:num>
  <w:num w:numId="19">
    <w:abstractNumId w:val="8"/>
  </w:num>
  <w:num w:numId="20">
    <w:abstractNumId w:val="9"/>
  </w:num>
  <w:num w:numId="21">
    <w:abstractNumId w:val="7"/>
  </w:num>
  <w:num w:numId="22">
    <w:abstractNumId w:val="23"/>
  </w:num>
  <w:num w:numId="23">
    <w:abstractNumId w:val="43"/>
  </w:num>
  <w:num w:numId="24">
    <w:abstractNumId w:val="29"/>
  </w:num>
  <w:num w:numId="25">
    <w:abstractNumId w:val="60"/>
  </w:num>
  <w:num w:numId="26">
    <w:abstractNumId w:val="34"/>
  </w:num>
  <w:num w:numId="27">
    <w:abstractNumId w:val="55"/>
  </w:num>
  <w:num w:numId="28">
    <w:abstractNumId w:val="54"/>
  </w:num>
  <w:num w:numId="29">
    <w:abstractNumId w:val="44"/>
  </w:num>
  <w:num w:numId="30">
    <w:abstractNumId w:val="13"/>
  </w:num>
  <w:num w:numId="31">
    <w:abstractNumId w:val="53"/>
  </w:num>
  <w:num w:numId="32">
    <w:abstractNumId w:val="14"/>
  </w:num>
  <w:num w:numId="33">
    <w:abstractNumId w:val="16"/>
  </w:num>
  <w:num w:numId="34">
    <w:abstractNumId w:val="20"/>
  </w:num>
  <w:num w:numId="35">
    <w:abstractNumId w:val="42"/>
  </w:num>
  <w:num w:numId="36">
    <w:abstractNumId w:val="51"/>
  </w:num>
  <w:num w:numId="37">
    <w:abstractNumId w:val="0"/>
  </w:num>
  <w:num w:numId="38">
    <w:abstractNumId w:val="56"/>
  </w:num>
  <w:num w:numId="39">
    <w:abstractNumId w:val="25"/>
  </w:num>
  <w:num w:numId="40">
    <w:abstractNumId w:val="22"/>
  </w:num>
  <w:num w:numId="41">
    <w:abstractNumId w:val="19"/>
  </w:num>
  <w:num w:numId="42">
    <w:abstractNumId w:val="4"/>
  </w:num>
  <w:num w:numId="43">
    <w:abstractNumId w:val="2"/>
  </w:num>
  <w:num w:numId="44">
    <w:abstractNumId w:val="3"/>
  </w:num>
  <w:num w:numId="45">
    <w:abstractNumId w:val="6"/>
  </w:num>
  <w:num w:numId="46">
    <w:abstractNumId w:val="24"/>
  </w:num>
  <w:num w:numId="47">
    <w:abstractNumId w:val="30"/>
  </w:num>
  <w:num w:numId="48">
    <w:abstractNumId w:val="26"/>
  </w:num>
  <w:num w:numId="49">
    <w:abstractNumId w:val="36"/>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52"/>
  </w:num>
  <w:num w:numId="54">
    <w:abstractNumId w:val="21"/>
  </w:num>
  <w:num w:numId="55">
    <w:abstractNumId w:val="45"/>
  </w:num>
  <w:num w:numId="56">
    <w:abstractNumId w:val="27"/>
  </w:num>
  <w:num w:numId="57">
    <w:abstractNumId w:val="35"/>
  </w:num>
  <w:num w:numId="58">
    <w:abstractNumId w:val="50"/>
  </w:num>
  <w:num w:numId="59">
    <w:abstractNumId w:val="18"/>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6F4B"/>
    <w:rsid w:val="0002722F"/>
    <w:rsid w:val="00036AC4"/>
    <w:rsid w:val="00036D09"/>
    <w:rsid w:val="000559C0"/>
    <w:rsid w:val="00057F0B"/>
    <w:rsid w:val="00062151"/>
    <w:rsid w:val="00066430"/>
    <w:rsid w:val="00071AF9"/>
    <w:rsid w:val="00080898"/>
    <w:rsid w:val="000812DF"/>
    <w:rsid w:val="00086ABE"/>
    <w:rsid w:val="00094849"/>
    <w:rsid w:val="000B1327"/>
    <w:rsid w:val="00104B97"/>
    <w:rsid w:val="00107040"/>
    <w:rsid w:val="0012289C"/>
    <w:rsid w:val="00131644"/>
    <w:rsid w:val="00134589"/>
    <w:rsid w:val="00137A6F"/>
    <w:rsid w:val="001545F6"/>
    <w:rsid w:val="001652BC"/>
    <w:rsid w:val="00176D83"/>
    <w:rsid w:val="0018571D"/>
    <w:rsid w:val="001E35C1"/>
    <w:rsid w:val="001E429E"/>
    <w:rsid w:val="001F7DF4"/>
    <w:rsid w:val="00220066"/>
    <w:rsid w:val="00253E91"/>
    <w:rsid w:val="00271E72"/>
    <w:rsid w:val="00281858"/>
    <w:rsid w:val="00292122"/>
    <w:rsid w:val="002A4858"/>
    <w:rsid w:val="002C7B7D"/>
    <w:rsid w:val="002D1605"/>
    <w:rsid w:val="002F44B9"/>
    <w:rsid w:val="00303ACB"/>
    <w:rsid w:val="003431A2"/>
    <w:rsid w:val="00350B44"/>
    <w:rsid w:val="00356D3B"/>
    <w:rsid w:val="003639B2"/>
    <w:rsid w:val="00391EB4"/>
    <w:rsid w:val="003A4E1E"/>
    <w:rsid w:val="003B455E"/>
    <w:rsid w:val="003C771E"/>
    <w:rsid w:val="003F59E0"/>
    <w:rsid w:val="00400EDC"/>
    <w:rsid w:val="0040162D"/>
    <w:rsid w:val="00451CF0"/>
    <w:rsid w:val="0045627D"/>
    <w:rsid w:val="00477083"/>
    <w:rsid w:val="00485212"/>
    <w:rsid w:val="004944FF"/>
    <w:rsid w:val="004A3A79"/>
    <w:rsid w:val="004C2B7B"/>
    <w:rsid w:val="00514D91"/>
    <w:rsid w:val="005373F4"/>
    <w:rsid w:val="00575EE8"/>
    <w:rsid w:val="00582EC4"/>
    <w:rsid w:val="005833EF"/>
    <w:rsid w:val="00595385"/>
    <w:rsid w:val="005B42FD"/>
    <w:rsid w:val="005D6696"/>
    <w:rsid w:val="005E3382"/>
    <w:rsid w:val="005F0ABD"/>
    <w:rsid w:val="006025D1"/>
    <w:rsid w:val="00610CF9"/>
    <w:rsid w:val="0063046A"/>
    <w:rsid w:val="0066121A"/>
    <w:rsid w:val="00667B5D"/>
    <w:rsid w:val="0067518B"/>
    <w:rsid w:val="00683FEF"/>
    <w:rsid w:val="0069224C"/>
    <w:rsid w:val="006A7B3E"/>
    <w:rsid w:val="006B5C79"/>
    <w:rsid w:val="006D5F2F"/>
    <w:rsid w:val="006F719A"/>
    <w:rsid w:val="00721DA0"/>
    <w:rsid w:val="00734F39"/>
    <w:rsid w:val="00742866"/>
    <w:rsid w:val="00742F6B"/>
    <w:rsid w:val="007514B6"/>
    <w:rsid w:val="007517E2"/>
    <w:rsid w:val="007604FB"/>
    <w:rsid w:val="007610A0"/>
    <w:rsid w:val="00772D58"/>
    <w:rsid w:val="007A0E47"/>
    <w:rsid w:val="007B3019"/>
    <w:rsid w:val="007D198A"/>
    <w:rsid w:val="007D5418"/>
    <w:rsid w:val="007E729B"/>
    <w:rsid w:val="00801E33"/>
    <w:rsid w:val="0082593F"/>
    <w:rsid w:val="00833056"/>
    <w:rsid w:val="00842D5A"/>
    <w:rsid w:val="008D400C"/>
    <w:rsid w:val="008D589A"/>
    <w:rsid w:val="008D7278"/>
    <w:rsid w:val="008E1EAA"/>
    <w:rsid w:val="008F09A3"/>
    <w:rsid w:val="009311FF"/>
    <w:rsid w:val="00946312"/>
    <w:rsid w:val="00953ADE"/>
    <w:rsid w:val="009659A7"/>
    <w:rsid w:val="009D22B3"/>
    <w:rsid w:val="009D4404"/>
    <w:rsid w:val="009D61E9"/>
    <w:rsid w:val="009E7B50"/>
    <w:rsid w:val="009F0324"/>
    <w:rsid w:val="009F035C"/>
    <w:rsid w:val="009F3A85"/>
    <w:rsid w:val="009F3F4A"/>
    <w:rsid w:val="00A078DD"/>
    <w:rsid w:val="00A23B29"/>
    <w:rsid w:val="00A60586"/>
    <w:rsid w:val="00A630D3"/>
    <w:rsid w:val="00A63A29"/>
    <w:rsid w:val="00A76296"/>
    <w:rsid w:val="00A768A3"/>
    <w:rsid w:val="00AA77C3"/>
    <w:rsid w:val="00AB40EA"/>
    <w:rsid w:val="00AE5422"/>
    <w:rsid w:val="00AE6B3E"/>
    <w:rsid w:val="00AF3C0C"/>
    <w:rsid w:val="00AF7BEE"/>
    <w:rsid w:val="00B02302"/>
    <w:rsid w:val="00B1527E"/>
    <w:rsid w:val="00B274C3"/>
    <w:rsid w:val="00B64934"/>
    <w:rsid w:val="00B93BC0"/>
    <w:rsid w:val="00BC0BC9"/>
    <w:rsid w:val="00BC3D0D"/>
    <w:rsid w:val="00BC590E"/>
    <w:rsid w:val="00BE1A74"/>
    <w:rsid w:val="00C222B7"/>
    <w:rsid w:val="00CA54FF"/>
    <w:rsid w:val="00CC4E9F"/>
    <w:rsid w:val="00CD2E88"/>
    <w:rsid w:val="00CD35BA"/>
    <w:rsid w:val="00CE6444"/>
    <w:rsid w:val="00D00C02"/>
    <w:rsid w:val="00D06976"/>
    <w:rsid w:val="00D11DDC"/>
    <w:rsid w:val="00D36A8B"/>
    <w:rsid w:val="00D43A4A"/>
    <w:rsid w:val="00D651BF"/>
    <w:rsid w:val="00D73590"/>
    <w:rsid w:val="00D76484"/>
    <w:rsid w:val="00D90A12"/>
    <w:rsid w:val="00D92956"/>
    <w:rsid w:val="00DC28F1"/>
    <w:rsid w:val="00DC3FD8"/>
    <w:rsid w:val="00DC42EC"/>
    <w:rsid w:val="00DD4BCF"/>
    <w:rsid w:val="00DD6352"/>
    <w:rsid w:val="00DE7C69"/>
    <w:rsid w:val="00DF0732"/>
    <w:rsid w:val="00E11972"/>
    <w:rsid w:val="00E40407"/>
    <w:rsid w:val="00E71A6A"/>
    <w:rsid w:val="00E754F7"/>
    <w:rsid w:val="00E94892"/>
    <w:rsid w:val="00E96D83"/>
    <w:rsid w:val="00EA3A37"/>
    <w:rsid w:val="00EB5A38"/>
    <w:rsid w:val="00EC7A95"/>
    <w:rsid w:val="00EE2D77"/>
    <w:rsid w:val="00EF6691"/>
    <w:rsid w:val="00EF7FB5"/>
    <w:rsid w:val="00F07AAF"/>
    <w:rsid w:val="00F110E2"/>
    <w:rsid w:val="00F14ECA"/>
    <w:rsid w:val="00F17B08"/>
    <w:rsid w:val="00F3191D"/>
    <w:rsid w:val="00F31A36"/>
    <w:rsid w:val="00F6336D"/>
    <w:rsid w:val="00F71786"/>
    <w:rsid w:val="00F732E7"/>
    <w:rsid w:val="00F92AE5"/>
    <w:rsid w:val="00FE7665"/>
    <w:rsid w:val="00FF3F6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E113"/>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uiPriority w:val="1"/>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uiPriority w:val="1"/>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 w:type="paragraph" w:customStyle="1" w:styleId="E-1">
    <w:name w:val="E-1"/>
    <w:basedOn w:val="Normalny"/>
    <w:rsid w:val="009F3A8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14:shadow w14:blurRad="50800" w14:dist="38100" w14:dir="2700000" w14:sx="100000" w14:sy="100000" w14:kx="0" w14:ky="0" w14:algn="tl">
        <w14:srgbClr w14:val="000000">
          <w14:alpha w14:val="60000"/>
        </w14:srgbClr>
      </w14:shadow>
    </w:rPr>
  </w:style>
  <w:style w:type="character" w:customStyle="1" w:styleId="ui-provider">
    <w:name w:val="ui-provider"/>
    <w:basedOn w:val="Domylnaczcionkaakapitu"/>
    <w:rsid w:val="00B274C3"/>
  </w:style>
  <w:style w:type="paragraph" w:customStyle="1" w:styleId="Default">
    <w:name w:val="Default"/>
    <w:qFormat/>
    <w:rsid w:val="00EB5A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88EE-785C-4A57-AB35-D7A97289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10529</Words>
  <Characters>63176</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18</cp:revision>
  <cp:lastPrinted>2025-07-28T08:38:00Z</cp:lastPrinted>
  <dcterms:created xsi:type="dcterms:W3CDTF">2025-07-25T09:14:00Z</dcterms:created>
  <dcterms:modified xsi:type="dcterms:W3CDTF">2025-07-28T08:44:00Z</dcterms:modified>
</cp:coreProperties>
</file>