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</w:t>
      </w:r>
      <w:r w:rsidR="004874D1">
        <w:t>.</w:t>
      </w:r>
      <w:r w:rsidR="009C5D11" w:rsidRPr="009C5D11">
        <w:t>S</w:t>
      </w:r>
      <w:r w:rsidR="004874D1">
        <w:t>.</w:t>
      </w:r>
      <w:r w:rsidR="009C5D11" w:rsidRPr="009C5D11">
        <w:t>POO.SZP.3810/</w:t>
      </w:r>
      <w:r w:rsidR="000F7714">
        <w:t>56</w:t>
      </w:r>
      <w:r w:rsidR="007F44AA">
        <w:t>/2025</w:t>
      </w:r>
      <w:r w:rsidR="009C5D11" w:rsidRPr="009C5D11">
        <w:t xml:space="preserve">                                                                 </w:t>
      </w:r>
      <w:r w:rsidR="00D149F8">
        <w:t xml:space="preserve">     </w:t>
      </w:r>
      <w:r w:rsidR="00280BF9">
        <w:t xml:space="preserve">   </w:t>
      </w:r>
      <w:r w:rsidR="00D149F8">
        <w:t xml:space="preserve"> </w:t>
      </w:r>
      <w:r w:rsidR="009C5D11" w:rsidRPr="009C5D11">
        <w:t xml:space="preserve"> </w:t>
      </w:r>
      <w:r w:rsidR="00FE1FD5">
        <w:t xml:space="preserve">   </w:t>
      </w:r>
      <w:r w:rsidR="009C5D11" w:rsidRPr="009C5D11">
        <w:t xml:space="preserve">Brzozów, dnia </w:t>
      </w:r>
      <w:r w:rsidR="00D149F8">
        <w:t>18.06.2025r.</w:t>
      </w:r>
      <w:r w:rsidRPr="009C5D11">
        <w:t xml:space="preserve">   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  <w:r w:rsidR="00280BF9">
        <w:rPr>
          <w:b/>
        </w:rPr>
        <w:t>: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="00280BF9">
        <w:rPr>
          <w:b/>
        </w:rPr>
        <w:t>d</w:t>
      </w:r>
      <w:r w:rsidR="00573111">
        <w:rPr>
          <w:b/>
        </w:rPr>
        <w:t>ostawa sprzętu medycznego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33748D">
        <w:rPr>
          <w:b/>
        </w:rPr>
        <w:t>.</w:t>
      </w:r>
      <w:r w:rsidR="007F44AA">
        <w:rPr>
          <w:b/>
        </w:rPr>
        <w:t>S</w:t>
      </w:r>
      <w:r w:rsidR="0033748D">
        <w:rPr>
          <w:b/>
        </w:rPr>
        <w:t>.</w:t>
      </w:r>
      <w:r w:rsidR="007F44AA">
        <w:rPr>
          <w:b/>
        </w:rPr>
        <w:t>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3810/</w:t>
      </w:r>
      <w:r w:rsidR="00573111">
        <w:rPr>
          <w:b/>
        </w:rPr>
        <w:t>56</w:t>
      </w:r>
      <w:r w:rsidR="007F44AA">
        <w:rPr>
          <w:b/>
        </w:rPr>
        <w:t>/2025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>W związku z pytaniami  złożonymi w niniejszym postępowaniu zamawiający</w:t>
      </w:r>
      <w:r w:rsidR="00FE1FD5">
        <w:t xml:space="preserve"> </w:t>
      </w:r>
      <w:r w:rsidRPr="002B62F2">
        <w:t xml:space="preserve">udziela następujących odpowiedzi:  </w:t>
      </w:r>
    </w:p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p w:rsidR="00573111" w:rsidRPr="00573111" w:rsidRDefault="00573111" w:rsidP="00C55942">
      <w:pPr>
        <w:jc w:val="both"/>
      </w:pPr>
      <w:r w:rsidRPr="00573111">
        <w:t xml:space="preserve">Czy Zamawiający obniży łączny maksymalny limit kar umownych do poziomu w granicach pomiędzy 10 a 30%? Zamawiający, ustalając górny limit kar umownych winien mieć na uwadze, że wysokość kary umownej nie powinna prowadzić do nieuzasadnionego wzbogacenia Zamawiającego czy naruszenia zasady proporcjonalności, określonej w art. 16 ustawy </w:t>
      </w:r>
      <w:proofErr w:type="spellStart"/>
      <w:r w:rsidRPr="00573111">
        <w:t>Pzp</w:t>
      </w:r>
      <w:proofErr w:type="spellEnd"/>
      <w:r w:rsidRPr="00573111">
        <w:t>. Limit kar na poziomie 10-30% jest standardem rynkowym stosowanym w praktyce udzielania zamówień publicznych, a zasadność ustalenia limitu kar na takim poziomie potwierdza stanowisko Krajowej Izby odwoławczej w wyroku KIO 2327/23.</w:t>
      </w: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8B5974" w:rsidRPr="008B5974" w:rsidRDefault="008B5974" w:rsidP="002B62F2">
      <w:r w:rsidRPr="008B5974">
        <w:t xml:space="preserve">Zgodnie z </w:t>
      </w:r>
      <w:proofErr w:type="spellStart"/>
      <w:r w:rsidRPr="008B5974">
        <w:t>swz</w:t>
      </w:r>
      <w:proofErr w:type="spellEnd"/>
      <w:r w:rsidRPr="008B5974">
        <w:t>.</w:t>
      </w:r>
    </w:p>
    <w:bookmarkEnd w:id="0"/>
    <w:p w:rsidR="0086124E" w:rsidRDefault="0086124E" w:rsidP="00996AFF">
      <w:pPr>
        <w:jc w:val="both"/>
        <w:rPr>
          <w:b/>
        </w:rPr>
      </w:pPr>
    </w:p>
    <w:p w:rsidR="00996AFF" w:rsidRPr="00996AFF" w:rsidRDefault="00996AFF" w:rsidP="00996AFF">
      <w:pPr>
        <w:jc w:val="both"/>
        <w:rPr>
          <w:b/>
        </w:rPr>
      </w:pPr>
      <w:r w:rsidRPr="00996AFF">
        <w:rPr>
          <w:b/>
        </w:rPr>
        <w:t>Pytanie 2</w:t>
      </w:r>
    </w:p>
    <w:p w:rsidR="00573111" w:rsidRPr="00573111" w:rsidRDefault="00573111" w:rsidP="00573111">
      <w:pPr>
        <w:jc w:val="both"/>
      </w:pPr>
      <w:r w:rsidRPr="00573111">
        <w:t>Czy w celu miarkowania kar umownych Kupujący dokona modyfikacji postanowień projektu przyszłej umowy w zakresie zapisów § 5 ust. 2,</w:t>
      </w:r>
    </w:p>
    <w:p w:rsidR="00573111" w:rsidRPr="00573111" w:rsidRDefault="00573111" w:rsidP="00573111">
      <w:pPr>
        <w:jc w:val="both"/>
      </w:pPr>
      <w:r w:rsidRPr="00573111">
        <w:t>2. Sprzedający zapłaci na rzecz Kupującego kary umowne w wypadku:</w:t>
      </w:r>
    </w:p>
    <w:p w:rsidR="00573111" w:rsidRPr="00573111" w:rsidRDefault="00573111" w:rsidP="00573111">
      <w:pPr>
        <w:numPr>
          <w:ilvl w:val="0"/>
          <w:numId w:val="4"/>
        </w:numPr>
        <w:jc w:val="both"/>
      </w:pPr>
      <w:r w:rsidRPr="00573111">
        <w:t xml:space="preserve">zwłoki w realizacji zobowiązań Sprzedającego – w wysokości </w:t>
      </w:r>
      <w:r w:rsidRPr="00573111">
        <w:rPr>
          <w:b/>
          <w:bCs/>
          <w:u w:val="single"/>
        </w:rPr>
        <w:t>0,5</w:t>
      </w:r>
      <w:r w:rsidRPr="00573111">
        <w:t xml:space="preserve"> % wartości </w:t>
      </w:r>
      <w:r w:rsidRPr="00573111">
        <w:rPr>
          <w:b/>
          <w:bCs/>
          <w:u w:val="single"/>
        </w:rPr>
        <w:t>brutto</w:t>
      </w:r>
      <w:r w:rsidRPr="00573111">
        <w:t xml:space="preserve"> </w:t>
      </w:r>
      <w:r w:rsidRPr="00573111">
        <w:rPr>
          <w:b/>
          <w:bCs/>
          <w:u w:val="single"/>
        </w:rPr>
        <w:t>niedostarczonej części</w:t>
      </w:r>
      <w:r w:rsidRPr="00573111">
        <w:t xml:space="preserve"> przedmiotu zamówienia, który miał być dostarczony, za każdy rozpoczęty dzień zwłoki </w:t>
      </w:r>
    </w:p>
    <w:p w:rsidR="00573111" w:rsidRPr="00573111" w:rsidRDefault="00573111" w:rsidP="00573111">
      <w:pPr>
        <w:numPr>
          <w:ilvl w:val="0"/>
          <w:numId w:val="4"/>
        </w:numPr>
        <w:jc w:val="both"/>
      </w:pPr>
      <w:r w:rsidRPr="00573111">
        <w:t xml:space="preserve">niewykonania lub nienależytego wykonania przez Sprzedającego zobowiązań umownych określonych w § 4 niniejszej umowy – w wysokości 0,5 wartości </w:t>
      </w:r>
      <w:r w:rsidRPr="00573111">
        <w:rPr>
          <w:b/>
          <w:bCs/>
          <w:u w:val="single"/>
        </w:rPr>
        <w:t xml:space="preserve">brutto wadliwej części </w:t>
      </w:r>
      <w:r w:rsidRPr="00573111">
        <w:t>przedmiotu zamówienia, określonej w § 2 ust. 1 umowy, za każdy rozpoczęty dzień zwłoki,</w:t>
      </w:r>
    </w:p>
    <w:p w:rsidR="00573111" w:rsidRPr="00573111" w:rsidRDefault="00573111" w:rsidP="00573111">
      <w:pPr>
        <w:numPr>
          <w:ilvl w:val="0"/>
          <w:numId w:val="4"/>
        </w:numPr>
        <w:jc w:val="both"/>
      </w:pPr>
      <w:r w:rsidRPr="00573111">
        <w:lastRenderedPageBreak/>
        <w:t xml:space="preserve">odstąpienia od umowy przez Kupującego z winy Sprzedającego, w szczególności z przyczyn określonych w § 5 ust. 1 umowy, Sprzedający zobowiązuje się zapłacić Kupującemu karę umowną w wysokości </w:t>
      </w:r>
      <w:r w:rsidRPr="00573111">
        <w:rPr>
          <w:b/>
          <w:bCs/>
          <w:u w:val="single"/>
        </w:rPr>
        <w:t>10% brutto niezrealizowanej części</w:t>
      </w:r>
      <w:r w:rsidRPr="00573111">
        <w:rPr>
          <w:b/>
          <w:bCs/>
        </w:rPr>
        <w:t xml:space="preserve"> </w:t>
      </w:r>
      <w:r w:rsidRPr="00573111">
        <w:t>przedmiotu sprzedaży, określonej w § 2 ust. 1 niniejszej umowy.</w:t>
      </w:r>
    </w:p>
    <w:p w:rsidR="00996AFF" w:rsidRDefault="00996AFF" w:rsidP="00996AFF">
      <w:pPr>
        <w:jc w:val="both"/>
        <w:rPr>
          <w:b/>
        </w:rPr>
      </w:pPr>
      <w:bookmarkStart w:id="1" w:name="_Hlk199920291"/>
      <w:r w:rsidRPr="00996AFF">
        <w:rPr>
          <w:b/>
        </w:rPr>
        <w:t>Odpowiedź:</w:t>
      </w:r>
    </w:p>
    <w:p w:rsidR="00D063EB" w:rsidRDefault="008B5974" w:rsidP="00996AFF">
      <w:pPr>
        <w:jc w:val="both"/>
      </w:pPr>
      <w:r>
        <w:t xml:space="preserve">Zamawiający wyraża zgodę. Nowa treść </w:t>
      </w:r>
      <w:r w:rsidRPr="008B5974">
        <w:t>§ 5 ust. 2</w:t>
      </w:r>
      <w:r>
        <w:t xml:space="preserve"> wzoru umowy otrzymuje nowe brzmienie:</w:t>
      </w:r>
    </w:p>
    <w:p w:rsidR="008B5974" w:rsidRPr="008B5974" w:rsidRDefault="008B5974" w:rsidP="008B5974">
      <w:pPr>
        <w:jc w:val="both"/>
      </w:pPr>
      <w:r w:rsidRPr="008B5974">
        <w:t>2. Sprzedający zapłaci na rzecz Kupującego kary umowne w wypadku:</w:t>
      </w:r>
    </w:p>
    <w:p w:rsidR="008B5974" w:rsidRPr="008B5974" w:rsidRDefault="008B5974" w:rsidP="008B5974">
      <w:pPr>
        <w:numPr>
          <w:ilvl w:val="0"/>
          <w:numId w:val="4"/>
        </w:numPr>
        <w:jc w:val="both"/>
      </w:pPr>
      <w:r w:rsidRPr="008B5974">
        <w:t xml:space="preserve">zwłoki w realizacji zobowiązań Sprzedającego – w wysokości </w:t>
      </w:r>
      <w:r w:rsidRPr="008B5974">
        <w:rPr>
          <w:b/>
          <w:bCs/>
          <w:u w:val="single"/>
        </w:rPr>
        <w:t>0,5</w:t>
      </w:r>
      <w:r w:rsidRPr="008B5974">
        <w:t xml:space="preserve"> % wartości </w:t>
      </w:r>
      <w:r w:rsidRPr="008B5974">
        <w:rPr>
          <w:b/>
          <w:bCs/>
          <w:u w:val="single"/>
        </w:rPr>
        <w:t>brutto</w:t>
      </w:r>
      <w:r w:rsidRPr="008B5974">
        <w:t xml:space="preserve"> </w:t>
      </w:r>
      <w:r w:rsidRPr="008B5974">
        <w:rPr>
          <w:b/>
          <w:bCs/>
          <w:u w:val="single"/>
        </w:rPr>
        <w:t>niedostarczonej części</w:t>
      </w:r>
      <w:r w:rsidRPr="008B5974">
        <w:t xml:space="preserve"> przedmiotu zamówienia, który miał być dostarczony, za każdy rozpoczęty dzień zwłoki </w:t>
      </w:r>
    </w:p>
    <w:p w:rsidR="008B5974" w:rsidRPr="008B5974" w:rsidRDefault="008B5974" w:rsidP="008B5974">
      <w:pPr>
        <w:numPr>
          <w:ilvl w:val="0"/>
          <w:numId w:val="4"/>
        </w:numPr>
        <w:jc w:val="both"/>
      </w:pPr>
      <w:r w:rsidRPr="008B5974">
        <w:t xml:space="preserve">niewykonania lub nienależytego wykonania przez Sprzedającego zobowiązań umownych określonych w § 4 niniejszej umowy – w wysokości 0,5 wartości </w:t>
      </w:r>
      <w:r w:rsidRPr="008B5974">
        <w:rPr>
          <w:b/>
          <w:bCs/>
          <w:u w:val="single"/>
        </w:rPr>
        <w:t xml:space="preserve">brutto wadliwej części </w:t>
      </w:r>
      <w:r w:rsidRPr="008B5974">
        <w:t>przedmiotu zamówienia, określonej w § 2 ust. 1 umowy, za każdy rozpoczęty dzień zwłoki,</w:t>
      </w:r>
    </w:p>
    <w:p w:rsidR="008B5974" w:rsidRPr="008B5974" w:rsidRDefault="008B5974" w:rsidP="008B5974">
      <w:pPr>
        <w:numPr>
          <w:ilvl w:val="0"/>
          <w:numId w:val="4"/>
        </w:numPr>
        <w:jc w:val="both"/>
      </w:pPr>
      <w:r w:rsidRPr="008B5974">
        <w:t xml:space="preserve">odstąpienia od umowy przez Kupującego z winy Sprzedającego, w szczególności z przyczyn określonych w § 5 ust. 1 umowy, Sprzedający zobowiązuje się zapłacić Kupującemu karę umowną w wysokości </w:t>
      </w:r>
      <w:r w:rsidRPr="008B5974">
        <w:rPr>
          <w:b/>
          <w:bCs/>
          <w:u w:val="single"/>
        </w:rPr>
        <w:t>10% brutto niezrealizowanej części</w:t>
      </w:r>
      <w:r w:rsidRPr="008B5974">
        <w:rPr>
          <w:b/>
          <w:bCs/>
        </w:rPr>
        <w:t xml:space="preserve"> </w:t>
      </w:r>
      <w:r w:rsidRPr="008B5974">
        <w:t>przedmiotu sprzedaży, określonej w § 2 ust. 1 niniejszej umowy.</w:t>
      </w:r>
    </w:p>
    <w:p w:rsidR="008B5974" w:rsidRDefault="008B5974" w:rsidP="00996AFF">
      <w:pPr>
        <w:jc w:val="both"/>
      </w:pPr>
    </w:p>
    <w:p w:rsidR="00996AFF" w:rsidRPr="00996AFF" w:rsidRDefault="00996AFF" w:rsidP="00996AFF">
      <w:pPr>
        <w:jc w:val="both"/>
        <w:rPr>
          <w:b/>
        </w:rPr>
      </w:pPr>
      <w:r w:rsidRPr="00996AFF">
        <w:rPr>
          <w:b/>
        </w:rPr>
        <w:t xml:space="preserve">Pytanie </w:t>
      </w:r>
      <w:bookmarkEnd w:id="1"/>
      <w:r>
        <w:rPr>
          <w:b/>
        </w:rPr>
        <w:t>3</w:t>
      </w:r>
    </w:p>
    <w:p w:rsidR="00043441" w:rsidRPr="00043441" w:rsidRDefault="00043441" w:rsidP="00043441">
      <w:pPr>
        <w:jc w:val="both"/>
      </w:pPr>
      <w:bookmarkStart w:id="2" w:name="_Hlk199920364"/>
      <w:r w:rsidRPr="00043441">
        <w:rPr>
          <w:bCs/>
        </w:rPr>
        <w:t xml:space="preserve">Część 9 – </w:t>
      </w:r>
      <w:proofErr w:type="spellStart"/>
      <w:r w:rsidRPr="00043441">
        <w:rPr>
          <w:bCs/>
        </w:rPr>
        <w:t>Kardiomonotor</w:t>
      </w:r>
      <w:proofErr w:type="spellEnd"/>
      <w:r w:rsidRPr="00043441">
        <w:rPr>
          <w:bCs/>
        </w:rPr>
        <w:t xml:space="preserve"> – </w:t>
      </w:r>
      <w:proofErr w:type="spellStart"/>
      <w:r w:rsidRPr="00043441">
        <w:rPr>
          <w:bCs/>
        </w:rPr>
        <w:t>szt</w:t>
      </w:r>
      <w:proofErr w:type="spellEnd"/>
      <w:r w:rsidRPr="00043441">
        <w:rPr>
          <w:bCs/>
        </w:rPr>
        <w:t xml:space="preserve"> 7</w:t>
      </w:r>
      <w:bookmarkEnd w:id="2"/>
      <w:r w:rsidRPr="00043441">
        <w:rPr>
          <w:bCs/>
        </w:rPr>
        <w:t>.</w:t>
      </w:r>
    </w:p>
    <w:p w:rsidR="00043441" w:rsidRPr="00043441" w:rsidRDefault="00043441" w:rsidP="00043441">
      <w:pPr>
        <w:jc w:val="both"/>
      </w:pPr>
      <w:r w:rsidRPr="00043441">
        <w:t>Pkt. 2  Czy Zamawiający dopuści do przetargu kardiomonitor z miejscem na akcesoria w specjalnym koszyku montowanym  do uchwytu ściennego?</w:t>
      </w:r>
    </w:p>
    <w:p w:rsidR="00043441" w:rsidRDefault="00043441" w:rsidP="00043441">
      <w:pPr>
        <w:jc w:val="both"/>
        <w:rPr>
          <w:b/>
        </w:rPr>
      </w:pPr>
      <w:r w:rsidRPr="00043441">
        <w:rPr>
          <w:b/>
        </w:rPr>
        <w:t>Odpowiedź:</w:t>
      </w:r>
    </w:p>
    <w:p w:rsidR="00D063EB" w:rsidRPr="00D063EB" w:rsidRDefault="00D063EB" w:rsidP="00D063EB">
      <w:pPr>
        <w:jc w:val="both"/>
      </w:pPr>
      <w:r w:rsidRPr="00D063EB">
        <w:t>Zamawiający dopuszcza.</w:t>
      </w:r>
    </w:p>
    <w:p w:rsidR="00043441" w:rsidRPr="00043441" w:rsidRDefault="00043441" w:rsidP="00043441">
      <w:pPr>
        <w:jc w:val="both"/>
        <w:rPr>
          <w:b/>
        </w:rPr>
      </w:pPr>
    </w:p>
    <w:p w:rsidR="00043441" w:rsidRDefault="00043441" w:rsidP="00043441">
      <w:pPr>
        <w:jc w:val="both"/>
        <w:rPr>
          <w:b/>
        </w:rPr>
      </w:pPr>
      <w:r w:rsidRPr="00043441">
        <w:rPr>
          <w:b/>
        </w:rPr>
        <w:t xml:space="preserve">Pytanie </w:t>
      </w:r>
      <w:r>
        <w:rPr>
          <w:b/>
        </w:rPr>
        <w:t>4</w:t>
      </w:r>
    </w:p>
    <w:p w:rsidR="00043441" w:rsidRDefault="00043441" w:rsidP="00043441">
      <w:pPr>
        <w:jc w:val="both"/>
        <w:rPr>
          <w:bCs/>
        </w:rPr>
      </w:pPr>
      <w:r w:rsidRPr="00043441">
        <w:rPr>
          <w:bCs/>
        </w:rPr>
        <w:t xml:space="preserve">Część 9 – </w:t>
      </w:r>
      <w:proofErr w:type="spellStart"/>
      <w:r w:rsidRPr="00043441">
        <w:rPr>
          <w:bCs/>
        </w:rPr>
        <w:t>Kardiomonotor</w:t>
      </w:r>
      <w:proofErr w:type="spellEnd"/>
      <w:r w:rsidRPr="00043441">
        <w:rPr>
          <w:bCs/>
        </w:rPr>
        <w:t xml:space="preserve"> – </w:t>
      </w:r>
      <w:proofErr w:type="spellStart"/>
      <w:r w:rsidRPr="00043441">
        <w:rPr>
          <w:bCs/>
        </w:rPr>
        <w:t>szt</w:t>
      </w:r>
      <w:proofErr w:type="spellEnd"/>
      <w:r w:rsidRPr="00043441">
        <w:rPr>
          <w:bCs/>
        </w:rPr>
        <w:t xml:space="preserve"> 7</w:t>
      </w:r>
    </w:p>
    <w:p w:rsidR="00043441" w:rsidRPr="00043441" w:rsidRDefault="00043441" w:rsidP="00043441">
      <w:pPr>
        <w:jc w:val="both"/>
      </w:pPr>
      <w:r w:rsidRPr="00043441">
        <w:t>Pkt. 3  Czy Zamawiający dopuści do przetargu kardiomonitor obsługiwany poprzez ekran dotykowy z funkcją obsługi gestów, przyciski funkcyjne?</w:t>
      </w:r>
    </w:p>
    <w:p w:rsidR="00043441" w:rsidRPr="00043441" w:rsidRDefault="00043441" w:rsidP="00043441">
      <w:pPr>
        <w:jc w:val="both"/>
        <w:rPr>
          <w:b/>
        </w:rPr>
      </w:pPr>
      <w:r w:rsidRPr="00043441">
        <w:rPr>
          <w:b/>
        </w:rPr>
        <w:t>Odpowiedź:</w:t>
      </w:r>
    </w:p>
    <w:p w:rsidR="00D063EB" w:rsidRPr="00D063EB" w:rsidRDefault="00D063EB" w:rsidP="00D063EB">
      <w:pPr>
        <w:jc w:val="both"/>
      </w:pPr>
      <w:r w:rsidRPr="00D063EB">
        <w:t>Zamawiający dopuszcza.</w:t>
      </w:r>
    </w:p>
    <w:p w:rsidR="00043441" w:rsidRPr="00043441" w:rsidRDefault="00043441" w:rsidP="00043441">
      <w:pPr>
        <w:jc w:val="both"/>
        <w:rPr>
          <w:b/>
        </w:rPr>
      </w:pPr>
    </w:p>
    <w:p w:rsidR="00043441" w:rsidRDefault="00043441" w:rsidP="00043441">
      <w:pPr>
        <w:jc w:val="both"/>
      </w:pPr>
      <w:r w:rsidRPr="00043441">
        <w:rPr>
          <w:b/>
        </w:rPr>
        <w:t>Pytanie</w:t>
      </w:r>
      <w:r>
        <w:rPr>
          <w:b/>
        </w:rPr>
        <w:t xml:space="preserve"> 5</w:t>
      </w:r>
    </w:p>
    <w:p w:rsidR="00043441" w:rsidRDefault="00043441" w:rsidP="00043441">
      <w:pPr>
        <w:jc w:val="both"/>
        <w:rPr>
          <w:bCs/>
        </w:rPr>
      </w:pPr>
      <w:r w:rsidRPr="00043441">
        <w:rPr>
          <w:bCs/>
        </w:rPr>
        <w:t xml:space="preserve">Część 9 – </w:t>
      </w:r>
      <w:proofErr w:type="spellStart"/>
      <w:r w:rsidRPr="00043441">
        <w:rPr>
          <w:bCs/>
        </w:rPr>
        <w:t>Kardiomonotor</w:t>
      </w:r>
      <w:proofErr w:type="spellEnd"/>
      <w:r w:rsidRPr="00043441">
        <w:rPr>
          <w:bCs/>
        </w:rPr>
        <w:t xml:space="preserve"> – </w:t>
      </w:r>
      <w:proofErr w:type="spellStart"/>
      <w:r w:rsidRPr="00043441">
        <w:rPr>
          <w:bCs/>
        </w:rPr>
        <w:t>szt</w:t>
      </w:r>
      <w:proofErr w:type="spellEnd"/>
      <w:r w:rsidRPr="00043441">
        <w:rPr>
          <w:bCs/>
        </w:rPr>
        <w:t xml:space="preserve"> 7</w:t>
      </w:r>
    </w:p>
    <w:p w:rsidR="00043441" w:rsidRDefault="00043441" w:rsidP="00043441">
      <w:pPr>
        <w:jc w:val="both"/>
      </w:pPr>
      <w:r w:rsidRPr="00043441">
        <w:t>Pkt. 4 Czy Zamawiający dopuści do przetargu kardiomonitor bez trybu szkoleniowego?</w:t>
      </w:r>
    </w:p>
    <w:p w:rsidR="00153567" w:rsidRDefault="00153567" w:rsidP="00043441">
      <w:pPr>
        <w:jc w:val="both"/>
        <w:rPr>
          <w:b/>
        </w:rPr>
      </w:pPr>
    </w:p>
    <w:p w:rsidR="00043441" w:rsidRDefault="00043441" w:rsidP="00043441">
      <w:pPr>
        <w:jc w:val="both"/>
        <w:rPr>
          <w:b/>
        </w:rPr>
      </w:pPr>
      <w:r w:rsidRPr="00043441">
        <w:rPr>
          <w:b/>
        </w:rPr>
        <w:t>Odpowiedź:</w:t>
      </w:r>
    </w:p>
    <w:p w:rsidR="00D063EB" w:rsidRPr="00D063EB" w:rsidRDefault="00D063EB" w:rsidP="00043441">
      <w:pPr>
        <w:jc w:val="both"/>
      </w:pPr>
      <w:r>
        <w:t xml:space="preserve">Zgodnie z </w:t>
      </w:r>
      <w:proofErr w:type="spellStart"/>
      <w:r>
        <w:t>swz</w:t>
      </w:r>
      <w:proofErr w:type="spellEnd"/>
      <w:r>
        <w:t>.</w:t>
      </w:r>
    </w:p>
    <w:p w:rsidR="00043441" w:rsidRPr="00043441" w:rsidRDefault="00043441" w:rsidP="00043441">
      <w:pPr>
        <w:jc w:val="both"/>
        <w:rPr>
          <w:b/>
        </w:rPr>
      </w:pPr>
    </w:p>
    <w:p w:rsidR="00043441" w:rsidRPr="00043441" w:rsidRDefault="00043441" w:rsidP="00043441">
      <w:pPr>
        <w:jc w:val="both"/>
      </w:pPr>
      <w:r w:rsidRPr="00043441">
        <w:rPr>
          <w:b/>
        </w:rPr>
        <w:t>Pytanie</w:t>
      </w:r>
      <w:r>
        <w:rPr>
          <w:b/>
        </w:rPr>
        <w:t xml:space="preserve"> 6</w:t>
      </w:r>
    </w:p>
    <w:p w:rsidR="00043441" w:rsidRDefault="00043441" w:rsidP="00043441">
      <w:pPr>
        <w:jc w:val="both"/>
        <w:rPr>
          <w:bCs/>
        </w:rPr>
      </w:pPr>
      <w:r w:rsidRPr="00043441">
        <w:rPr>
          <w:bCs/>
        </w:rPr>
        <w:t xml:space="preserve">Część 9 – </w:t>
      </w:r>
      <w:proofErr w:type="spellStart"/>
      <w:r w:rsidRPr="00043441">
        <w:rPr>
          <w:bCs/>
        </w:rPr>
        <w:t>Kardiomonotor</w:t>
      </w:r>
      <w:proofErr w:type="spellEnd"/>
      <w:r w:rsidRPr="00043441">
        <w:rPr>
          <w:bCs/>
        </w:rPr>
        <w:t xml:space="preserve"> – </w:t>
      </w:r>
      <w:proofErr w:type="spellStart"/>
      <w:r w:rsidRPr="00043441">
        <w:rPr>
          <w:bCs/>
        </w:rPr>
        <w:t>szt</w:t>
      </w:r>
      <w:proofErr w:type="spellEnd"/>
      <w:r w:rsidRPr="00043441">
        <w:rPr>
          <w:bCs/>
        </w:rPr>
        <w:t xml:space="preserve"> 7</w:t>
      </w:r>
    </w:p>
    <w:p w:rsidR="00043441" w:rsidRDefault="00043441" w:rsidP="00043441">
      <w:pPr>
        <w:jc w:val="both"/>
      </w:pPr>
      <w:r w:rsidRPr="00043441">
        <w:t>Pkt. 9 Czy Zamawiający dopuści do przetargu kardiomonitor bez pokrywy zabezpieczającej złącza  – kardiomonitor wyposażony w zaślepki zabezpieczające złącza</w:t>
      </w:r>
      <w:r w:rsidR="00153567">
        <w:t>.</w:t>
      </w:r>
    </w:p>
    <w:p w:rsidR="00043441" w:rsidRPr="00043441" w:rsidRDefault="00043441" w:rsidP="00043441">
      <w:pPr>
        <w:jc w:val="both"/>
        <w:rPr>
          <w:b/>
        </w:rPr>
      </w:pPr>
      <w:r w:rsidRPr="00043441">
        <w:rPr>
          <w:b/>
        </w:rPr>
        <w:t>Odpowiedź:</w:t>
      </w:r>
    </w:p>
    <w:p w:rsidR="00D063EB" w:rsidRDefault="00D063EB" w:rsidP="00D063EB">
      <w:pPr>
        <w:jc w:val="both"/>
      </w:pPr>
      <w:r w:rsidRPr="00D063EB">
        <w:t>Zamawiający dopuszcza.</w:t>
      </w:r>
    </w:p>
    <w:p w:rsidR="00043441" w:rsidRPr="00043441" w:rsidRDefault="00043441" w:rsidP="00043441">
      <w:pPr>
        <w:jc w:val="both"/>
        <w:rPr>
          <w:b/>
        </w:rPr>
      </w:pPr>
    </w:p>
    <w:p w:rsidR="00043441" w:rsidRPr="00043441" w:rsidRDefault="00043441" w:rsidP="00043441">
      <w:pPr>
        <w:jc w:val="both"/>
      </w:pPr>
      <w:r w:rsidRPr="00043441">
        <w:rPr>
          <w:b/>
        </w:rPr>
        <w:t>Pytanie</w:t>
      </w:r>
      <w:r>
        <w:rPr>
          <w:b/>
        </w:rPr>
        <w:t xml:space="preserve"> 7</w:t>
      </w:r>
    </w:p>
    <w:p w:rsidR="00043441" w:rsidRDefault="00043441" w:rsidP="00043441">
      <w:pPr>
        <w:jc w:val="both"/>
        <w:rPr>
          <w:bCs/>
        </w:rPr>
      </w:pPr>
      <w:r w:rsidRPr="00043441">
        <w:rPr>
          <w:bCs/>
        </w:rPr>
        <w:t xml:space="preserve">Część 9 – </w:t>
      </w:r>
      <w:proofErr w:type="spellStart"/>
      <w:r w:rsidRPr="00043441">
        <w:rPr>
          <w:bCs/>
        </w:rPr>
        <w:t>Kardiomonotor</w:t>
      </w:r>
      <w:proofErr w:type="spellEnd"/>
      <w:r w:rsidRPr="00043441">
        <w:rPr>
          <w:bCs/>
        </w:rPr>
        <w:t xml:space="preserve"> – </w:t>
      </w:r>
      <w:proofErr w:type="spellStart"/>
      <w:r w:rsidRPr="00043441">
        <w:rPr>
          <w:bCs/>
        </w:rPr>
        <w:t>szt</w:t>
      </w:r>
      <w:proofErr w:type="spellEnd"/>
      <w:r w:rsidRPr="00043441">
        <w:rPr>
          <w:bCs/>
        </w:rPr>
        <w:t xml:space="preserve"> 7</w:t>
      </w:r>
    </w:p>
    <w:p w:rsidR="00043441" w:rsidRDefault="00043441" w:rsidP="00043441">
      <w:pPr>
        <w:jc w:val="both"/>
      </w:pPr>
      <w:r w:rsidRPr="00043441">
        <w:t>Pkt. 10  Czy Zamawiający dopuści do przetargu kardiomonitor z klasyfikacją alarmu według trzech priorytetów w zależności od stopnia zagrożenia alarmu.</w:t>
      </w:r>
    </w:p>
    <w:p w:rsidR="00043441" w:rsidRPr="00043441" w:rsidRDefault="00043441" w:rsidP="00043441">
      <w:pPr>
        <w:jc w:val="both"/>
        <w:rPr>
          <w:b/>
        </w:rPr>
      </w:pPr>
      <w:bookmarkStart w:id="3" w:name="_Hlk200626977"/>
      <w:r w:rsidRPr="00043441">
        <w:rPr>
          <w:b/>
        </w:rPr>
        <w:t>Odpowiedź:</w:t>
      </w:r>
    </w:p>
    <w:p w:rsidR="00043441" w:rsidRPr="00D063EB" w:rsidRDefault="00D063EB" w:rsidP="00043441">
      <w:pPr>
        <w:jc w:val="both"/>
      </w:pPr>
      <w:r w:rsidRPr="00D063EB">
        <w:t xml:space="preserve">Zgodnie z </w:t>
      </w:r>
      <w:proofErr w:type="spellStart"/>
      <w:r w:rsidRPr="00D063EB">
        <w:t>swz</w:t>
      </w:r>
      <w:proofErr w:type="spellEnd"/>
      <w:r w:rsidRPr="00D063EB">
        <w:t>.</w:t>
      </w:r>
    </w:p>
    <w:p w:rsidR="00043441" w:rsidRDefault="00043441" w:rsidP="00043441">
      <w:pPr>
        <w:jc w:val="both"/>
        <w:rPr>
          <w:b/>
        </w:rPr>
      </w:pPr>
    </w:p>
    <w:p w:rsidR="00043441" w:rsidRPr="00043441" w:rsidRDefault="00043441" w:rsidP="00043441">
      <w:pPr>
        <w:jc w:val="both"/>
      </w:pPr>
      <w:r w:rsidRPr="00043441">
        <w:rPr>
          <w:b/>
        </w:rPr>
        <w:t>Pytanie</w:t>
      </w:r>
      <w:r>
        <w:rPr>
          <w:b/>
        </w:rPr>
        <w:t xml:space="preserve"> </w:t>
      </w:r>
      <w:bookmarkEnd w:id="3"/>
      <w:r>
        <w:rPr>
          <w:b/>
        </w:rPr>
        <w:t>8</w:t>
      </w:r>
    </w:p>
    <w:p w:rsidR="00043441" w:rsidRDefault="00043441" w:rsidP="00043441">
      <w:pPr>
        <w:jc w:val="both"/>
        <w:rPr>
          <w:bCs/>
        </w:rPr>
      </w:pPr>
      <w:r w:rsidRPr="00043441">
        <w:rPr>
          <w:bCs/>
        </w:rPr>
        <w:t xml:space="preserve">Część 9 – </w:t>
      </w:r>
      <w:proofErr w:type="spellStart"/>
      <w:r w:rsidRPr="00043441">
        <w:rPr>
          <w:bCs/>
        </w:rPr>
        <w:t>Kardiomonotor</w:t>
      </w:r>
      <w:proofErr w:type="spellEnd"/>
      <w:r w:rsidRPr="00043441">
        <w:rPr>
          <w:bCs/>
        </w:rPr>
        <w:t xml:space="preserve"> – </w:t>
      </w:r>
      <w:proofErr w:type="spellStart"/>
      <w:r w:rsidRPr="00043441">
        <w:rPr>
          <w:bCs/>
        </w:rPr>
        <w:t>szt</w:t>
      </w:r>
      <w:proofErr w:type="spellEnd"/>
      <w:r w:rsidRPr="00043441">
        <w:rPr>
          <w:bCs/>
        </w:rPr>
        <w:t xml:space="preserve"> 7</w:t>
      </w:r>
    </w:p>
    <w:p w:rsidR="00043441" w:rsidRDefault="00043441" w:rsidP="00043441">
      <w:pPr>
        <w:jc w:val="both"/>
      </w:pPr>
      <w:r w:rsidRPr="00043441">
        <w:t>Pkt. 13  Czy zamawiający dopuści kardiomonitor zakres pomiaru EKG 15-350 /min ?</w:t>
      </w:r>
    </w:p>
    <w:p w:rsidR="00043441" w:rsidRPr="00043441" w:rsidRDefault="00043441" w:rsidP="00043441">
      <w:pPr>
        <w:jc w:val="both"/>
        <w:rPr>
          <w:b/>
        </w:rPr>
      </w:pPr>
      <w:r w:rsidRPr="00043441">
        <w:rPr>
          <w:b/>
        </w:rPr>
        <w:t>Odpowiedź:</w:t>
      </w:r>
    </w:p>
    <w:p w:rsidR="00D063EB" w:rsidRPr="00D063EB" w:rsidRDefault="00D063EB" w:rsidP="00D063EB">
      <w:pPr>
        <w:jc w:val="both"/>
      </w:pPr>
      <w:r w:rsidRPr="00D063EB">
        <w:t>Zamawiający dopuszcza.</w:t>
      </w:r>
    </w:p>
    <w:p w:rsidR="00043441" w:rsidRPr="00043441" w:rsidRDefault="00043441" w:rsidP="00043441">
      <w:pPr>
        <w:jc w:val="both"/>
        <w:rPr>
          <w:b/>
        </w:rPr>
      </w:pPr>
    </w:p>
    <w:p w:rsidR="00043441" w:rsidRPr="00043441" w:rsidRDefault="00043441" w:rsidP="00043441">
      <w:pPr>
        <w:jc w:val="both"/>
      </w:pPr>
      <w:r w:rsidRPr="00043441">
        <w:rPr>
          <w:b/>
        </w:rPr>
        <w:t>Pytanie</w:t>
      </w:r>
      <w:r>
        <w:rPr>
          <w:b/>
        </w:rPr>
        <w:t xml:space="preserve"> 9</w:t>
      </w:r>
    </w:p>
    <w:p w:rsidR="00043441" w:rsidRDefault="00043441" w:rsidP="00043441">
      <w:pPr>
        <w:jc w:val="both"/>
        <w:rPr>
          <w:bCs/>
        </w:rPr>
      </w:pPr>
      <w:r w:rsidRPr="00043441">
        <w:rPr>
          <w:bCs/>
        </w:rPr>
        <w:t xml:space="preserve">Część 9 – </w:t>
      </w:r>
      <w:proofErr w:type="spellStart"/>
      <w:r w:rsidRPr="00043441">
        <w:rPr>
          <w:bCs/>
        </w:rPr>
        <w:t>Kardiomonotor</w:t>
      </w:r>
      <w:proofErr w:type="spellEnd"/>
      <w:r w:rsidRPr="00043441">
        <w:rPr>
          <w:bCs/>
        </w:rPr>
        <w:t xml:space="preserve"> – </w:t>
      </w:r>
      <w:proofErr w:type="spellStart"/>
      <w:r w:rsidRPr="00043441">
        <w:rPr>
          <w:bCs/>
        </w:rPr>
        <w:t>szt</w:t>
      </w:r>
      <w:proofErr w:type="spellEnd"/>
      <w:r w:rsidRPr="00043441">
        <w:rPr>
          <w:bCs/>
        </w:rPr>
        <w:t xml:space="preserve"> 7</w:t>
      </w:r>
    </w:p>
    <w:p w:rsidR="00043441" w:rsidRDefault="00043441" w:rsidP="00043441">
      <w:pPr>
        <w:jc w:val="both"/>
      </w:pPr>
      <w:r w:rsidRPr="00043441">
        <w:t>Pkt. 15 Czy Zamawiający dopuści do przetargu kardiomonitor bez tej funkcjonalności ?</w:t>
      </w:r>
    </w:p>
    <w:p w:rsidR="00043441" w:rsidRDefault="00043441" w:rsidP="00043441">
      <w:pPr>
        <w:jc w:val="both"/>
        <w:rPr>
          <w:b/>
        </w:rPr>
      </w:pPr>
      <w:r w:rsidRPr="00043441">
        <w:rPr>
          <w:b/>
        </w:rPr>
        <w:t>Odpowiedź:</w:t>
      </w:r>
    </w:p>
    <w:p w:rsidR="00D063EB" w:rsidRPr="00D063EB" w:rsidRDefault="00D063EB" w:rsidP="00043441">
      <w:pPr>
        <w:jc w:val="both"/>
      </w:pPr>
      <w:r>
        <w:t xml:space="preserve">Zgodnie z </w:t>
      </w:r>
      <w:proofErr w:type="spellStart"/>
      <w:r>
        <w:t>swz</w:t>
      </w:r>
      <w:proofErr w:type="spellEnd"/>
      <w:r>
        <w:t>.</w:t>
      </w:r>
    </w:p>
    <w:p w:rsidR="00043441" w:rsidRPr="00043441" w:rsidRDefault="00043441" w:rsidP="00043441">
      <w:pPr>
        <w:jc w:val="both"/>
        <w:rPr>
          <w:b/>
        </w:rPr>
      </w:pPr>
    </w:p>
    <w:p w:rsidR="00043441" w:rsidRDefault="00043441" w:rsidP="00043441">
      <w:pPr>
        <w:jc w:val="both"/>
      </w:pPr>
      <w:r w:rsidRPr="00043441">
        <w:rPr>
          <w:b/>
        </w:rPr>
        <w:t>Pytanie</w:t>
      </w:r>
      <w:r>
        <w:rPr>
          <w:b/>
        </w:rPr>
        <w:t xml:space="preserve"> </w:t>
      </w:r>
      <w:r w:rsidR="00D063EB">
        <w:rPr>
          <w:b/>
        </w:rPr>
        <w:t>10</w:t>
      </w:r>
    </w:p>
    <w:p w:rsidR="00043441" w:rsidRDefault="00043441" w:rsidP="00043441">
      <w:pPr>
        <w:jc w:val="both"/>
      </w:pPr>
      <w:r w:rsidRPr="00043441">
        <w:rPr>
          <w:bCs/>
        </w:rPr>
        <w:t xml:space="preserve">Część 9 – </w:t>
      </w:r>
      <w:proofErr w:type="spellStart"/>
      <w:r w:rsidRPr="00043441">
        <w:rPr>
          <w:bCs/>
        </w:rPr>
        <w:t>Kardiomonotor</w:t>
      </w:r>
      <w:proofErr w:type="spellEnd"/>
      <w:r w:rsidRPr="00043441">
        <w:rPr>
          <w:bCs/>
        </w:rPr>
        <w:t xml:space="preserve"> – </w:t>
      </w:r>
      <w:proofErr w:type="spellStart"/>
      <w:r w:rsidRPr="00043441">
        <w:rPr>
          <w:bCs/>
        </w:rPr>
        <w:t>szt</w:t>
      </w:r>
      <w:proofErr w:type="spellEnd"/>
      <w:r w:rsidRPr="00043441">
        <w:rPr>
          <w:bCs/>
        </w:rPr>
        <w:t xml:space="preserve"> 7</w:t>
      </w:r>
    </w:p>
    <w:p w:rsidR="00043441" w:rsidRDefault="00043441" w:rsidP="00043441">
      <w:pPr>
        <w:jc w:val="both"/>
      </w:pPr>
      <w:r w:rsidRPr="00043441">
        <w:lastRenderedPageBreak/>
        <w:t>Pkt. 21 Czy Zamawiający dopuści do przetargu kardiomonitor bez tej funkcjonalności ?</w:t>
      </w:r>
    </w:p>
    <w:p w:rsidR="00043441" w:rsidRDefault="00043441" w:rsidP="00043441">
      <w:pPr>
        <w:jc w:val="both"/>
        <w:rPr>
          <w:b/>
        </w:rPr>
      </w:pPr>
      <w:r w:rsidRPr="00043441">
        <w:rPr>
          <w:b/>
        </w:rPr>
        <w:t>Odpowiedź:</w:t>
      </w:r>
    </w:p>
    <w:p w:rsidR="00D063EB" w:rsidRPr="00D063EB" w:rsidRDefault="00D063EB" w:rsidP="00043441">
      <w:pPr>
        <w:jc w:val="both"/>
      </w:pPr>
      <w:r>
        <w:t xml:space="preserve">Zgodnie z </w:t>
      </w:r>
      <w:proofErr w:type="spellStart"/>
      <w:r>
        <w:t>sw</w:t>
      </w:r>
      <w:r w:rsidR="00DF6E36">
        <w:t>z</w:t>
      </w:r>
      <w:proofErr w:type="spellEnd"/>
      <w:r>
        <w:t>.</w:t>
      </w:r>
    </w:p>
    <w:p w:rsidR="00043441" w:rsidRPr="00043441" w:rsidRDefault="00043441" w:rsidP="00043441">
      <w:pPr>
        <w:jc w:val="both"/>
        <w:rPr>
          <w:b/>
        </w:rPr>
      </w:pPr>
    </w:p>
    <w:p w:rsidR="00043441" w:rsidRPr="00043441" w:rsidRDefault="00043441" w:rsidP="00043441">
      <w:pPr>
        <w:jc w:val="both"/>
      </w:pPr>
      <w:r w:rsidRPr="00043441">
        <w:rPr>
          <w:b/>
        </w:rPr>
        <w:t>Pytanie</w:t>
      </w:r>
      <w:r>
        <w:rPr>
          <w:b/>
        </w:rPr>
        <w:t xml:space="preserve"> 1</w:t>
      </w:r>
      <w:r w:rsidR="00D063EB">
        <w:rPr>
          <w:b/>
        </w:rPr>
        <w:t>1</w:t>
      </w:r>
    </w:p>
    <w:p w:rsidR="00043441" w:rsidRDefault="00043441" w:rsidP="00043441">
      <w:pPr>
        <w:jc w:val="both"/>
        <w:rPr>
          <w:bCs/>
        </w:rPr>
      </w:pPr>
      <w:r w:rsidRPr="00043441">
        <w:rPr>
          <w:bCs/>
        </w:rPr>
        <w:t xml:space="preserve">Część 9 – </w:t>
      </w:r>
      <w:proofErr w:type="spellStart"/>
      <w:r w:rsidRPr="00043441">
        <w:rPr>
          <w:bCs/>
        </w:rPr>
        <w:t>Kardiomonotor</w:t>
      </w:r>
      <w:proofErr w:type="spellEnd"/>
      <w:r w:rsidRPr="00043441">
        <w:rPr>
          <w:bCs/>
        </w:rPr>
        <w:t xml:space="preserve"> – </w:t>
      </w:r>
      <w:proofErr w:type="spellStart"/>
      <w:r w:rsidRPr="00043441">
        <w:rPr>
          <w:bCs/>
        </w:rPr>
        <w:t>szt</w:t>
      </w:r>
      <w:proofErr w:type="spellEnd"/>
      <w:r w:rsidRPr="00043441">
        <w:rPr>
          <w:bCs/>
        </w:rPr>
        <w:t xml:space="preserve"> 7</w:t>
      </w:r>
    </w:p>
    <w:p w:rsidR="00043441" w:rsidRPr="00043441" w:rsidRDefault="00043441" w:rsidP="00043441">
      <w:pPr>
        <w:jc w:val="both"/>
      </w:pPr>
      <w:r w:rsidRPr="00043441">
        <w:t>Pkt. 23 Czy Zamawiający dopuści do przetargu kardiomonitor bez wyboru etykiety ?</w:t>
      </w:r>
    </w:p>
    <w:p w:rsidR="00043441" w:rsidRDefault="00043441" w:rsidP="00043441">
      <w:pPr>
        <w:jc w:val="both"/>
        <w:rPr>
          <w:b/>
        </w:rPr>
      </w:pPr>
      <w:r w:rsidRPr="00043441">
        <w:rPr>
          <w:b/>
        </w:rPr>
        <w:t>Odpowiedź:</w:t>
      </w:r>
    </w:p>
    <w:p w:rsidR="00547223" w:rsidRPr="00D063EB" w:rsidRDefault="00D063EB" w:rsidP="00547223">
      <w:pPr>
        <w:jc w:val="both"/>
      </w:pPr>
      <w:r>
        <w:t xml:space="preserve">Zgodnie z </w:t>
      </w:r>
      <w:proofErr w:type="spellStart"/>
      <w:r>
        <w:t>swz</w:t>
      </w:r>
      <w:proofErr w:type="spellEnd"/>
      <w:r>
        <w:t>.</w:t>
      </w:r>
    </w:p>
    <w:p w:rsidR="00547223" w:rsidRPr="00547223" w:rsidRDefault="00547223" w:rsidP="00547223">
      <w:pPr>
        <w:jc w:val="both"/>
        <w:rPr>
          <w:b/>
        </w:rPr>
      </w:pPr>
    </w:p>
    <w:p w:rsidR="00547223" w:rsidRPr="00547223" w:rsidRDefault="00547223" w:rsidP="00547223">
      <w:pPr>
        <w:jc w:val="both"/>
      </w:pPr>
      <w:r w:rsidRPr="00547223">
        <w:rPr>
          <w:b/>
        </w:rPr>
        <w:t>Pytanie</w:t>
      </w:r>
      <w:r>
        <w:rPr>
          <w:b/>
        </w:rPr>
        <w:t xml:space="preserve"> 1</w:t>
      </w:r>
      <w:r w:rsidR="00D063EB">
        <w:rPr>
          <w:b/>
        </w:rPr>
        <w:t>2</w:t>
      </w:r>
    </w:p>
    <w:p w:rsidR="00547223" w:rsidRPr="00547223" w:rsidRDefault="00547223" w:rsidP="00547223">
      <w:pPr>
        <w:jc w:val="both"/>
      </w:pPr>
      <w:r w:rsidRPr="00547223">
        <w:t xml:space="preserve"> </w:t>
      </w:r>
      <w:r w:rsidRPr="00547223">
        <w:rPr>
          <w:bCs/>
        </w:rPr>
        <w:t>Częśc</w:t>
      </w:r>
      <w:r>
        <w:rPr>
          <w:bCs/>
        </w:rPr>
        <w:t>ć</w:t>
      </w:r>
      <w:r w:rsidRPr="00547223">
        <w:rPr>
          <w:bCs/>
        </w:rPr>
        <w:t xml:space="preserve">1 </w:t>
      </w:r>
    </w:p>
    <w:p w:rsidR="00547223" w:rsidRPr="00547223" w:rsidRDefault="00547223" w:rsidP="00547223">
      <w:pPr>
        <w:jc w:val="both"/>
      </w:pPr>
      <w:r w:rsidRPr="00547223">
        <w:t xml:space="preserve">Zwracamy się z prośbą o dopuszczenie </w:t>
      </w:r>
      <w:proofErr w:type="spellStart"/>
      <w:r w:rsidRPr="00547223">
        <w:t>autorefraktometru</w:t>
      </w:r>
      <w:proofErr w:type="spellEnd"/>
      <w:r w:rsidRPr="00547223">
        <w:t xml:space="preserve"> o poniższych parametrach: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Odległość wierzchołkowa 0.0, 10.0, 12.0, 13.5, 15.0 mm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Zakres pomiaru sfery (SPH): od -25,00 do +22,00D (VD 12mm)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Dokładność pomiarowa strefy co 0,12, 0,25D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Zakres pomiaru cylindra (CYL): 0,00 do +/- 10,00D (co 0,12/0,25D)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Oś : od 1 do 180° ( 1°)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Forma cylindra +, -, MIX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Pomiar rozstawu źrenic (PD): 10~85mm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Minimalna średnica źrenicy: 2.0mm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Pomiar refrakcji przy zaćmie i wszczepionych soczewkach IOL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Promień krzywizny rogówki: od 5,0 do 10,2mm ( co 0,01mm)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Moc rogówki: od 33,00 do 67,50D (jednostka 0.12 / 0.25 D)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Oś: od 1 do 180° (jednostka 1°)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Astygmatyzm rogówki: 0,00 do -15.00D (jednostka 0.12 / 0.25 D)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Pomiar średnicy źrenicy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Pomiar średnicy rogówki (2.0-12.0mm / jednostka 1)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Pomiar krzywizny bazowej soczewki kontaktowej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Graficzna wizualizacja wady wzroku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Pomiar ręczny i automatyczny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lastRenderedPageBreak/>
        <w:t xml:space="preserve">Pomiar PD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proofErr w:type="spellStart"/>
      <w:r w:rsidRPr="00547223">
        <w:t>Retroiluminacja</w:t>
      </w:r>
      <w:proofErr w:type="spellEnd"/>
      <w:r w:rsidRPr="00547223">
        <w:t xml:space="preserve">, </w:t>
      </w:r>
      <w:proofErr w:type="spellStart"/>
      <w:r w:rsidRPr="00547223">
        <w:t>keratometria</w:t>
      </w:r>
      <w:proofErr w:type="spellEnd"/>
      <w:r w:rsidRPr="00547223">
        <w:t xml:space="preserve"> peryferyjna, </w:t>
      </w:r>
    </w:p>
    <w:p w:rsidR="00547223" w:rsidRPr="00547223" w:rsidRDefault="00547223" w:rsidP="00D063EB">
      <w:pPr>
        <w:numPr>
          <w:ilvl w:val="0"/>
          <w:numId w:val="5"/>
        </w:numPr>
        <w:ind w:left="709" w:hanging="709"/>
        <w:jc w:val="both"/>
      </w:pPr>
      <w:r w:rsidRPr="00547223">
        <w:t xml:space="preserve">Funkcja oszczędzania energii – automatyczne wyłączenie monitora po zadanym okresie bezczynności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proofErr w:type="spellStart"/>
      <w:r w:rsidRPr="00547223">
        <w:t>Joystik</w:t>
      </w:r>
      <w:proofErr w:type="spellEnd"/>
      <w:r w:rsidRPr="00547223">
        <w:t xml:space="preserve"> sterujący do ustawiania położenia i ostrości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Drukarka: Termiczna z automatycznym odcinaniem papieru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Monitor LCD: kolorowy, uchylny dotykowy 7 cali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Elektryczna regulacja podbródka – max 65 mm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Video </w:t>
      </w:r>
      <w:proofErr w:type="spellStart"/>
      <w:r w:rsidRPr="00547223">
        <w:t>Output</w:t>
      </w:r>
      <w:proofErr w:type="spellEnd"/>
      <w:r w:rsidRPr="00547223">
        <w:t xml:space="preserve">, USB, RS-232 </w:t>
      </w:r>
    </w:p>
    <w:p w:rsidR="00547223" w:rsidRPr="00547223" w:rsidRDefault="00547223" w:rsidP="00547223">
      <w:pPr>
        <w:numPr>
          <w:ilvl w:val="0"/>
          <w:numId w:val="5"/>
        </w:numPr>
        <w:jc w:val="both"/>
      </w:pPr>
      <w:r w:rsidRPr="00547223">
        <w:t xml:space="preserve">Waga 18 kg </w:t>
      </w:r>
    </w:p>
    <w:p w:rsidR="00547223" w:rsidRPr="00547223" w:rsidRDefault="00547223" w:rsidP="00547223">
      <w:pPr>
        <w:jc w:val="both"/>
        <w:rPr>
          <w:b/>
          <w:bCs/>
        </w:rPr>
      </w:pPr>
      <w:r w:rsidRPr="00547223">
        <w:rPr>
          <w:b/>
          <w:bCs/>
        </w:rPr>
        <w:t>Odpowiedź:</w:t>
      </w:r>
    </w:p>
    <w:p w:rsidR="00547223" w:rsidRPr="00D063EB" w:rsidRDefault="00D063EB" w:rsidP="00547223">
      <w:pPr>
        <w:jc w:val="both"/>
        <w:rPr>
          <w:bCs/>
        </w:rPr>
      </w:pPr>
      <w:r>
        <w:rPr>
          <w:bCs/>
        </w:rPr>
        <w:t xml:space="preserve">Zgodnie z </w:t>
      </w:r>
      <w:proofErr w:type="spellStart"/>
      <w:r>
        <w:rPr>
          <w:bCs/>
        </w:rPr>
        <w:t>swz</w:t>
      </w:r>
      <w:proofErr w:type="spellEnd"/>
      <w:r>
        <w:rPr>
          <w:bCs/>
        </w:rPr>
        <w:t>.</w:t>
      </w:r>
    </w:p>
    <w:p w:rsidR="00547223" w:rsidRPr="00547223" w:rsidRDefault="00547223" w:rsidP="00547223">
      <w:pPr>
        <w:jc w:val="both"/>
        <w:rPr>
          <w:b/>
          <w:bCs/>
        </w:rPr>
      </w:pPr>
    </w:p>
    <w:p w:rsidR="00547223" w:rsidRDefault="00547223" w:rsidP="00547223">
      <w:pPr>
        <w:jc w:val="both"/>
        <w:rPr>
          <w:b/>
          <w:bCs/>
        </w:rPr>
      </w:pPr>
      <w:r w:rsidRPr="00547223">
        <w:rPr>
          <w:b/>
          <w:bCs/>
        </w:rPr>
        <w:t xml:space="preserve">Pytanie </w:t>
      </w:r>
      <w:r>
        <w:rPr>
          <w:b/>
          <w:bCs/>
        </w:rPr>
        <w:t>1</w:t>
      </w:r>
      <w:r w:rsidR="00D063EB">
        <w:rPr>
          <w:b/>
          <w:bCs/>
        </w:rPr>
        <w:t>3</w:t>
      </w:r>
    </w:p>
    <w:p w:rsidR="00547223" w:rsidRPr="00547223" w:rsidRDefault="00547223" w:rsidP="00547223">
      <w:pPr>
        <w:jc w:val="both"/>
      </w:pPr>
      <w:r w:rsidRPr="00547223">
        <w:rPr>
          <w:bCs/>
        </w:rPr>
        <w:t xml:space="preserve">Część 2 </w:t>
      </w:r>
    </w:p>
    <w:p w:rsidR="00547223" w:rsidRPr="00547223" w:rsidRDefault="00547223" w:rsidP="00547223">
      <w:pPr>
        <w:jc w:val="both"/>
      </w:pPr>
      <w:r w:rsidRPr="00547223">
        <w:t xml:space="preserve">Zwracamy się z prośbą o dopuszczenie tonometru o poniższych parametrach: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Fabrycznie nowy, nieużywany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Tonometr bezkontaktowy z wbudowanym </w:t>
      </w:r>
      <w:proofErr w:type="spellStart"/>
      <w:r w:rsidRPr="00547223">
        <w:t>pachymetrem</w:t>
      </w:r>
      <w:proofErr w:type="spellEnd"/>
      <w:r w:rsidRPr="00547223">
        <w:t xml:space="preserve"> </w:t>
      </w:r>
    </w:p>
    <w:p w:rsidR="00547223" w:rsidRPr="00547223" w:rsidRDefault="00547223" w:rsidP="00D063EB">
      <w:pPr>
        <w:numPr>
          <w:ilvl w:val="0"/>
          <w:numId w:val="6"/>
        </w:numPr>
        <w:ind w:left="709" w:hanging="709"/>
        <w:jc w:val="both"/>
      </w:pPr>
      <w:r w:rsidRPr="00547223">
        <w:t xml:space="preserve">Wyświetlanie wartości wyniku tonometrycznego dla danego oka, skorygowanego o grubość </w:t>
      </w:r>
      <w:r w:rsidR="00D063EB">
        <w:t xml:space="preserve"> </w:t>
      </w:r>
      <w:r w:rsidRPr="00547223">
        <w:t xml:space="preserve">rogówki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Zakres pomiarowy ciśnienia śródocznego 0-60mmHg (krok 0.5 mmHg </w:t>
      </w:r>
    </w:p>
    <w:p w:rsidR="00547223" w:rsidRPr="00547223" w:rsidRDefault="00547223" w:rsidP="00D063EB">
      <w:pPr>
        <w:numPr>
          <w:ilvl w:val="0"/>
          <w:numId w:val="6"/>
        </w:numPr>
        <w:ind w:left="709" w:hanging="709"/>
        <w:jc w:val="both"/>
      </w:pPr>
      <w:r w:rsidRPr="00547223">
        <w:t xml:space="preserve">Dopasowanie intensywności strumienia powietrza do każdego pacjenta – lepszy komfort pomiaru </w:t>
      </w:r>
    </w:p>
    <w:p w:rsidR="00547223" w:rsidRPr="00547223" w:rsidRDefault="00547223" w:rsidP="00D063EB">
      <w:pPr>
        <w:numPr>
          <w:ilvl w:val="0"/>
          <w:numId w:val="6"/>
        </w:numPr>
        <w:ind w:left="709" w:hanging="709"/>
        <w:jc w:val="both"/>
      </w:pPr>
      <w:r w:rsidRPr="00547223">
        <w:t xml:space="preserve">Światło pomiaru </w:t>
      </w:r>
      <w:proofErr w:type="spellStart"/>
      <w:r w:rsidRPr="00547223">
        <w:t>pachymetrycznego</w:t>
      </w:r>
      <w:proofErr w:type="spellEnd"/>
      <w:r w:rsidRPr="00547223">
        <w:t xml:space="preserve"> Dioda LED długość fali 950 nm. Pomiar grubości rogówki wykonywany przy pomocy kamery </w:t>
      </w:r>
      <w:proofErr w:type="spellStart"/>
      <w:r w:rsidRPr="00547223">
        <w:t>Scheimpfluga</w:t>
      </w:r>
      <w:proofErr w:type="spellEnd"/>
      <w:r w:rsidRPr="00547223">
        <w:t xml:space="preserve">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Zakres pomiarowy </w:t>
      </w:r>
      <w:proofErr w:type="spellStart"/>
      <w:r w:rsidRPr="00547223">
        <w:t>pachymetrii</w:t>
      </w:r>
      <w:proofErr w:type="spellEnd"/>
      <w:r w:rsidRPr="00547223">
        <w:t xml:space="preserve"> 300-1300 </w:t>
      </w:r>
      <w:proofErr w:type="spellStart"/>
      <w:r w:rsidRPr="00547223">
        <w:t>um</w:t>
      </w:r>
      <w:proofErr w:type="spellEnd"/>
      <w:r w:rsidRPr="00547223">
        <w:t xml:space="preserve"> (krok 1 </w:t>
      </w:r>
      <w:proofErr w:type="spellStart"/>
      <w:r w:rsidRPr="00547223">
        <w:t>um</w:t>
      </w:r>
      <w:proofErr w:type="spellEnd"/>
      <w:r w:rsidRPr="00547223">
        <w:t xml:space="preserve">)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Możliwość podejrzenia na ekranie monitora obraz przekroju rogówki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Podbródek regulowany elektrycznie przyciskami na panelu sterowania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Sterowanie głowicy pomiarowej za pomocą </w:t>
      </w:r>
      <w:proofErr w:type="spellStart"/>
      <w:r w:rsidRPr="00547223">
        <w:t>joystica</w:t>
      </w:r>
      <w:proofErr w:type="spellEnd"/>
      <w:r w:rsidRPr="00547223">
        <w:t xml:space="preserve"> </w:t>
      </w:r>
    </w:p>
    <w:p w:rsidR="00547223" w:rsidRPr="00547223" w:rsidRDefault="00547223" w:rsidP="00D063EB">
      <w:pPr>
        <w:numPr>
          <w:ilvl w:val="0"/>
          <w:numId w:val="6"/>
        </w:numPr>
        <w:ind w:left="709" w:hanging="709"/>
        <w:jc w:val="both"/>
      </w:pPr>
      <w:r w:rsidRPr="00547223">
        <w:t xml:space="preserve">Mechanizm zabezpieczający przed przypadkowym zetknięciem się głowicy pomiarowej z okiem pacjenta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Pomiar automatyczny. Dodatkowo możliwość przełączenia trybu pomiaru w tryb manualny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Mniejsze ryzyko zanieczyszczenia krzyżowego dzięki innowacyjnej technologii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lastRenderedPageBreak/>
        <w:t xml:space="preserve">Baza danych – pojemność do 3500 pacjentów x 100 badań x 3 pomiary (dla każdego oka)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Kolorowy dotykowy ekran LCD 7 cali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Wbudowana drukarka termiczna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System oszczędzania energii – auto wyłączanie ekranu w 3 możliwych wartościach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Wi-Fi, LAN </w:t>
      </w:r>
    </w:p>
    <w:p w:rsidR="00547223" w:rsidRPr="00547223" w:rsidRDefault="00547223" w:rsidP="00547223">
      <w:pPr>
        <w:numPr>
          <w:ilvl w:val="0"/>
          <w:numId w:val="6"/>
        </w:numPr>
        <w:jc w:val="both"/>
      </w:pPr>
      <w:r w:rsidRPr="00547223">
        <w:t xml:space="preserve">Waga 19 kg </w:t>
      </w:r>
    </w:p>
    <w:p w:rsidR="00547223" w:rsidRPr="00547223" w:rsidRDefault="00547223" w:rsidP="00547223">
      <w:pPr>
        <w:jc w:val="both"/>
        <w:rPr>
          <w:b/>
          <w:bCs/>
        </w:rPr>
      </w:pPr>
      <w:r w:rsidRPr="00547223">
        <w:rPr>
          <w:b/>
          <w:bCs/>
        </w:rPr>
        <w:t>Odpowiedź:</w:t>
      </w:r>
    </w:p>
    <w:p w:rsidR="00547223" w:rsidRPr="00D063EB" w:rsidRDefault="00D063EB" w:rsidP="00547223">
      <w:pPr>
        <w:jc w:val="both"/>
        <w:rPr>
          <w:bCs/>
        </w:rPr>
      </w:pPr>
      <w:r>
        <w:rPr>
          <w:bCs/>
        </w:rPr>
        <w:t xml:space="preserve">Zgodnie z </w:t>
      </w:r>
      <w:proofErr w:type="spellStart"/>
      <w:r>
        <w:rPr>
          <w:bCs/>
        </w:rPr>
        <w:t>swz</w:t>
      </w:r>
      <w:proofErr w:type="spellEnd"/>
      <w:r>
        <w:rPr>
          <w:bCs/>
        </w:rPr>
        <w:t>.</w:t>
      </w:r>
    </w:p>
    <w:p w:rsidR="00547223" w:rsidRPr="00547223" w:rsidRDefault="00547223" w:rsidP="00547223">
      <w:pPr>
        <w:jc w:val="both"/>
        <w:rPr>
          <w:b/>
          <w:bCs/>
        </w:rPr>
      </w:pPr>
    </w:p>
    <w:p w:rsidR="00547223" w:rsidRDefault="00547223" w:rsidP="00547223">
      <w:pPr>
        <w:jc w:val="both"/>
        <w:rPr>
          <w:b/>
          <w:bCs/>
        </w:rPr>
      </w:pPr>
      <w:r w:rsidRPr="00547223">
        <w:rPr>
          <w:b/>
          <w:bCs/>
        </w:rPr>
        <w:t xml:space="preserve">Pytanie </w:t>
      </w:r>
      <w:r>
        <w:rPr>
          <w:b/>
          <w:bCs/>
        </w:rPr>
        <w:t>1</w:t>
      </w:r>
      <w:r w:rsidR="00D063EB">
        <w:rPr>
          <w:b/>
          <w:bCs/>
        </w:rPr>
        <w:t>4</w:t>
      </w:r>
    </w:p>
    <w:p w:rsidR="00547223" w:rsidRPr="00547223" w:rsidRDefault="00547223" w:rsidP="00547223">
      <w:pPr>
        <w:jc w:val="both"/>
      </w:pPr>
      <w:r w:rsidRPr="00547223">
        <w:rPr>
          <w:bCs/>
        </w:rPr>
        <w:t xml:space="preserve">Część 3 </w:t>
      </w:r>
    </w:p>
    <w:p w:rsidR="00547223" w:rsidRPr="00547223" w:rsidRDefault="00547223" w:rsidP="00547223">
      <w:pPr>
        <w:jc w:val="both"/>
      </w:pPr>
      <w:r w:rsidRPr="00547223">
        <w:t xml:space="preserve">Prosimy o dopuszczenie lampy szczelinowej o poniższych parametrach technicznych: </w:t>
      </w:r>
    </w:p>
    <w:p w:rsidR="00547223" w:rsidRPr="00547223" w:rsidRDefault="00547223" w:rsidP="00547223">
      <w:pPr>
        <w:jc w:val="both"/>
      </w:pPr>
      <w:r w:rsidRPr="00547223">
        <w:t xml:space="preserve">- 5 stopni powiększenia w zakresie: 6,3x, 10x, 16x, 25x, 40x </w:t>
      </w:r>
    </w:p>
    <w:p w:rsidR="00547223" w:rsidRPr="00547223" w:rsidRDefault="00547223" w:rsidP="00547223">
      <w:pPr>
        <w:jc w:val="both"/>
      </w:pPr>
      <w:r w:rsidRPr="00547223">
        <w:t xml:space="preserve">- Pole widzenia: 40X (5.7mm), 25X (8.9mm), 16X (14mm), 10X(22.3mm), 6.3X (36.2mm) </w:t>
      </w:r>
    </w:p>
    <w:p w:rsidR="00547223" w:rsidRPr="00547223" w:rsidRDefault="00547223" w:rsidP="00547223">
      <w:pPr>
        <w:jc w:val="both"/>
      </w:pPr>
      <w:r w:rsidRPr="00547223">
        <w:t xml:space="preserve">- okulary 12,5x </w:t>
      </w:r>
    </w:p>
    <w:p w:rsidR="00547223" w:rsidRPr="00547223" w:rsidRDefault="00547223" w:rsidP="00547223">
      <w:pPr>
        <w:jc w:val="both"/>
      </w:pPr>
      <w:r w:rsidRPr="00547223">
        <w:t xml:space="preserve">- kąt między okularami 10 stopni </w:t>
      </w:r>
    </w:p>
    <w:p w:rsidR="00547223" w:rsidRPr="00547223" w:rsidRDefault="00547223" w:rsidP="00547223">
      <w:pPr>
        <w:jc w:val="both"/>
      </w:pPr>
      <w:r w:rsidRPr="00547223">
        <w:t xml:space="preserve">- Regulacja odległości źrenic: 52 mm </w:t>
      </w:r>
      <w:r w:rsidRPr="00547223">
        <w:rPr>
          <w:rFonts w:ascii="MS Gothic" w:eastAsia="MS Gothic" w:hAnsi="MS Gothic" w:cs="MS Gothic" w:hint="eastAsia"/>
        </w:rPr>
        <w:t>～</w:t>
      </w:r>
      <w:r w:rsidRPr="00547223">
        <w:t xml:space="preserve"> 80 mm </w:t>
      </w:r>
    </w:p>
    <w:p w:rsidR="00547223" w:rsidRPr="00547223" w:rsidRDefault="00547223" w:rsidP="00547223">
      <w:pPr>
        <w:jc w:val="both"/>
      </w:pPr>
      <w:r w:rsidRPr="00547223">
        <w:t xml:space="preserve">- długość szczeliny: płynna regulacja 1-14 mm, </w:t>
      </w:r>
    </w:p>
    <w:p w:rsidR="00547223" w:rsidRPr="00547223" w:rsidRDefault="00547223" w:rsidP="00547223">
      <w:pPr>
        <w:jc w:val="both"/>
      </w:pPr>
      <w:r w:rsidRPr="00547223">
        <w:t xml:space="preserve">- szerokość szczeliny: Płynna regulacja od 0 do 14 mm (przy 14mm szczelina zamienia się w okrąg) </w:t>
      </w:r>
    </w:p>
    <w:p w:rsidR="00547223" w:rsidRPr="00547223" w:rsidRDefault="00547223" w:rsidP="00547223">
      <w:pPr>
        <w:jc w:val="both"/>
      </w:pPr>
      <w:r w:rsidRPr="00547223">
        <w:t xml:space="preserve">- średnice otworów 0.2, 1, 2, 3, 5, 10, 14 mm </w:t>
      </w:r>
    </w:p>
    <w:p w:rsidR="00547223" w:rsidRPr="00547223" w:rsidRDefault="00547223" w:rsidP="00547223">
      <w:pPr>
        <w:jc w:val="both"/>
      </w:pPr>
      <w:r w:rsidRPr="00547223">
        <w:t xml:space="preserve">- nachylenie szczeliny: 5, 10, 15, 20 stopni </w:t>
      </w:r>
    </w:p>
    <w:p w:rsidR="00547223" w:rsidRPr="00547223" w:rsidRDefault="00547223" w:rsidP="00547223">
      <w:pPr>
        <w:jc w:val="both"/>
      </w:pPr>
      <w:r w:rsidRPr="00547223">
        <w:t xml:space="preserve">- filtry: filtr pochłaniający ciepło, filtr ND, bez czerwieni, kobaltowy niebieski, wbudowany żółty filtr </w:t>
      </w:r>
    </w:p>
    <w:p w:rsidR="00547223" w:rsidRPr="00547223" w:rsidRDefault="00547223" w:rsidP="00547223">
      <w:pPr>
        <w:jc w:val="both"/>
      </w:pPr>
      <w:r w:rsidRPr="00547223">
        <w:t xml:space="preserve">- Kąt szczeliny: 0-180° (regulowany w pionie i poziomie) </w:t>
      </w:r>
    </w:p>
    <w:p w:rsidR="00547223" w:rsidRPr="00547223" w:rsidRDefault="00547223" w:rsidP="00547223">
      <w:pPr>
        <w:jc w:val="both"/>
      </w:pPr>
      <w:r w:rsidRPr="00547223">
        <w:t xml:space="preserve">- luminancja ≥ 150klx, oświetlenie LED regulowane płynnie </w:t>
      </w:r>
    </w:p>
    <w:p w:rsidR="00547223" w:rsidRPr="00547223" w:rsidRDefault="00547223" w:rsidP="00547223">
      <w:pPr>
        <w:jc w:val="both"/>
      </w:pPr>
      <w:r w:rsidRPr="00547223">
        <w:t xml:space="preserve">- lampa LED 2V, utrwalenie 15V, prąd znamionowy 1.2A </w:t>
      </w:r>
    </w:p>
    <w:p w:rsidR="00547223" w:rsidRPr="00547223" w:rsidRDefault="00547223" w:rsidP="00547223">
      <w:pPr>
        <w:jc w:val="both"/>
      </w:pPr>
      <w:r w:rsidRPr="00547223">
        <w:t xml:space="preserve">- płynna regulacja natężenia światła – potencjometr umieszczony w podstawie lampy </w:t>
      </w:r>
    </w:p>
    <w:p w:rsidR="00547223" w:rsidRPr="00547223" w:rsidRDefault="00547223" w:rsidP="00547223">
      <w:pPr>
        <w:jc w:val="both"/>
      </w:pPr>
      <w:r w:rsidRPr="00547223">
        <w:t xml:space="preserve">- dyfuzor </w:t>
      </w:r>
    </w:p>
    <w:p w:rsidR="00547223" w:rsidRPr="00547223" w:rsidRDefault="00547223" w:rsidP="00547223">
      <w:pPr>
        <w:jc w:val="both"/>
      </w:pPr>
      <w:r w:rsidRPr="00547223">
        <w:t xml:space="preserve">- lampka fiksacyjna mocowana przy podbródku </w:t>
      </w:r>
    </w:p>
    <w:p w:rsidR="00547223" w:rsidRPr="00547223" w:rsidRDefault="00547223" w:rsidP="00547223">
      <w:pPr>
        <w:jc w:val="both"/>
      </w:pPr>
      <w:r w:rsidRPr="00547223">
        <w:t xml:space="preserve">- podbródek z podparciem na czoło, regulacja podbródka: ruch pionowy 80mm </w:t>
      </w:r>
    </w:p>
    <w:p w:rsidR="00547223" w:rsidRPr="00547223" w:rsidRDefault="00547223" w:rsidP="00547223">
      <w:pPr>
        <w:jc w:val="both"/>
      </w:pPr>
      <w:r w:rsidRPr="00547223">
        <w:t xml:space="preserve">- zasilacz </w:t>
      </w:r>
    </w:p>
    <w:p w:rsidR="00547223" w:rsidRPr="00547223" w:rsidRDefault="00547223" w:rsidP="00547223">
      <w:pPr>
        <w:jc w:val="both"/>
      </w:pPr>
      <w:r w:rsidRPr="00547223">
        <w:t xml:space="preserve">- blokada podstawy jezdnej lampy realizowana pokrętłem, zabezpieczająca przy transporcie </w:t>
      </w:r>
    </w:p>
    <w:p w:rsidR="00547223" w:rsidRPr="00547223" w:rsidRDefault="00547223" w:rsidP="00547223">
      <w:pPr>
        <w:jc w:val="both"/>
      </w:pPr>
      <w:r w:rsidRPr="00547223">
        <w:lastRenderedPageBreak/>
        <w:t xml:space="preserve">- ręczne przejście w tryb uśpienia </w:t>
      </w:r>
    </w:p>
    <w:p w:rsidR="00547223" w:rsidRPr="00547223" w:rsidRDefault="00547223" w:rsidP="00547223">
      <w:pPr>
        <w:jc w:val="both"/>
      </w:pPr>
      <w:r w:rsidRPr="00547223">
        <w:t xml:space="preserve">- regulacja dioptrii +/- 8D </w:t>
      </w:r>
    </w:p>
    <w:p w:rsidR="00547223" w:rsidRPr="00547223" w:rsidRDefault="00547223" w:rsidP="00547223">
      <w:pPr>
        <w:jc w:val="both"/>
      </w:pPr>
      <w:r w:rsidRPr="00547223">
        <w:t xml:space="preserve">- ruch podstawy: wzdłużny 115 mm, boczny 110mm, drobny ruch podstawy 15mm, pionowy </w:t>
      </w:r>
    </w:p>
    <w:p w:rsidR="00547223" w:rsidRPr="00547223" w:rsidRDefault="00547223" w:rsidP="00547223">
      <w:pPr>
        <w:jc w:val="both"/>
      </w:pPr>
      <w:r w:rsidRPr="00547223">
        <w:t xml:space="preserve">30mm </w:t>
      </w:r>
    </w:p>
    <w:p w:rsidR="00547223" w:rsidRPr="00547223" w:rsidRDefault="00547223" w:rsidP="00547223">
      <w:pPr>
        <w:jc w:val="both"/>
        <w:rPr>
          <w:b/>
          <w:bCs/>
        </w:rPr>
      </w:pPr>
      <w:r w:rsidRPr="00547223">
        <w:rPr>
          <w:b/>
          <w:bCs/>
        </w:rPr>
        <w:t>Odpowiedź:</w:t>
      </w:r>
    </w:p>
    <w:p w:rsidR="00547223" w:rsidRPr="00D063EB" w:rsidRDefault="00D063EB" w:rsidP="00547223">
      <w:pPr>
        <w:jc w:val="both"/>
        <w:rPr>
          <w:bCs/>
        </w:rPr>
      </w:pPr>
      <w:r w:rsidRPr="00D063EB">
        <w:rPr>
          <w:bCs/>
        </w:rPr>
        <w:t xml:space="preserve">Zgodnie z </w:t>
      </w:r>
      <w:proofErr w:type="spellStart"/>
      <w:r w:rsidRPr="00D063EB">
        <w:rPr>
          <w:bCs/>
        </w:rPr>
        <w:t>swz</w:t>
      </w:r>
      <w:proofErr w:type="spellEnd"/>
      <w:r w:rsidRPr="00D063EB">
        <w:rPr>
          <w:bCs/>
        </w:rPr>
        <w:t>.</w:t>
      </w:r>
    </w:p>
    <w:p w:rsidR="00547223" w:rsidRPr="00547223" w:rsidRDefault="00547223" w:rsidP="00547223">
      <w:pPr>
        <w:jc w:val="both"/>
        <w:rPr>
          <w:b/>
          <w:bCs/>
        </w:rPr>
      </w:pPr>
    </w:p>
    <w:p w:rsidR="00547223" w:rsidRDefault="00547223" w:rsidP="00547223">
      <w:pPr>
        <w:jc w:val="both"/>
        <w:rPr>
          <w:b/>
          <w:bCs/>
        </w:rPr>
      </w:pPr>
      <w:r w:rsidRPr="00547223">
        <w:rPr>
          <w:b/>
          <w:bCs/>
        </w:rPr>
        <w:t xml:space="preserve">Pytanie </w:t>
      </w:r>
      <w:r>
        <w:rPr>
          <w:b/>
          <w:bCs/>
        </w:rPr>
        <w:t>1</w:t>
      </w:r>
      <w:r w:rsidR="00D063EB">
        <w:rPr>
          <w:b/>
          <w:bCs/>
        </w:rPr>
        <w:t>5</w:t>
      </w:r>
    </w:p>
    <w:p w:rsidR="00547223" w:rsidRPr="00547223" w:rsidRDefault="00547223" w:rsidP="00547223">
      <w:pPr>
        <w:jc w:val="both"/>
      </w:pPr>
      <w:r w:rsidRPr="00547223">
        <w:rPr>
          <w:bCs/>
        </w:rPr>
        <w:t xml:space="preserve">Część 5 </w:t>
      </w:r>
    </w:p>
    <w:p w:rsidR="00547223" w:rsidRPr="00547223" w:rsidRDefault="00547223" w:rsidP="00547223">
      <w:pPr>
        <w:jc w:val="both"/>
      </w:pPr>
      <w:r w:rsidRPr="00547223">
        <w:t xml:space="preserve">Prosimy o dopuszczenie stolika o nieznacznie zmienionych parametrach: </w:t>
      </w:r>
    </w:p>
    <w:p w:rsidR="00547223" w:rsidRPr="00547223" w:rsidRDefault="00547223" w:rsidP="00547223">
      <w:pPr>
        <w:jc w:val="both"/>
      </w:pPr>
      <w:r w:rsidRPr="00547223">
        <w:t xml:space="preserve">- wysokość stolika maksymalnie złożona 650mm , maksymalnie rozłożona 900mm </w:t>
      </w:r>
    </w:p>
    <w:p w:rsidR="00547223" w:rsidRPr="00547223" w:rsidRDefault="00547223" w:rsidP="00547223">
      <w:pPr>
        <w:jc w:val="both"/>
      </w:pPr>
      <w:r w:rsidRPr="00547223">
        <w:t xml:space="preserve">- sterowanie góra-dół za pomocą panelu sterowniczego zamontowanego na blacie stolika </w:t>
      </w:r>
    </w:p>
    <w:p w:rsidR="00547223" w:rsidRDefault="00547223" w:rsidP="00547223">
      <w:pPr>
        <w:jc w:val="both"/>
      </w:pPr>
      <w:r w:rsidRPr="00547223">
        <w:t>- stolik bez wyłącznika sieciowego</w:t>
      </w:r>
      <w:r w:rsidR="00F20B0A">
        <w:t>.</w:t>
      </w:r>
    </w:p>
    <w:p w:rsidR="00F20B0A" w:rsidRDefault="00F20B0A" w:rsidP="00F20B0A">
      <w:pPr>
        <w:jc w:val="both"/>
        <w:rPr>
          <w:b/>
          <w:bCs/>
        </w:rPr>
      </w:pPr>
      <w:bookmarkStart w:id="4" w:name="_Hlk200702970"/>
      <w:r w:rsidRPr="00F20B0A">
        <w:rPr>
          <w:b/>
          <w:bCs/>
        </w:rPr>
        <w:t>Odpowiedź:</w:t>
      </w:r>
    </w:p>
    <w:p w:rsidR="00D063EB" w:rsidRDefault="00D063EB" w:rsidP="00F20B0A">
      <w:pPr>
        <w:jc w:val="both"/>
        <w:rPr>
          <w:bCs/>
        </w:rPr>
      </w:pPr>
      <w:r>
        <w:rPr>
          <w:bCs/>
        </w:rPr>
        <w:t xml:space="preserve">Zgodnie z </w:t>
      </w:r>
      <w:proofErr w:type="spellStart"/>
      <w:r>
        <w:rPr>
          <w:bCs/>
        </w:rPr>
        <w:t>swz</w:t>
      </w:r>
      <w:proofErr w:type="spellEnd"/>
      <w:r>
        <w:rPr>
          <w:bCs/>
        </w:rPr>
        <w:t>.</w:t>
      </w:r>
    </w:p>
    <w:p w:rsidR="00F20B0A" w:rsidRDefault="00F20B0A" w:rsidP="00F20B0A">
      <w:pPr>
        <w:jc w:val="both"/>
        <w:rPr>
          <w:b/>
          <w:bCs/>
        </w:rPr>
      </w:pPr>
    </w:p>
    <w:p w:rsidR="00F20B0A" w:rsidRDefault="00F20B0A" w:rsidP="00F20B0A">
      <w:pPr>
        <w:jc w:val="both"/>
      </w:pPr>
      <w:r w:rsidRPr="00F20B0A">
        <w:rPr>
          <w:b/>
          <w:bCs/>
        </w:rPr>
        <w:t>Pytanie</w:t>
      </w:r>
      <w:r>
        <w:rPr>
          <w:b/>
          <w:bCs/>
        </w:rPr>
        <w:t xml:space="preserve"> </w:t>
      </w:r>
      <w:bookmarkEnd w:id="4"/>
      <w:r>
        <w:rPr>
          <w:b/>
          <w:bCs/>
        </w:rPr>
        <w:t>1</w:t>
      </w:r>
      <w:r w:rsidR="00D063EB">
        <w:rPr>
          <w:b/>
          <w:bCs/>
        </w:rPr>
        <w:t>6</w:t>
      </w:r>
    </w:p>
    <w:p w:rsidR="00F20B0A" w:rsidRPr="00D063EB" w:rsidRDefault="00F20B0A" w:rsidP="00F20B0A">
      <w:pPr>
        <w:jc w:val="both"/>
      </w:pPr>
      <w:r w:rsidRPr="00D063EB">
        <w:rPr>
          <w:bCs/>
        </w:rPr>
        <w:t xml:space="preserve">Dotyczy: Ad. pkt. 3 OPZ dla części 10 </w:t>
      </w:r>
    </w:p>
    <w:p w:rsidR="00F20B0A" w:rsidRPr="00F20B0A" w:rsidRDefault="00F20B0A" w:rsidP="00F20B0A">
      <w:pPr>
        <w:jc w:val="both"/>
      </w:pPr>
      <w:r w:rsidRPr="00F20B0A">
        <w:t xml:space="preserve">Przedmiotem postępowania są: Wózek pomiarowy pielęgniarski wraz z oprogramowaniem i licencjami – 4 szt., tj. monitory parametrów życiowych wraz z licencjami i oprogramowaniem pośredniczącym umożliwiającym integrację monitorów z systemem HIS. </w:t>
      </w:r>
    </w:p>
    <w:p w:rsidR="00F20B0A" w:rsidRDefault="00F20B0A" w:rsidP="00F20B0A">
      <w:pPr>
        <w:jc w:val="both"/>
      </w:pPr>
      <w:r w:rsidRPr="00F20B0A">
        <w:t>Czy Zamawiający dopuści do postępowania system składający się z monitorów parametrów życiowych, będących wyrobami medycznymi, posiadających odpowiednie dokumenty i zgłoszenie do URPL oraz oprogramowania pośredniczącego niebędącego wyrobem medycznym, ale niezbędnego do zintegrowania monitorów z systemem HIS?</w:t>
      </w:r>
    </w:p>
    <w:p w:rsidR="0098467C" w:rsidRDefault="0098467C" w:rsidP="0098467C">
      <w:pPr>
        <w:jc w:val="both"/>
        <w:rPr>
          <w:b/>
          <w:bCs/>
        </w:rPr>
      </w:pPr>
      <w:r w:rsidRPr="0098467C">
        <w:rPr>
          <w:b/>
          <w:bCs/>
        </w:rPr>
        <w:t>Odpowiedź:</w:t>
      </w:r>
    </w:p>
    <w:p w:rsidR="00D063EB" w:rsidRPr="00D063EB" w:rsidRDefault="00D063EB" w:rsidP="0098467C">
      <w:pPr>
        <w:jc w:val="both"/>
        <w:rPr>
          <w:bCs/>
        </w:rPr>
      </w:pPr>
      <w:r w:rsidRPr="00D063EB">
        <w:rPr>
          <w:bCs/>
        </w:rPr>
        <w:t>Zamawiający dopuszcza.</w:t>
      </w:r>
    </w:p>
    <w:p w:rsidR="0098467C" w:rsidRPr="0098467C" w:rsidRDefault="0098467C" w:rsidP="0098467C">
      <w:pPr>
        <w:jc w:val="both"/>
        <w:rPr>
          <w:b/>
          <w:bCs/>
        </w:rPr>
      </w:pPr>
    </w:p>
    <w:p w:rsidR="0098467C" w:rsidRDefault="0098467C" w:rsidP="0098467C">
      <w:pPr>
        <w:jc w:val="both"/>
      </w:pPr>
      <w:r w:rsidRPr="0098467C">
        <w:rPr>
          <w:b/>
          <w:bCs/>
        </w:rPr>
        <w:t>Pytanie</w:t>
      </w:r>
      <w:r>
        <w:rPr>
          <w:b/>
          <w:bCs/>
        </w:rPr>
        <w:t xml:space="preserve"> 1</w:t>
      </w:r>
      <w:r w:rsidR="00D063EB">
        <w:rPr>
          <w:b/>
          <w:bCs/>
        </w:rPr>
        <w:t>7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0"/>
      </w:tblGrid>
      <w:tr w:rsidR="0098467C" w:rsidRPr="0098467C" w:rsidTr="004970D0">
        <w:tc>
          <w:tcPr>
            <w:tcW w:w="10194" w:type="dxa"/>
            <w:vAlign w:val="center"/>
          </w:tcPr>
          <w:p w:rsidR="0098467C" w:rsidRPr="00C55942" w:rsidRDefault="0098467C" w:rsidP="0098467C">
            <w:pPr>
              <w:spacing w:after="160" w:line="259" w:lineRule="auto"/>
              <w:jc w:val="both"/>
              <w:rPr>
                <w:bCs/>
              </w:rPr>
            </w:pPr>
            <w:r w:rsidRPr="00C55942">
              <w:rPr>
                <w:bCs/>
              </w:rPr>
              <w:t>Część 7</w:t>
            </w:r>
          </w:p>
          <w:p w:rsidR="0098467C" w:rsidRPr="00C55942" w:rsidRDefault="0098467C" w:rsidP="0098467C">
            <w:pPr>
              <w:spacing w:after="160" w:line="259" w:lineRule="auto"/>
              <w:jc w:val="both"/>
            </w:pPr>
            <w:r w:rsidRPr="00C55942">
              <w:t xml:space="preserve"> Czy Zamawiający dopuści urządzenie o poniższych parametrach: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8190"/>
            </w:tblGrid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L.p.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Oferowany parametr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lastRenderedPageBreak/>
                    <w:t>1.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OCT typu </w:t>
                  </w:r>
                  <w:proofErr w:type="spellStart"/>
                  <w:r w:rsidRPr="00C55942">
                    <w:rPr>
                      <w:bCs/>
                    </w:rPr>
                    <w:t>Swept</w:t>
                  </w:r>
                  <w:proofErr w:type="spellEnd"/>
                  <w:r w:rsidRPr="00C55942">
                    <w:rPr>
                      <w:bCs/>
                    </w:rPr>
                    <w:t xml:space="preserve"> Source do analizy przedniego i tylnego odcinka oka z funkcją </w:t>
                  </w:r>
                  <w:proofErr w:type="spellStart"/>
                  <w:r w:rsidRPr="00C55942">
                    <w:rPr>
                      <w:bCs/>
                    </w:rPr>
                    <w:t>Angio</w:t>
                  </w:r>
                  <w:proofErr w:type="spellEnd"/>
                  <w:r w:rsidRPr="00C55942">
                    <w:rPr>
                      <w:bCs/>
                    </w:rPr>
                    <w:t xml:space="preserve"> OCT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Długość fali: 1060 </w:t>
                  </w:r>
                  <w:proofErr w:type="spellStart"/>
                  <w:r w:rsidRPr="00C55942">
                    <w:rPr>
                      <w:bCs/>
                    </w:rPr>
                    <w:t>nm</w:t>
                  </w:r>
                  <w:proofErr w:type="spellEnd"/>
                  <w:r w:rsidRPr="00C55942">
                    <w:rPr>
                      <w:bCs/>
                    </w:rPr>
                    <w:t xml:space="preserve"> 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3.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Szybkość skanowania: 100 000 A-skanów/sekundę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4.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Osiowa rozdzielczość optyczna ≤ 6 </w:t>
                  </w:r>
                  <w:proofErr w:type="spellStart"/>
                  <w:r w:rsidRPr="00C55942">
                    <w:rPr>
                      <w:bCs/>
                    </w:rPr>
                    <w:t>μm</w:t>
                  </w:r>
                  <w:proofErr w:type="spellEnd"/>
                  <w:r w:rsidRPr="00C55942">
                    <w:rPr>
                      <w:bCs/>
                    </w:rPr>
                    <w:t xml:space="preserve">  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5.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Poprzeczna rozdzielczość optyczna: 10 </w:t>
                  </w:r>
                  <w:proofErr w:type="spellStart"/>
                  <w:r w:rsidRPr="00C55942">
                    <w:rPr>
                      <w:bCs/>
                    </w:rPr>
                    <w:t>μm</w:t>
                  </w:r>
                  <w:proofErr w:type="spellEnd"/>
                  <w:r w:rsidRPr="00C55942">
                    <w:rPr>
                      <w:bCs/>
                    </w:rPr>
                    <w:t xml:space="preserve"> 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6.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  <w:lang w:val="es-ES"/>
                    </w:rPr>
                  </w:pPr>
                  <w:r w:rsidRPr="00C55942">
                    <w:rPr>
                      <w:bCs/>
                      <w:lang w:val="es-ES"/>
                    </w:rPr>
                    <w:t>Max. długość skanu posterior / anterior: 17/24 mm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  <w:lang w:val="es-ES"/>
                    </w:rPr>
                  </w:pPr>
                  <w:r w:rsidRPr="00C55942">
                    <w:rPr>
                      <w:bCs/>
                      <w:lang w:val="es-ES"/>
                    </w:rPr>
                    <w:t>7.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  <w:lang w:val="es-ES"/>
                    </w:rPr>
                  </w:pPr>
                  <w:r w:rsidRPr="00C55942">
                    <w:rPr>
                      <w:bCs/>
                      <w:lang w:val="es-ES"/>
                    </w:rPr>
                    <w:t xml:space="preserve">Max. Głębość skanu posterior / anterior 12/15 mm 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  <w:lang w:val="es-ES"/>
                    </w:rPr>
                  </w:pPr>
                  <w:r w:rsidRPr="00C55942">
                    <w:rPr>
                      <w:bCs/>
                      <w:lang w:val="es-ES"/>
                    </w:rPr>
                    <w:t>8.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Zakres kompensacji refrakcji: od -20D do +15D 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9.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Obrazowanie dna oka: skaningowy laserowy oftalmoskop (SLO)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10.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Długość fali SLO: 850 </w:t>
                  </w:r>
                  <w:proofErr w:type="spellStart"/>
                  <w:r w:rsidRPr="00C55942">
                    <w:rPr>
                      <w:bCs/>
                    </w:rPr>
                    <w:t>nm</w:t>
                  </w:r>
                  <w:proofErr w:type="spellEnd"/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11.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Pole widzenia: 40x40°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12.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Minimalna średnica źrenicy: 2mm 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13.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proofErr w:type="spellStart"/>
                  <w:r w:rsidRPr="00C55942">
                    <w:rPr>
                      <w:bCs/>
                    </w:rPr>
                    <w:t>Eye</w:t>
                  </w:r>
                  <w:proofErr w:type="spellEnd"/>
                  <w:r w:rsidRPr="00C55942">
                    <w:rPr>
                      <w:bCs/>
                    </w:rPr>
                    <w:t xml:space="preserve"> </w:t>
                  </w:r>
                  <w:proofErr w:type="spellStart"/>
                  <w:r w:rsidRPr="00C55942">
                    <w:rPr>
                      <w:bCs/>
                    </w:rPr>
                    <w:t>tracking</w:t>
                  </w:r>
                  <w:proofErr w:type="spellEnd"/>
                  <w:r w:rsidRPr="00C55942">
                    <w:rPr>
                      <w:bCs/>
                    </w:rPr>
                    <w:t xml:space="preserve">: 60 </w:t>
                  </w:r>
                  <w:proofErr w:type="spellStart"/>
                  <w:r w:rsidRPr="00C55942">
                    <w:rPr>
                      <w:bCs/>
                    </w:rPr>
                    <w:t>Hz</w:t>
                  </w:r>
                  <w:proofErr w:type="spellEnd"/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14.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Funkcja </w:t>
                  </w:r>
                  <w:proofErr w:type="spellStart"/>
                  <w:r w:rsidRPr="00C55942">
                    <w:rPr>
                      <w:bCs/>
                    </w:rPr>
                    <w:t>Angio</w:t>
                  </w:r>
                  <w:proofErr w:type="spellEnd"/>
                  <w:r w:rsidRPr="00C55942">
                    <w:rPr>
                      <w:bCs/>
                    </w:rPr>
                    <w:t xml:space="preserve"> OCT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15.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Maksymalny rozmiar skanu OCTA (</w:t>
                  </w:r>
                  <w:proofErr w:type="spellStart"/>
                  <w:r w:rsidRPr="00C55942">
                    <w:rPr>
                      <w:bCs/>
                    </w:rPr>
                    <w:t>anterior</w:t>
                  </w:r>
                  <w:proofErr w:type="spellEnd"/>
                  <w:r w:rsidRPr="00C55942">
                    <w:rPr>
                      <w:bCs/>
                    </w:rPr>
                    <w:t>): 18x18 mm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16.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Maksymalny rozmiar skanu OCTA (</w:t>
                  </w:r>
                  <w:proofErr w:type="spellStart"/>
                  <w:r w:rsidRPr="00C55942">
                    <w:rPr>
                      <w:bCs/>
                    </w:rPr>
                    <w:t>posterior</w:t>
                  </w:r>
                  <w:proofErr w:type="spellEnd"/>
                  <w:r w:rsidRPr="00C55942">
                    <w:rPr>
                      <w:bCs/>
                    </w:rPr>
                    <w:t>): 15x15 mm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17.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Wzory skanowania (siatkówka): Liniowy, krzyżowy, siatka, radialny, rastrowy, 3D, OCTA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18.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Wzory skanowania (jaskra): ONH, GMA, 3D, OCTA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19.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Wzory skanowania (odcinek przedni): Liniowy, Radialny (</w:t>
                  </w:r>
                  <w:proofErr w:type="spellStart"/>
                  <w:r w:rsidRPr="00C55942">
                    <w:rPr>
                      <w:bCs/>
                    </w:rPr>
                    <w:t>pachymetria</w:t>
                  </w:r>
                  <w:proofErr w:type="spellEnd"/>
                  <w:r w:rsidRPr="00C55942">
                    <w:rPr>
                      <w:bCs/>
                    </w:rPr>
                    <w:t>), HD Radialny, 3D, OCTA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20.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Długość skanu:</w:t>
                  </w:r>
                </w:p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proofErr w:type="spellStart"/>
                  <w:r w:rsidRPr="00C55942">
                    <w:rPr>
                      <w:bCs/>
                    </w:rPr>
                    <w:t>Posterior</w:t>
                  </w:r>
                  <w:proofErr w:type="spellEnd"/>
                  <w:r w:rsidRPr="00C55942">
                    <w:rPr>
                      <w:bCs/>
                    </w:rPr>
                    <w:t xml:space="preserve">: 3-17 mm </w:t>
                  </w:r>
                </w:p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proofErr w:type="spellStart"/>
                  <w:r w:rsidRPr="00C55942">
                    <w:rPr>
                      <w:bCs/>
                    </w:rPr>
                    <w:t>Anterior</w:t>
                  </w:r>
                  <w:proofErr w:type="spellEnd"/>
                  <w:r w:rsidRPr="00C55942">
                    <w:rPr>
                      <w:bCs/>
                    </w:rPr>
                    <w:t>: 3-24 mm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21.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Głębokość skanowania:</w:t>
                  </w:r>
                </w:p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proofErr w:type="spellStart"/>
                  <w:r w:rsidRPr="00C55942">
                    <w:rPr>
                      <w:bCs/>
                    </w:rPr>
                    <w:t>Posterior</w:t>
                  </w:r>
                  <w:proofErr w:type="spellEnd"/>
                  <w:r w:rsidRPr="00C55942">
                    <w:rPr>
                      <w:bCs/>
                    </w:rPr>
                    <w:t>: 3 mm, 6 mm, 12 mm</w:t>
                  </w:r>
                </w:p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  <w:lang w:val="es-ES"/>
                    </w:rPr>
                  </w:pPr>
                  <w:r w:rsidRPr="00C55942">
                    <w:rPr>
                      <w:bCs/>
                      <w:lang w:val="es-ES"/>
                    </w:rPr>
                    <w:t>Anterior: 6 mm, 15 mm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22.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Skan OCTA (siatkówka): 3x3 mm do 15x15 mm z możliwością regulacji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23.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Skan OCTA (odcinek przedni): 6x6 mm do 18x18 mm z możliwością regulacji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24.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Analiza tylnego odcinka: automatyczna grubość i objętość siatkówki, naczyniówki, automatyczna segmentacja warstw siatkówki (również naczyniówki) w oparciu </w:t>
                  </w:r>
                  <w:r w:rsidRPr="00C55942">
                    <w:rPr>
                      <w:bCs/>
                    </w:rPr>
                    <w:br/>
                    <w:t>o algorytm AI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lastRenderedPageBreak/>
                    <w:t>25.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Analiza przedniego odcinka: CCT, ACD, ACV, ARW, SSD, ACA, SSA, AOD, TISA, LT, LV, CLR, ICL </w:t>
                  </w:r>
                  <w:proofErr w:type="spellStart"/>
                  <w:r w:rsidRPr="00C55942">
                    <w:rPr>
                      <w:bCs/>
                    </w:rPr>
                    <w:t>Vault</w:t>
                  </w:r>
                  <w:proofErr w:type="spellEnd"/>
                  <w:r w:rsidRPr="00C55942">
                    <w:rPr>
                      <w:bCs/>
                    </w:rPr>
                    <w:t xml:space="preserve"> itp. Wszystkie wskaźniki mogą być mierzone automatycznie lub ręcznie.</w:t>
                  </w:r>
                </w:p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Zapewnia analizę morfologiczną rogówki, analizę stożka rogówki, pomiar grubości rogówki, grubości nabłonka itp.</w:t>
                  </w:r>
                </w:p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Zapewnienie automatycznych i ręcznych pomiarów: głębokości i objętości komory przedniej, grubości soczewki, sklepienia soczewki, sklepienia ICL, odległości ostrogi twardówki itp. Zapewnia rekonstrukcję 3D odcinka przedniego.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26.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Warstwy OCTA: </w:t>
                  </w:r>
                  <w:proofErr w:type="spellStart"/>
                  <w:r w:rsidRPr="00C55942">
                    <w:rPr>
                      <w:bCs/>
                    </w:rPr>
                    <w:t>szklistka</w:t>
                  </w:r>
                  <w:proofErr w:type="spellEnd"/>
                  <w:r w:rsidRPr="00C55942">
                    <w:rPr>
                      <w:bCs/>
                    </w:rPr>
                    <w:t>, splot: powierzchniowy, głęboki, beznaczyniowy, siatkówka, naczynia włosowate, naczyniówka, duże naczynia, spersonalizowany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27.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Analiza OCTA: Gęstość przepływu w siatkówce, parametry FAZ, obszar przepływu, gęstość przepływu w naczyniówce i warstwie naczyń włosowatych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28.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Analiza jaskrowa: obszar tarczy nerwu wzrokowego, obszar brzegu tarczy (RIM), objętość dołka, stosunek C/D, grubość warstwy włókien nerwowych siatkówki (RNFL), grubość kompleksu komórek zwojowych, </w:t>
                  </w:r>
                  <w:proofErr w:type="spellStart"/>
                  <w:r w:rsidRPr="00C55942">
                    <w:rPr>
                      <w:bCs/>
                    </w:rPr>
                    <w:t>iHealth</w:t>
                  </w:r>
                  <w:proofErr w:type="spellEnd"/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29.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Struktura 3D: skan OCT, OCTA 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30.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Automatyczne powtarzanie pozycji w przypadku kolejnej wizyty (</w:t>
                  </w:r>
                  <w:proofErr w:type="spellStart"/>
                  <w:r w:rsidRPr="00C55942">
                    <w:rPr>
                      <w:bCs/>
                    </w:rPr>
                    <w:t>follow</w:t>
                  </w:r>
                  <w:proofErr w:type="spellEnd"/>
                  <w:r w:rsidRPr="00C55942">
                    <w:rPr>
                      <w:bCs/>
                    </w:rPr>
                    <w:t xml:space="preserve"> </w:t>
                  </w:r>
                  <w:proofErr w:type="spellStart"/>
                  <w:r w:rsidRPr="00C55942">
                    <w:rPr>
                      <w:bCs/>
                    </w:rPr>
                    <w:t>up</w:t>
                  </w:r>
                  <w:proofErr w:type="spellEnd"/>
                  <w:r w:rsidRPr="00C55942">
                    <w:rPr>
                      <w:bCs/>
                    </w:rPr>
                    <w:t>)</w:t>
                  </w:r>
                </w:p>
              </w:tc>
            </w:tr>
            <w:tr w:rsidR="0098467C" w:rsidRPr="00C55942" w:rsidTr="004970D0">
              <w:tc>
                <w:tcPr>
                  <w:tcW w:w="704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>31.</w:t>
                  </w:r>
                </w:p>
              </w:tc>
              <w:tc>
                <w:tcPr>
                  <w:tcW w:w="8358" w:type="dxa"/>
                </w:tcPr>
                <w:p w:rsidR="0098467C" w:rsidRPr="00C55942" w:rsidRDefault="0098467C" w:rsidP="0098467C">
                  <w:pPr>
                    <w:spacing w:after="160" w:line="259" w:lineRule="auto"/>
                    <w:jc w:val="both"/>
                    <w:rPr>
                      <w:bCs/>
                    </w:rPr>
                  </w:pPr>
                  <w:r w:rsidRPr="00C55942">
                    <w:rPr>
                      <w:bCs/>
                    </w:rPr>
                    <w:t xml:space="preserve">Mapy krzywizny siatkówki </w:t>
                  </w:r>
                </w:p>
              </w:tc>
            </w:tr>
          </w:tbl>
          <w:p w:rsidR="0098467C" w:rsidRPr="00C55942" w:rsidRDefault="0098467C" w:rsidP="0098467C">
            <w:pPr>
              <w:jc w:val="both"/>
              <w:rPr>
                <w:b/>
                <w:bCs/>
              </w:rPr>
            </w:pPr>
          </w:p>
          <w:p w:rsidR="0098467C" w:rsidRPr="00C55942" w:rsidRDefault="0098467C" w:rsidP="0098467C">
            <w:pPr>
              <w:jc w:val="both"/>
              <w:rPr>
                <w:b/>
                <w:bCs/>
              </w:rPr>
            </w:pPr>
            <w:r w:rsidRPr="00C55942">
              <w:rPr>
                <w:b/>
                <w:bCs/>
              </w:rPr>
              <w:t>Odpowiedź:</w:t>
            </w:r>
          </w:p>
          <w:p w:rsidR="00D063EB" w:rsidRPr="00C55942" w:rsidRDefault="00D063EB" w:rsidP="0098467C">
            <w:pPr>
              <w:jc w:val="both"/>
              <w:rPr>
                <w:bCs/>
              </w:rPr>
            </w:pPr>
            <w:r w:rsidRPr="00C55942">
              <w:rPr>
                <w:bCs/>
              </w:rPr>
              <w:t xml:space="preserve">Zgodnie z </w:t>
            </w:r>
            <w:proofErr w:type="spellStart"/>
            <w:r w:rsidRPr="00C55942">
              <w:rPr>
                <w:bCs/>
              </w:rPr>
              <w:t>swz</w:t>
            </w:r>
            <w:proofErr w:type="spellEnd"/>
            <w:r w:rsidRPr="00C55942">
              <w:rPr>
                <w:bCs/>
              </w:rPr>
              <w:t>.</w:t>
            </w:r>
          </w:p>
          <w:p w:rsidR="00D063EB" w:rsidRPr="00C55942" w:rsidRDefault="00D063EB" w:rsidP="0098467C">
            <w:pPr>
              <w:jc w:val="both"/>
              <w:rPr>
                <w:b/>
                <w:bCs/>
              </w:rPr>
            </w:pPr>
          </w:p>
          <w:p w:rsidR="0098467C" w:rsidRPr="00C55942" w:rsidRDefault="0098467C" w:rsidP="0098467C">
            <w:pPr>
              <w:jc w:val="both"/>
              <w:rPr>
                <w:b/>
                <w:bCs/>
              </w:rPr>
            </w:pPr>
          </w:p>
          <w:p w:rsidR="0098467C" w:rsidRPr="00C55942" w:rsidRDefault="0098467C" w:rsidP="0098467C">
            <w:pPr>
              <w:spacing w:after="160" w:line="259" w:lineRule="auto"/>
              <w:jc w:val="both"/>
            </w:pPr>
            <w:r w:rsidRPr="00C55942">
              <w:rPr>
                <w:b/>
                <w:bCs/>
              </w:rPr>
              <w:t>Pytanie 1</w:t>
            </w:r>
            <w:r w:rsidR="00D063EB" w:rsidRPr="00C55942">
              <w:rPr>
                <w:b/>
                <w:bCs/>
              </w:rPr>
              <w:t>8</w:t>
            </w:r>
          </w:p>
          <w:p w:rsidR="0098467C" w:rsidRPr="00C55942" w:rsidRDefault="0098467C" w:rsidP="0098467C">
            <w:pPr>
              <w:spacing w:after="160" w:line="259" w:lineRule="auto"/>
              <w:jc w:val="both"/>
              <w:rPr>
                <w:bCs/>
              </w:rPr>
            </w:pPr>
            <w:r w:rsidRPr="00C55942">
              <w:rPr>
                <w:bCs/>
              </w:rPr>
              <w:t>Wzór umowy § 3 , pkt. 2</w:t>
            </w:r>
          </w:p>
          <w:p w:rsidR="0098467C" w:rsidRPr="00C55942" w:rsidRDefault="0098467C" w:rsidP="0098467C">
            <w:pPr>
              <w:spacing w:after="160" w:line="259" w:lineRule="auto"/>
              <w:jc w:val="both"/>
              <w:rPr>
                <w:bCs/>
              </w:rPr>
            </w:pPr>
            <w:r w:rsidRPr="00C55942">
              <w:rPr>
                <w:bCs/>
              </w:rPr>
              <w:t>Prosimy Zamawiającego o dopuszczenie możliwości przesłania faktury drogą elektroniczną oraz o wskazanie adresu mailowego, na który należy dostarczyć fakturę w formie pdf?</w:t>
            </w:r>
          </w:p>
          <w:p w:rsidR="0098467C" w:rsidRPr="00C55942" w:rsidRDefault="00D063EB" w:rsidP="0098467C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>Odpowiedź:</w:t>
            </w:r>
          </w:p>
          <w:p w:rsidR="00D063EB" w:rsidRDefault="00D063EB" w:rsidP="0098467C">
            <w:pPr>
              <w:spacing w:after="160" w:line="259" w:lineRule="auto"/>
              <w:jc w:val="both"/>
            </w:pPr>
            <w:r w:rsidRPr="00C55942">
              <w:t xml:space="preserve">Zamawiający wyraża zgodę. Adres na </w:t>
            </w:r>
            <w:r w:rsidR="00741F79" w:rsidRPr="00C55942">
              <w:t xml:space="preserve">który można dostarczać faktury w formie elektronicznej  to: </w:t>
            </w:r>
            <w:hyperlink r:id="rId8" w:history="1">
              <w:r w:rsidR="00A8524C" w:rsidRPr="007B1B87">
                <w:rPr>
                  <w:rStyle w:val="Hipercze"/>
                </w:rPr>
                <w:t>kancelaria@szpital-brzozow.pl</w:t>
              </w:r>
            </w:hyperlink>
          </w:p>
          <w:p w:rsidR="00A8524C" w:rsidRDefault="00A8524C" w:rsidP="0098467C">
            <w:pPr>
              <w:spacing w:after="160" w:line="259" w:lineRule="auto"/>
              <w:jc w:val="both"/>
              <w:rPr>
                <w:bCs/>
              </w:rPr>
            </w:pPr>
            <w:r>
              <w:t xml:space="preserve">W związku z powyższą odpowiedzią zamawiający zmienia treść </w:t>
            </w:r>
            <w:r w:rsidRPr="00A8524C">
              <w:rPr>
                <w:bCs/>
              </w:rPr>
              <w:t>§ 3 , pkt. 2</w:t>
            </w:r>
            <w:r>
              <w:rPr>
                <w:bCs/>
              </w:rPr>
              <w:t xml:space="preserve"> wzoru umowy. Nowa treść otrzymuje brzmienie:</w:t>
            </w:r>
          </w:p>
          <w:p w:rsidR="00A8524C" w:rsidRDefault="00A8524C" w:rsidP="00A8524C">
            <w:pPr>
              <w:spacing w:after="160" w:line="259" w:lineRule="auto"/>
              <w:jc w:val="both"/>
            </w:pPr>
            <w:r>
              <w:t>2.</w:t>
            </w:r>
            <w:r w:rsidRPr="00A8524C">
              <w:t>Sprzedający zobligowany jest do dostarczenia do siedziby Kupującego faktury w dniu  podpisania protokołu odbioru.</w:t>
            </w:r>
          </w:p>
          <w:p w:rsidR="00A8524C" w:rsidRPr="00A8524C" w:rsidRDefault="00A8524C" w:rsidP="00A8524C">
            <w:pPr>
              <w:spacing w:after="160" w:line="259" w:lineRule="auto"/>
              <w:jc w:val="both"/>
            </w:pPr>
            <w:r>
              <w:t>Zamawiający dopuszcza możliwość dostarczenia faktury w formie elektronicznej na adres:kancelaria@szpital-brzozow.pl</w:t>
            </w:r>
          </w:p>
          <w:p w:rsidR="00A8524C" w:rsidRPr="00C55942" w:rsidRDefault="00A8524C" w:rsidP="0098467C">
            <w:pPr>
              <w:spacing w:after="160" w:line="259" w:lineRule="auto"/>
              <w:jc w:val="both"/>
            </w:pPr>
          </w:p>
          <w:p w:rsidR="0070120D" w:rsidRPr="00C55942" w:rsidRDefault="0070120D" w:rsidP="0098467C">
            <w:pPr>
              <w:spacing w:after="160" w:line="259" w:lineRule="auto"/>
              <w:jc w:val="both"/>
            </w:pPr>
          </w:p>
          <w:p w:rsidR="0098467C" w:rsidRPr="00C55942" w:rsidRDefault="0070120D" w:rsidP="0098467C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lastRenderedPageBreak/>
              <w:t>Pytanie 19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  <w:rPr>
                <w:bCs/>
              </w:rPr>
            </w:pPr>
            <w:r w:rsidRPr="00C55942">
              <w:rPr>
                <w:bCs/>
              </w:rPr>
              <w:t xml:space="preserve">Część 9 – </w:t>
            </w:r>
            <w:proofErr w:type="spellStart"/>
            <w:r w:rsidRPr="00C55942">
              <w:rPr>
                <w:bCs/>
              </w:rPr>
              <w:t>Kardiomonotor</w:t>
            </w:r>
            <w:proofErr w:type="spellEnd"/>
            <w:r w:rsidRPr="00C55942">
              <w:rPr>
                <w:bCs/>
              </w:rPr>
              <w:t xml:space="preserve"> – </w:t>
            </w:r>
            <w:proofErr w:type="spellStart"/>
            <w:r w:rsidRPr="00C55942">
              <w:rPr>
                <w:bCs/>
              </w:rPr>
              <w:t>szt</w:t>
            </w:r>
            <w:proofErr w:type="spellEnd"/>
            <w:r w:rsidRPr="00C55942">
              <w:rPr>
                <w:bCs/>
              </w:rPr>
              <w:t xml:space="preserve"> 7.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t>Zapisy Opisu Przedmiotu Zamówienia w części 7 spełnia w całości tylko jeden producent kardiomonitorów obecny na polskim rynku. Czy w związku z tym Zamawiający dopuści rozwiązanie alternatywne – kardiomonitor renomowanego producenta spełniający wymogi poniższej tabeli?</w:t>
            </w:r>
          </w:p>
          <w:tbl>
            <w:tblPr>
              <w:tblW w:w="8890" w:type="dxa"/>
              <w:tblLook w:val="04A0" w:firstRow="1" w:lastRow="0" w:firstColumn="1" w:lastColumn="0" w:noHBand="0" w:noVBand="1"/>
            </w:tblPr>
            <w:tblGrid>
              <w:gridCol w:w="486"/>
              <w:gridCol w:w="5531"/>
              <w:gridCol w:w="2873"/>
            </w:tblGrid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Kardiomonitor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 xml:space="preserve"> – 7 </w:t>
                  </w: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szt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>.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Lp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>.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Parametr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wymagany</w:t>
                  </w:r>
                  <w:proofErr w:type="spellEnd"/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Parametr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oferowany</w:t>
                  </w:r>
                  <w:proofErr w:type="spellEnd"/>
                </w:p>
              </w:tc>
            </w:tr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Opis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ogólny</w:t>
                  </w:r>
                  <w:proofErr w:type="spellEnd"/>
                </w:p>
              </w:tc>
            </w:tr>
            <w:tr w:rsidR="004970D0" w:rsidRPr="00C55942" w:rsidTr="000B4724">
              <w:trPr>
                <w:trHeight w:val="45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Możliwość integracji z dostępnym klinicznym systemem informatycznym (CIS) producenta oferowanego systemu monitorowania pacjenta, w polskiej wersji językowej, umożliwiającym prowadzenie elektronicznej dokumentacji medycznej i jej ciągłość w zakresie opieki około-intensywnej i około-operacyjnej, zapewniającym przynajmniej: automatyczną akwizycję parametrów życiowych z oferowanych monitorów, ale także: respiratorów, aparatów do znieczulania, pomp infuzyjnych i do terapii nerkozastępczej; dokumentację terapii płynowej i lekowej, obliczanie bilansu płynów, ocenę stanu pacjenta wg. znanych </w:t>
                  </w:r>
                  <w:proofErr w:type="spellStart"/>
                  <w:r w:rsidRPr="00C55942">
                    <w:t>skal</w:t>
                  </w:r>
                  <w:proofErr w:type="spellEnd"/>
                  <w:r w:rsidRPr="00C55942">
                    <w:t xml:space="preserve"> ocen (m.in.: APACHE II, GCS, TISS-28, SOFA), tworzenie zleceń lekarskich, dokumentację procesu opieki pielęgniarskiej, generowanie raportów (w tym karta znieczulenia).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System monitorowania pacjenta o budowie modułowej lub kompaktowo-modułowej, w technologii wymiennych modułów podłączanych podczas pracy przez użytkownika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12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zapewnia monitorowanie pacjenta stacjonarnie i w transporcie: pojedynczy monitor stacjonarno-transportowy lub monitor stacjonarny wyposażony w niewielkich rozmiarów moduł transportowy z ekranem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wyposażony we wbudowaną ramę na min. 1 moduł rozszerzeń z możliwością rozbudowy o dodatkową ramę do podłączenia min. 2 dodatkowych modułów pomiarowych.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Wszystkie elementy systemu monitorowania pacjenta chłodzone konwekcyjnie, pasywnie - bez użycia wentylatorów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System monitorowania pacjenta przeznaczony do monitorowania pacjentów we wszystkich kategoriach wiekowych: dorosłych, dzieci i noworodków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Komunikacja z użytkownikiem w języku polskim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18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lastRenderedPageBreak/>
                    <w:t>8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wyposażony w tryb "</w:t>
                  </w:r>
                  <w:proofErr w:type="spellStart"/>
                  <w:r w:rsidRPr="00C55942">
                    <w:t>Standby</w:t>
                  </w:r>
                  <w:proofErr w:type="spellEnd"/>
                  <w:r w:rsidRPr="00C55942">
                    <w:t>" - tymczasowe wstrzymanie monitorowania pacjenta oraz sygnalizowania alarmów, np. na czas toalety pacjenta lub badania diagnostycznego. Po wznowieniu monitorowania następuje kontynuacja monitorowania tego samego pacjenta bez utraty zapisanych danych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15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wyposażony w konfigurowalny tryb nocny: uruchamiany automatycznie w wybranych przez użytkownika godzinach. Przełączenie w tryb nocny zapewnia min. obniżenie jasności ekranu oraz poziomu głośności alarmów.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18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Dostęp na ekranie monitora do kompletu dokumentacji: </w:t>
                  </w:r>
                  <w:proofErr w:type="spellStart"/>
                  <w:r w:rsidRPr="00C55942">
                    <w:t>instruckji</w:t>
                  </w:r>
                  <w:proofErr w:type="spellEnd"/>
                  <w:r w:rsidRPr="00C55942">
                    <w:t xml:space="preserve"> obsługi wraz z dodatkami, instrukcji technicznej, opisu interfejsu HL7 oraz kompletnej listy akcesoriów i materiałów zużywalnych. Nawigacja po instrukcji przy użyciu hiperłączy ułatwiających przełączanie pomiędzy dokumentami i rozdziałami.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Zasilanie</w:t>
                  </w:r>
                  <w:proofErr w:type="spellEnd"/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Zasilanie sieciowe, zgodne z PN, dostosowane do 230V/50Hz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30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wyposażony w zasilanie akumulatorowe zapewniające przynajmniej 240 minut pracy na wypadek zaniku zasilania lub transportu. W czasie pracy na baterii parametry są wyświetlane na dużym ekranie monitora stacjonarno-transportowego lub stacjonarnego – dopuszcza się realizację tej funkcjonalności przy pomocy zewnętrznego zasilacza UPS klasy medycznej montowanego na stanowisku. W przypadku zewnętrznego zasilacza w ofercie ujęty uchwyt do montażu zasilacza na stanowisku pacjenta.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  <w:r w:rsidRPr="00C55942">
                    <w:rPr>
                      <w:b/>
                      <w:bCs/>
                    </w:rPr>
                    <w:t>Praca w sieci centralnego monitorowania</w:t>
                  </w: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pracy w sieci centralnego monitorowania, zgodnej ze standardem Ethernet.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18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Monitory umożliwiają wykorzystanie jednej fizycznej infrastruktury teleinformatycznej, w sieci przewodowej i bezprzewodowej, do celu sieci centralnego monitorowania oraz innych aplikacji szpitalnych, w sposób zapewniający bezpieczeństwo i priorytet przesyłania wrażliwych danych medycznych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24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lastRenderedPageBreak/>
                    <w:t>15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Monitory gotowe do współpracy z centralą monitorującą, która umożliwia zdalny nadzór nad oferowanymi monitorami, a także w pełni modułowymi monitorami wysokiej klasy tego samego producenta. Nadzór oznacza podgląd bieżących wartości parametrów, krzywych i stanów alarmowych, możliwość wyciszania alarmów i zmiany granic alarmowych, możliwość retrospektywnej analizy danych (trendów i </w:t>
                  </w:r>
                  <w:proofErr w:type="spellStart"/>
                  <w:r w:rsidRPr="00C55942">
                    <w:t>full</w:t>
                  </w:r>
                  <w:proofErr w:type="spellEnd"/>
                  <w:r w:rsidRPr="00C55942">
                    <w:t xml:space="preserve"> </w:t>
                  </w:r>
                  <w:proofErr w:type="spellStart"/>
                  <w:r w:rsidRPr="00C55942">
                    <w:t>disclosure</w:t>
                  </w:r>
                  <w:proofErr w:type="spellEnd"/>
                  <w:r w:rsidRPr="00C55942">
                    <w:t>)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15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Monitory wyposażone w funkcję wysyłania parametrów życiowych monitorowanych pacjentów do zewnętrznych systemów, za pośrednictwem protokołu HL7. Funkcja realizowana </w:t>
                  </w:r>
                  <w:proofErr w:type="spellStart"/>
                  <w:r w:rsidRPr="00C55942">
                    <w:t>bezpośrenio</w:t>
                  </w:r>
                  <w:proofErr w:type="spellEnd"/>
                  <w:r w:rsidRPr="00C55942">
                    <w:t xml:space="preserve"> przez kardiomonitory lub dedykowany serwer komunikacyjny - ujęty w ofercie.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18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15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18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Monitory zapewniają automatyczne otwarcie ekranu zdalnego monitora w momencie wystąpienia zdarzenia alarmowego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12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drukowania krzywych, trendów graficznych i numerycznych na podłączonej do sieci centralnego monitorowania tradycyjnej drukarce laserowej - bez konieczności pośredniczenia centrali monitorującej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Sposób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montażu</w:t>
                  </w:r>
                  <w:proofErr w:type="spellEnd"/>
                </w:p>
              </w:tc>
            </w:tr>
            <w:tr w:rsidR="004970D0" w:rsidRPr="00C55942" w:rsidTr="000B4724">
              <w:trPr>
                <w:trHeight w:val="12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W ofercie do każdego monitora uchwyt montażowy do ściany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Wymogi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funkcjonalne</w:t>
                  </w:r>
                  <w:proofErr w:type="spellEnd"/>
                </w:p>
              </w:tc>
            </w:tr>
            <w:tr w:rsidR="004970D0" w:rsidRPr="00C55942" w:rsidTr="000B4724">
              <w:trPr>
                <w:trHeight w:val="33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lastRenderedPageBreak/>
                    <w:t>22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t xml:space="preserve">Monitor stacjonarny lub stacjonarno-transportowy wyposażony w dotykowy ekran panoramiczny o przekątnej min. 15,6" i rozdzielczości min. 1366 x 768 pikseli.  Umożliwia wyświetlanie przynajmniej 12 krzywych dynamicznych jednocześnie i pełną obsługę funkcji monitorowania pacjenta. Nie dopuszcza się realizacji tej funkcjonalności z wykorzystaniem zewnętrznego, dodatkowego ekranu lub innych rozwiązań zależnych od funkcjonowania sieci informatycznej. </w:t>
                  </w:r>
                  <w:proofErr w:type="spellStart"/>
                  <w:r w:rsidRPr="00C55942">
                    <w:rPr>
                      <w:lang w:val="en-US"/>
                    </w:rPr>
                    <w:t>Rozmiar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ekranu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dostępny</w:t>
                  </w:r>
                  <w:proofErr w:type="spellEnd"/>
                  <w:r w:rsidRPr="00C55942">
                    <w:rPr>
                      <w:lang w:val="en-US"/>
                    </w:rPr>
                    <w:t xml:space="preserve"> w </w:t>
                  </w:r>
                  <w:proofErr w:type="spellStart"/>
                  <w:r w:rsidRPr="00C55942">
                    <w:rPr>
                      <w:lang w:val="en-US"/>
                    </w:rPr>
                    <w:t>czasie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monitorowania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transportowego</w:t>
                  </w:r>
                  <w:proofErr w:type="spellEnd"/>
                  <w:r w:rsidRPr="00C55942">
                    <w:rPr>
                      <w:lang w:val="en-US"/>
                    </w:rPr>
                    <w:t xml:space="preserve"> min. 6,2".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 </w:t>
                  </w: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t xml:space="preserve">Możliwość podłączenia dodatkowego ekranu powielającego o przekątnej min. 19”. </w:t>
                  </w:r>
                  <w:proofErr w:type="spellStart"/>
                  <w:r w:rsidRPr="00C55942">
                    <w:rPr>
                      <w:lang w:val="en-US"/>
                    </w:rPr>
                    <w:t>Ekran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podłączany</w:t>
                  </w:r>
                  <w:proofErr w:type="spellEnd"/>
                  <w:r w:rsidRPr="00C55942">
                    <w:rPr>
                      <w:lang w:val="en-US"/>
                    </w:rPr>
                    <w:t xml:space="preserve"> z </w:t>
                  </w:r>
                  <w:proofErr w:type="spellStart"/>
                  <w:r w:rsidRPr="00C55942">
                    <w:rPr>
                      <w:lang w:val="en-US"/>
                    </w:rPr>
                    <w:t>wykorzystaniem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złącza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cyfrowego</w:t>
                  </w:r>
                  <w:proofErr w:type="spellEnd"/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 </w:t>
                  </w:r>
                </w:p>
              </w:tc>
            </w:tr>
            <w:tr w:rsidR="004970D0" w:rsidRPr="00C55942" w:rsidTr="000B4724">
              <w:trPr>
                <w:trHeight w:val="12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Obsługa kardiomonitora poprzez ekran dotykowy lub ekran dotykowy i pokrętło funkcyjne. Możliwość podłączenia czytnika kodów kreskowych (standardowych i QR) do portu USB.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zaprogramowania min. 7 różnych konfiguracji (profili) monitora, zawierających m.in. ustawienia monitorowanych parametrów oraz widoki ekranów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26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wyboru spośród przynajmniej 16 różnych układów (widoków) ekranu, z możliwością edycji i zapisu przynajmniej 6 z nich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27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Dostępny tzw. ekran dużych liczb z możliwością podziału na 4 oraz 6 okien parametrów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28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stacjonarno-transportowy lub moduł transportowy przystosowany do warunków transportowych, odporny na upadek z wysokości przynajmniej 0,25m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29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stacjonarno-transportowy lub moduł transportowy przystosowany do warunków transportowych, klasa odporności na zachlapanie wodą nie gorsza niż IPX2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30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t xml:space="preserve">Monitor stacjonarno-transportowy lub monitor stacjonarny odporny przeciwko zachlapaniu i wnikaniu ciał stałych. </w:t>
                  </w:r>
                  <w:proofErr w:type="spellStart"/>
                  <w:r w:rsidRPr="00C55942">
                    <w:rPr>
                      <w:lang w:val="en-US"/>
                    </w:rPr>
                    <w:t>Klasa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odporności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nie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gorsza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niż</w:t>
                  </w:r>
                  <w:proofErr w:type="spellEnd"/>
                  <w:r w:rsidRPr="00C55942">
                    <w:rPr>
                      <w:lang w:val="en-US"/>
                    </w:rPr>
                    <w:t xml:space="preserve"> IP22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Masa monitora stacjonarno-transportowego lub modułu transportowego wraz z wbudowanym ekranem oraz akumulatorem nie przekracza 5,5 kg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21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lastRenderedPageBreak/>
                    <w:t>32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stacjonarno-transportowy lub moduł transportowy umożliwia kontynuację monitorowania w czasie transportu przynajmniej następujących parametrów (zgodnie z ich wymogami opisanymi w dalszej części specyfikacji): EKG, SpO2, NIBP, 2x Temp., 2x IBP, z możliwością rozbudowy o pomiar CO2 w strumieniu bocznym, w zależności od podłączonych modułów pomiarowych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Monitorowane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parametry</w:t>
                  </w:r>
                  <w:proofErr w:type="spellEnd"/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EKG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 </w:t>
                  </w: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Monitorowanie przynajmniej 1 z 3, 7 i 12 </w:t>
                  </w:r>
                  <w:proofErr w:type="spellStart"/>
                  <w:r w:rsidRPr="00C55942">
                    <w:t>odprowadzeń</w:t>
                  </w:r>
                  <w:proofErr w:type="spellEnd"/>
                  <w:r w:rsidRPr="00C55942">
                    <w:t>, z jakością diagnostyczną, w zależności od użytego przewodu EKG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Jednoczesna prezentacja przynajmniej 3 kanałów EKG na ekranie głównym kardiomonitora: 3 różne odprowadzenia lub 1 odprowadzenie w formie kaskady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36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częstości akcji serca w zakresie min. 20 - 300 ud/min. z dokładnością +/- 1% lub +/- 1ud/min.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37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t xml:space="preserve">W komplecie do każdego monitora: przewód do podłączenia 5- elektrod dla dorosłych i dzieci. </w:t>
                  </w:r>
                  <w:proofErr w:type="spellStart"/>
                  <w:r w:rsidRPr="00C55942">
                    <w:rPr>
                      <w:lang w:val="en-US"/>
                    </w:rPr>
                    <w:t>Długość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przewodów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przynajmniej</w:t>
                  </w:r>
                  <w:proofErr w:type="spellEnd"/>
                  <w:r w:rsidRPr="00C55942">
                    <w:rPr>
                      <w:lang w:val="en-US"/>
                    </w:rPr>
                    <w:t xml:space="preserve"> 3m.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38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Analiza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arytmii</w:t>
                  </w:r>
                  <w:proofErr w:type="spellEnd"/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Wieloodprowadzeniowa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analiza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arytmii</w:t>
                  </w:r>
                  <w:proofErr w:type="spellEnd"/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Analiza arytmii w przynajmniej 4 </w:t>
                  </w:r>
                  <w:proofErr w:type="spellStart"/>
                  <w:r w:rsidRPr="00C55942">
                    <w:t>odprowadzeniach</w:t>
                  </w:r>
                  <w:proofErr w:type="spellEnd"/>
                  <w:r w:rsidRPr="00C55942">
                    <w:t xml:space="preserve"> EKG jednocześnie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18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Zaawansowana analiza arytmii wg przynajmniej 12 definicji z rozpoznawaniem arytmii komorowych i przedsionkowych, w tym migotania przedsionków. Dopuszcza się realizację tej funkcjonalności przez zewnętrzny aparat EKG z trybem pomiaru ciągłego - w takiej sytuacji należy zaoferować 1 szt. takiego aparatu na każdy oferowany kardiomonitor.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42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Analiza</w:t>
                  </w:r>
                  <w:proofErr w:type="spellEnd"/>
                  <w:r w:rsidRPr="00C55942">
                    <w:rPr>
                      <w:lang w:val="en-US"/>
                    </w:rPr>
                    <w:t xml:space="preserve"> ST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 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Analiza odcinka ST w 12 </w:t>
                  </w:r>
                  <w:proofErr w:type="spellStart"/>
                  <w:r w:rsidRPr="00C55942">
                    <w:t>odprowadzeniach</w:t>
                  </w:r>
                  <w:proofErr w:type="spellEnd"/>
                  <w:r w:rsidRPr="00C55942">
                    <w:t xml:space="preserve"> jednocześnie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Zakres pomiarowy analizy odcinka ST min. -15,0 -(+) 15,0 mm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Oddech</w:t>
                  </w:r>
                  <w:proofErr w:type="spellEnd"/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 </w:t>
                  </w: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46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Pomiar częstości oddechu metodą impedancyjną w zakresie min. 4-120 </w:t>
                  </w:r>
                  <w:proofErr w:type="spellStart"/>
                  <w:r w:rsidRPr="00C55942">
                    <w:t>odd</w:t>
                  </w:r>
                  <w:proofErr w:type="spellEnd"/>
                  <w:r w:rsidRPr="00C55942">
                    <w:t>/min.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lastRenderedPageBreak/>
                    <w:t>47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Prezentacja częstości oddechu oraz krzywej oddechowej 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48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Saturacja</w:t>
                  </w:r>
                  <w:proofErr w:type="spellEnd"/>
                  <w:r w:rsidRPr="00C55942">
                    <w:rPr>
                      <w:lang w:val="en-US"/>
                    </w:rPr>
                    <w:t xml:space="preserve"> (SpO2)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 </w:t>
                  </w: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49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Pomiar wysycenia hemoglobiny tlenem, z wykorzystaniem algorytmu odpornego na niską perfuzję i artefakty ruchowe: </w:t>
                  </w:r>
                  <w:proofErr w:type="spellStart"/>
                  <w:r w:rsidRPr="00C55942">
                    <w:t>TruSignal</w:t>
                  </w:r>
                  <w:proofErr w:type="spellEnd"/>
                  <w:r w:rsidRPr="00C55942">
                    <w:t xml:space="preserve"> lub </w:t>
                  </w:r>
                  <w:proofErr w:type="spellStart"/>
                  <w:r w:rsidRPr="00C55942">
                    <w:t>Masimo</w:t>
                  </w:r>
                  <w:proofErr w:type="spellEnd"/>
                  <w:r w:rsidRPr="00C55942">
                    <w:t xml:space="preserve"> </w:t>
                  </w:r>
                  <w:proofErr w:type="spellStart"/>
                  <w:r w:rsidRPr="00C55942">
                    <w:t>rainbow</w:t>
                  </w:r>
                  <w:proofErr w:type="spellEnd"/>
                  <w:r w:rsidRPr="00C55942">
                    <w:t xml:space="preserve"> SET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saturacji w zakresie min. 70-100%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51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Prezentacja wartości saturacji, krzywej </w:t>
                  </w:r>
                  <w:proofErr w:type="spellStart"/>
                  <w:r w:rsidRPr="00C55942">
                    <w:t>pletyzmograficznej</w:t>
                  </w:r>
                  <w:proofErr w:type="spellEnd"/>
                  <w:r w:rsidRPr="00C55942">
                    <w:t xml:space="preserve"> i wskaźnika perfuzji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52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wyboru SPO2 jako źródła częstości rytmu serca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Modulacja dźwięku tętna przy zmianie wartości % SpO2.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12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t xml:space="preserve">W komplecie do każdego monitora: przewód podłączeniowy dł. min. 3m oraz wielorazowy czujnik na palec dla dorosłych. </w:t>
                  </w:r>
                  <w:proofErr w:type="spellStart"/>
                  <w:r w:rsidRPr="00C55942">
                    <w:rPr>
                      <w:lang w:val="en-US"/>
                    </w:rPr>
                    <w:t>Oryginalne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akcesoria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pomiarowe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producenta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algorytmu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pomiarowego</w:t>
                  </w:r>
                  <w:proofErr w:type="spellEnd"/>
                  <w:r w:rsidRPr="00C55942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ciśnienia metodą nieinwazyjną (NIBP)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18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56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57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ciśnienia tętniczego metodą oscylometryczną.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58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t xml:space="preserve">Pomiar ręczny na żądanie, ciągły przez określony czas oraz automatyczny. </w:t>
                  </w:r>
                  <w:proofErr w:type="spellStart"/>
                  <w:r w:rsidRPr="00C55942">
                    <w:rPr>
                      <w:lang w:val="en-US"/>
                    </w:rPr>
                    <w:t>Zakres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przedziałów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czasowych</w:t>
                  </w:r>
                  <w:proofErr w:type="spellEnd"/>
                  <w:r w:rsidRPr="00C55942">
                    <w:rPr>
                      <w:lang w:val="en-US"/>
                    </w:rPr>
                    <w:t xml:space="preserve"> w </w:t>
                  </w:r>
                  <w:proofErr w:type="spellStart"/>
                  <w:r w:rsidRPr="00C55942">
                    <w:rPr>
                      <w:lang w:val="en-US"/>
                    </w:rPr>
                    <w:t>trybie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automatycznym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przynajmniej</w:t>
                  </w:r>
                  <w:proofErr w:type="spellEnd"/>
                  <w:r w:rsidRPr="00C55942">
                    <w:rPr>
                      <w:lang w:val="en-US"/>
                    </w:rPr>
                    <w:t xml:space="preserve"> 1 - 120 </w:t>
                  </w:r>
                  <w:proofErr w:type="spellStart"/>
                  <w:r w:rsidRPr="00C55942">
                    <w:rPr>
                      <w:lang w:val="en-US"/>
                    </w:rPr>
                    <w:t>minut</w:t>
                  </w:r>
                  <w:proofErr w:type="spellEnd"/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59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Funkcja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stazy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żylnej</w:t>
                  </w:r>
                  <w:proofErr w:type="spellEnd"/>
                  <w:r w:rsidRPr="00C55942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60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zaprogramowania własnych cykli pomiarowych NIBP, składających się z min. 4 kroków z możliwością indywidualnej konfiguracji liczby powtórzeń oraz interwału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ciśnienia w zakresie przynajmniej od 10 mmHg dla ciśnienia rozkurczowego do 250 mmHg dla ciśnienia skurczowego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62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Prezentacja wartości: skurczowej, rozkurczowej oraz średniej. Możliwość wyświetlania listy ostatnich wyników pomiarów NIBP na ekranie głównym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12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lastRenderedPageBreak/>
                    <w:t>63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t xml:space="preserve">W komplecie do każdego monitora: wężyk z </w:t>
                  </w:r>
                  <w:proofErr w:type="spellStart"/>
                  <w:r w:rsidRPr="00C55942">
                    <w:t>szybkozłączką</w:t>
                  </w:r>
                  <w:proofErr w:type="spellEnd"/>
                  <w:r w:rsidRPr="00C55942">
                    <w:t xml:space="preserve"> dla dorosłych/dzieci oraz 3 mankiety wielorazowe dla dorosłych (w 3 różnych rozmiarach). </w:t>
                  </w:r>
                  <w:proofErr w:type="spellStart"/>
                  <w:r w:rsidRPr="00C55942">
                    <w:rPr>
                      <w:lang w:val="en-US"/>
                    </w:rPr>
                    <w:t>Dodatkowo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na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całą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instalację</w:t>
                  </w:r>
                  <w:proofErr w:type="spellEnd"/>
                  <w:r w:rsidRPr="00C55942">
                    <w:rPr>
                      <w:lang w:val="en-US"/>
                    </w:rPr>
                    <w:t xml:space="preserve"> 20 </w:t>
                  </w:r>
                  <w:proofErr w:type="spellStart"/>
                  <w:r w:rsidRPr="00C55942">
                    <w:rPr>
                      <w:lang w:val="en-US"/>
                    </w:rPr>
                    <w:t>szt</w:t>
                  </w:r>
                  <w:proofErr w:type="spellEnd"/>
                  <w:r w:rsidRPr="00C55942">
                    <w:rPr>
                      <w:lang w:val="en-US"/>
                    </w:rPr>
                    <w:t xml:space="preserve">. </w:t>
                  </w:r>
                  <w:proofErr w:type="spellStart"/>
                  <w:r w:rsidRPr="00C55942">
                    <w:rPr>
                      <w:lang w:val="en-US"/>
                    </w:rPr>
                    <w:t>mankietów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dla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pacjentów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otyłych</w:t>
                  </w:r>
                  <w:proofErr w:type="spellEnd"/>
                  <w:r w:rsidRPr="00C55942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Mankiety dla pacjentów otyłych stożkowe, dedykowane i walidowane do pomiaru na przedramieniu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Temperatura</w:t>
                  </w:r>
                  <w:proofErr w:type="spellEnd"/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66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Pomiar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temperatury</w:t>
                  </w:r>
                  <w:proofErr w:type="spellEnd"/>
                  <w:r w:rsidRPr="00C55942">
                    <w:rPr>
                      <w:lang w:val="en-US"/>
                    </w:rPr>
                    <w:t xml:space="preserve"> w 2 </w:t>
                  </w:r>
                  <w:proofErr w:type="spellStart"/>
                  <w:r w:rsidRPr="00C55942">
                    <w:rPr>
                      <w:lang w:val="en-US"/>
                    </w:rPr>
                    <w:t>kanałach</w:t>
                  </w:r>
                  <w:proofErr w:type="spellEnd"/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12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67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Jednoczesna prezentacja w polu parametru temperatury na ekranie głównym monitora stacjonarnego min. 2 wartości temperatury jednocześnie: obu zmierzonych lub jednej zmierzonej i różnicy temperatur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68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ustawienia etykiet temperatur wg. miejsca pomiaru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69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W komplecie do każdego monitora: wielorazowy czujnik temperatury skóry i wielorazowy czujniki temperatury głębokiej dla dorosłych.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70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ciśnienia metodą inwazyjną (IBP)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ciśnienia metodą inwazyjną w 2 kanałach. Możliwość rozbudowy do przynajmniej 3 kanałów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72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ciśnienia w zakresie przynajmniej -20 do 320 mmHg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monitorowania i wyboru nazw różnych ciśnień, w tym ciśnienia śródczaszkowego, wraz z automatycznym doborem skali i ustawień dla poszczególnych ciśnień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parametru PPV: automatyczny lub ręczny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12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Ciągły, automatyczny pomiar parametrów PPV i SPV na wybranym kanale ciśnienia. Prezentacja wyników pomiarów na ekranie głównym. Parametry zapisywane w trendach.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W komplecie do każdego monitora przewody do podłączenia przetworników Edwards (po jednym na każdy oferowany kanał)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Pomiar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kapnografii</w:t>
                  </w:r>
                  <w:proofErr w:type="spellEnd"/>
                  <w:r w:rsidRPr="00C55942">
                    <w:rPr>
                      <w:lang w:val="en-US"/>
                    </w:rPr>
                    <w:t xml:space="preserve"> (CO2)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76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wdechowego i wydechowego stężenia dwutlenku węgla w drogach oddechowych oraz pomiar częstości oddechu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77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Pomiar realizowany w strumieniu bocznym, dostępny u pacjentów zaintubowanych i niezaintubowanych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lastRenderedPageBreak/>
                    <w:t>78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W komplecie do każdego monitora: 10 jednorazowych zestawów pomiarowych dla pacjentów zaintubowanych, dorosłych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 </w:t>
                  </w:r>
                </w:p>
              </w:tc>
            </w:tr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Możliwości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rozbudowy</w:t>
                  </w:r>
                  <w:proofErr w:type="spellEnd"/>
                </w:p>
              </w:tc>
            </w:tr>
            <w:tr w:rsidR="004970D0" w:rsidRPr="00C55942" w:rsidTr="000B4724">
              <w:trPr>
                <w:trHeight w:val="39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79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Możliwość rozbudowy o monitorowanie gazowe w strumieniu bocznym, min.: CO2, O2, N2O i anestetyków z </w:t>
                  </w:r>
                  <w:proofErr w:type="spellStart"/>
                  <w:r w:rsidRPr="00C55942">
                    <w:t>automatyczą</w:t>
                  </w:r>
                  <w:proofErr w:type="spellEnd"/>
                  <w:r w:rsidRPr="00C55942">
                    <w:t xml:space="preserve"> identyfikacją środka znieczulającego oraz prezentacją MAC / </w:t>
                  </w:r>
                  <w:proofErr w:type="spellStart"/>
                  <w:r w:rsidRPr="00C55942">
                    <w:t>MACage</w:t>
                  </w:r>
                  <w:proofErr w:type="spellEnd"/>
                  <w:r w:rsidRPr="00C55942">
                    <w:t>. Pomiary możliwe u pacjentów zaintubowanych i niezaintubowanych.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 Możliwość zamiennego stosowania modułu pomiarowego pomiędzy różnymi monitorami i aparatami do znieczulania tego samego producenta.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24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80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Możliwość rozbudowy o pomiar rzutu minutowego serca z wykorzystaniem cewnika </w:t>
                  </w:r>
                  <w:proofErr w:type="spellStart"/>
                  <w:r w:rsidRPr="00C55942">
                    <w:t>Swana-Ganza</w:t>
                  </w:r>
                  <w:proofErr w:type="spellEnd"/>
                  <w:r w:rsidRPr="00C55942">
                    <w:t>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57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Możliwość rozbudowy o pomiar zwiotczenia mięśni przez monitorowanie transmisji nerwowo-mięśniowej NMT z wykorzystaniem </w:t>
                  </w:r>
                  <w:proofErr w:type="spellStart"/>
                  <w:r w:rsidRPr="00C55942">
                    <w:t>mechanosensora</w:t>
                  </w:r>
                  <w:proofErr w:type="spellEnd"/>
                  <w:r w:rsidRPr="00C55942">
                    <w:t xml:space="preserve"> lub </w:t>
                  </w:r>
                  <w:proofErr w:type="spellStart"/>
                  <w:r w:rsidRPr="00C55942">
                    <w:t>elektrosensora</w:t>
                  </w:r>
                  <w:proofErr w:type="spellEnd"/>
                  <w:r w:rsidRPr="00C55942">
                    <w:t xml:space="preserve"> - możliwość wyboru przez Użytkownika pomiędzy w/w metodami w trakcie </w:t>
                  </w:r>
                  <w:proofErr w:type="spellStart"/>
                  <w:r w:rsidRPr="00C55942">
                    <w:t>użytkownia</w:t>
                  </w:r>
                  <w:proofErr w:type="spellEnd"/>
                  <w:r w:rsidRPr="00C55942">
                    <w:t xml:space="preserve"> monitora. Dostępne tryby stymulacji min.: ST, DBS, TET, </w:t>
                  </w:r>
                  <w:proofErr w:type="spellStart"/>
                  <w:r w:rsidRPr="00C55942">
                    <w:t>ToF</w:t>
                  </w:r>
                  <w:proofErr w:type="spellEnd"/>
                  <w:r w:rsidRPr="00C55942">
                    <w:t>. Kardiomonitor wyposażony w funkcje:</w:t>
                  </w:r>
                  <w:r w:rsidRPr="00C55942">
                    <w:br/>
                    <w:t xml:space="preserve">- tzw. </w:t>
                  </w:r>
                  <w:proofErr w:type="spellStart"/>
                  <w:r w:rsidRPr="00C55942">
                    <w:t>Hookup-advisor</w:t>
                  </w:r>
                  <w:proofErr w:type="spellEnd"/>
                  <w:r w:rsidRPr="00C55942">
                    <w:t xml:space="preserve"> - narzędzie ekranowe podpowiadające rozmieszczenie elektrod oraz umożliwiające weryfikację prawidłowego ich kontaktu ze skórą pacjenta,</w:t>
                  </w:r>
                  <w:r w:rsidRPr="00C55942">
                    <w:br/>
                    <w:t>- dźwiękową sygnalizację stymulacji,</w:t>
                  </w:r>
                  <w:r w:rsidRPr="00C55942">
                    <w:br/>
                    <w:t>- dźwiękową sygnalizację ustępowania blokady.</w:t>
                  </w:r>
                  <w:r w:rsidRPr="00C55942">
                    <w:br/>
      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30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lastRenderedPageBreak/>
                    <w:t>81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rozbudowy o pomiar głębokości uśpienia. Pomiar realizowany przez analizę sygnału EEG, wspomaganego pomiarem elektromiografii mięśni czoła, z obliczaniem parametrów SE, RE i BSR.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27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82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Możliwość rozbudowy kardiomonitora o pomiar poziomu analgezji - pomiar reakcji hemodynamicznej pacjenta na bodźce </w:t>
                  </w:r>
                  <w:proofErr w:type="spellStart"/>
                  <w:r w:rsidRPr="00C55942">
                    <w:t>nocyceptywne</w:t>
                  </w:r>
                  <w:proofErr w:type="spellEnd"/>
                  <w:r w:rsidRPr="00C55942">
                    <w:t xml:space="preserve"> i środki przeciwbólowe, realizowany za pośrednictwem czujnika saturacji - bez konieczności stosowania dodatkowych akcesoriów zużywalnych. Wynik pomiaru prezentowany na wspólnym wykresie z pomiarem głębokości uśpienia, w sposób ułatwiający prowadzenie znieczulenia i optymalizację zużycia środków znieczulających.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15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t xml:space="preserve">Możliwość rozbudowy o podłączenie aparatu do znieczulania, zapewniające prezentację na ekranie kardiomonitora wartości parametrów i krzywych dynamicznych oraz sygnalizację alarmów. </w:t>
                  </w:r>
                  <w:r w:rsidRPr="00C55942">
                    <w:rPr>
                      <w:lang w:val="en-US"/>
                    </w:rPr>
                    <w:t xml:space="preserve">Dane </w:t>
                  </w:r>
                  <w:proofErr w:type="spellStart"/>
                  <w:r w:rsidRPr="00C55942">
                    <w:rPr>
                      <w:lang w:val="en-US"/>
                    </w:rPr>
                    <w:t>przesyłane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dalej</w:t>
                  </w:r>
                  <w:proofErr w:type="spellEnd"/>
                  <w:r w:rsidRPr="00C55942">
                    <w:rPr>
                      <w:lang w:val="en-US"/>
                    </w:rPr>
                    <w:t xml:space="preserve"> do </w:t>
                  </w:r>
                  <w:proofErr w:type="spellStart"/>
                  <w:r w:rsidRPr="00C55942">
                    <w:rPr>
                      <w:lang w:val="en-US"/>
                    </w:rPr>
                    <w:t>systemu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centralnego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monitorowania</w:t>
                  </w:r>
                  <w:proofErr w:type="spellEnd"/>
                  <w:r w:rsidRPr="00C55942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Alarmy</w:t>
                  </w:r>
                  <w:proofErr w:type="spellEnd"/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82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Alarmy przynajmniej 3-stopniowe, sygnalizowane wizualnie i dźwiękowo, z wizualizacją parametru, który wywołał alarm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proofErr w:type="spellStart"/>
                  <w:r w:rsidRPr="00C55942">
                    <w:rPr>
                      <w:lang w:val="en-US"/>
                    </w:rPr>
                    <w:t>Możliwość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zmiany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priorytetu</w:t>
                  </w:r>
                  <w:proofErr w:type="spellEnd"/>
                  <w:r w:rsidRPr="00C55942">
                    <w:rPr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lang w:val="en-US"/>
                    </w:rPr>
                    <w:t>alarmów</w:t>
                  </w:r>
                  <w:proofErr w:type="spellEnd"/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4970D0" w:rsidRPr="00C55942" w:rsidTr="000B4724">
              <w:trPr>
                <w:trHeight w:val="3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Alarmy techniczne z podaniem przyczyny.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Granice alarmowe regulowane ręcznie - przez użytkownika, i automatycznie (na żądanie) - na podstawie bieżących wartości parametrów.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86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Granice regulowane indywidualnie - w oknach poszczególnych parametrów - oraz zbiorczo, w oknie ustawień alarmów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87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wyciszenia alarmów. Czas wyciszenia alarmów przynajmniej: 2 minuty oraz bez limitu czasowego.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9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88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bezdotykowego wyciszania alarmów gestem - poprzez odpowiedni ruch dłonią przed ekranem kardiomonitora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15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lastRenderedPageBreak/>
                    <w:t>89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wyposażony w pamięć przynajmniej 100 zdarzeń alarmowych zawierających wycinki krzywych dynamicznych. Zdarzenia zapisywane automatycznie - w chwili wystąpienia zdarzenia alarmowego, a także ręcznie - po naciśnięciu odpowiedniego przycisku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18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90</w:t>
                  </w:r>
                </w:p>
              </w:tc>
              <w:tc>
                <w:tcPr>
                  <w:tcW w:w="5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Możliwość rozbudowy kardiomonitora o funkcję zaawansowanych alarmów ułatwiających diagnozowanie </w:t>
                  </w:r>
                  <w:proofErr w:type="spellStart"/>
                  <w:r w:rsidRPr="00C55942">
                    <w:t>trudnch</w:t>
                  </w:r>
                  <w:proofErr w:type="spellEnd"/>
                  <w:r w:rsidRPr="00C55942">
                    <w:t xml:space="preserve"> stanów klinicznych poprzez informowanie personelu o jednoczasowym zajściu kilku warunków brzegowych - konfigurowanych przez użytkownika - związanych z wartościami różnych mierzonych parametrów.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70120D">
              <w:trPr>
                <w:trHeight w:val="300"/>
              </w:trPr>
              <w:tc>
                <w:tcPr>
                  <w:tcW w:w="8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Analiza</w:t>
                  </w:r>
                  <w:proofErr w:type="spellEnd"/>
                  <w:r w:rsidRPr="00C55942">
                    <w:rPr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C55942">
                    <w:rPr>
                      <w:b/>
                      <w:bCs/>
                      <w:lang w:val="en-US"/>
                    </w:rPr>
                    <w:t>danych</w:t>
                  </w:r>
                  <w:proofErr w:type="spellEnd"/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91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Stanowisko monitorowania pacjenta wyposażone w pamięć trendów z ostatnich min. 96 godzin.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92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Monitor wyposażony w pamięć przynajmniej 168 godzin trendów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6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93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>Możliwość wyświetlania trendów w formie graficznej i tabelarycznej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4970D0" w:rsidRPr="00C55942" w:rsidRDefault="004970D0" w:rsidP="004970D0">
                  <w:pPr>
                    <w:jc w:val="both"/>
                  </w:pPr>
                </w:p>
              </w:tc>
            </w:tr>
            <w:tr w:rsidR="004970D0" w:rsidRPr="00C55942" w:rsidTr="000B4724">
              <w:trPr>
                <w:trHeight w:val="18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94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Monitor z możliwością rozbudowy o funkcje wczesnego ostrzegania wg skali NEWS2 i MEWS oraz funkcję </w:t>
                  </w:r>
                  <w:proofErr w:type="spellStart"/>
                  <w:r w:rsidRPr="00C55942">
                    <w:t>OxyCRG</w:t>
                  </w:r>
                  <w:proofErr w:type="spellEnd"/>
                  <w:r w:rsidRPr="00C55942">
                    <w:t xml:space="preserve"> oraz wbudowaną pamięć pełnych przebiegów dynamicznych Full </w:t>
                  </w:r>
                  <w:proofErr w:type="spellStart"/>
                  <w:r w:rsidRPr="00C55942">
                    <w:t>Disclosure</w:t>
                  </w:r>
                  <w:proofErr w:type="spellEnd"/>
                  <w:r w:rsidRPr="00C55942">
                    <w:t xml:space="preserve"> z min. 72 godzin dla przynajmniej: wszystkich przebiegów EKG, SpO2, Oddechu i 2x IBP.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970D0" w:rsidRPr="00C55942" w:rsidTr="000B4724">
              <w:trPr>
                <w:trHeight w:val="210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  <w:rPr>
                      <w:lang w:val="en-US"/>
                    </w:rPr>
                  </w:pPr>
                  <w:r w:rsidRPr="00C55942">
                    <w:rPr>
                      <w:lang w:val="en-US"/>
                    </w:rPr>
                    <w:t>95</w:t>
                  </w:r>
                </w:p>
              </w:tc>
              <w:tc>
                <w:tcPr>
                  <w:tcW w:w="5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0D0" w:rsidRPr="00C55942" w:rsidRDefault="004970D0" w:rsidP="004970D0">
                  <w:pPr>
                    <w:jc w:val="both"/>
                  </w:pPr>
                  <w:r w:rsidRPr="00C55942">
                    <w:t xml:space="preserve">Monitor wyposażony w funkcję przenoszenia konfiguracji oraz trendów parametrów życiowych pacjenta za pośrednictwem pamięci USB. Funkcja eksportu trendów zabezpieczona przed niepowołanym dostępem, trendy eksportowane w formie zanonimizowanej, zaszyfrowanej w formacie umożliwiającym odczyt z wykorzystaniem pakietu MS Excel lub </w:t>
                  </w:r>
                  <w:proofErr w:type="spellStart"/>
                  <w:r w:rsidRPr="00C55942">
                    <w:t>Acrobat</w:t>
                  </w:r>
                  <w:proofErr w:type="spellEnd"/>
                  <w:r w:rsidRPr="00C55942">
                    <w:t xml:space="preserve"> Reader.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70D0" w:rsidRPr="00C55942" w:rsidRDefault="004970D0" w:rsidP="004970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4970D0" w:rsidRPr="00C55942" w:rsidRDefault="004970D0" w:rsidP="004970D0">
            <w:pPr>
              <w:spacing w:after="160" w:line="259" w:lineRule="auto"/>
              <w:jc w:val="both"/>
            </w:pPr>
          </w:p>
          <w:p w:rsidR="004970D0" w:rsidRDefault="00AB548A" w:rsidP="004970D0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70120D" w:rsidRPr="00C55942">
              <w:rPr>
                <w:b/>
              </w:rPr>
              <w:t>dpowiedź:</w:t>
            </w:r>
          </w:p>
          <w:p w:rsidR="00AB548A" w:rsidRPr="00AB548A" w:rsidRDefault="00AB548A" w:rsidP="004970D0">
            <w:pPr>
              <w:spacing w:after="160" w:line="259" w:lineRule="auto"/>
              <w:jc w:val="both"/>
            </w:pPr>
            <w:r>
              <w:t xml:space="preserve">Zgodnie z </w:t>
            </w:r>
            <w:proofErr w:type="spellStart"/>
            <w:r>
              <w:t>swz</w:t>
            </w:r>
            <w:proofErr w:type="spellEnd"/>
            <w:r>
              <w:t>.</w:t>
            </w:r>
          </w:p>
          <w:p w:rsidR="0070120D" w:rsidRPr="00C55942" w:rsidRDefault="0070120D" w:rsidP="004970D0">
            <w:pPr>
              <w:spacing w:after="160" w:line="259" w:lineRule="auto"/>
              <w:jc w:val="both"/>
              <w:rPr>
                <w:b/>
              </w:rPr>
            </w:pPr>
          </w:p>
          <w:p w:rsidR="0070120D" w:rsidRPr="00C55942" w:rsidRDefault="0070120D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>Pytanie 20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t>Dotyczy wzoru umowy §3 ust. 1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  <w:rPr>
                <w:bCs/>
              </w:rPr>
            </w:pPr>
            <w:r w:rsidRPr="00C55942">
              <w:rPr>
                <w:bCs/>
              </w:rPr>
              <w:t xml:space="preserve">Czy Zamawiający wyrazi zgodę, aby termin płatności za fakturę wynosił do 45 dni od daty otrzymania? </w:t>
            </w:r>
          </w:p>
          <w:p w:rsidR="0070120D" w:rsidRDefault="0070120D" w:rsidP="004970D0">
            <w:pPr>
              <w:spacing w:after="160" w:line="259" w:lineRule="auto"/>
              <w:jc w:val="both"/>
              <w:rPr>
                <w:b/>
                <w:bCs/>
              </w:rPr>
            </w:pPr>
            <w:r w:rsidRPr="00C55942">
              <w:rPr>
                <w:b/>
                <w:bCs/>
              </w:rPr>
              <w:lastRenderedPageBreak/>
              <w:t>Odpowiedź:</w:t>
            </w:r>
          </w:p>
          <w:p w:rsidR="00E25744" w:rsidRPr="00E25744" w:rsidRDefault="00E25744" w:rsidP="004970D0">
            <w:pPr>
              <w:spacing w:after="160" w:line="259" w:lineRule="auto"/>
              <w:jc w:val="both"/>
              <w:rPr>
                <w:bCs/>
              </w:rPr>
            </w:pPr>
            <w:r w:rsidRPr="00E25744">
              <w:rPr>
                <w:bCs/>
              </w:rPr>
              <w:t>Zamawiający pozostawia dotychczasowe zapisy.</w:t>
            </w:r>
          </w:p>
          <w:p w:rsidR="00AB548A" w:rsidRDefault="00AB548A" w:rsidP="004970D0">
            <w:pPr>
              <w:spacing w:after="160" w:line="259" w:lineRule="auto"/>
              <w:jc w:val="both"/>
              <w:rPr>
                <w:b/>
                <w:bCs/>
              </w:rPr>
            </w:pPr>
          </w:p>
          <w:p w:rsidR="0070120D" w:rsidRPr="00C55942" w:rsidRDefault="0070120D" w:rsidP="004970D0">
            <w:pPr>
              <w:spacing w:after="160" w:line="259" w:lineRule="auto"/>
              <w:jc w:val="both"/>
              <w:rPr>
                <w:b/>
                <w:bCs/>
              </w:rPr>
            </w:pPr>
            <w:r w:rsidRPr="00C55942">
              <w:rPr>
                <w:b/>
                <w:bCs/>
              </w:rPr>
              <w:t>Pytanie 21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 xml:space="preserve">Dotyczy wzoru umowy §4 ust. 7 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bookmarkStart w:id="5" w:name="_Hlk60734403"/>
            <w:r w:rsidRPr="00C55942">
              <w:t xml:space="preserve">Z uwagi na specyfikę urządzeń medycznych, czynności serwisowe zapewne będą dokonywane, co wynika z normalnej eksploatacji tego typu urządzeń. W naszej ocenie przedłużenie okresu gwarancji powinno nastąpić nie o czas napraw, które zapewne nastąpią, ale o czas przedłużającej się naprawy, ponad terminy określone w umowie. Wykonawca wnosi o wyjaśnienie czy Zamawiający wyraża zgodę na zmianę treści w/w punktu, poprzez nadanie mu następującej postaci: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t>„Każda naprawa gwarancyjna wydłużająca się ponad terminy określone w umowie powoduje przedłużenie okresu gwarancji o liczbę dni wyłączenia sprzętu z eksploatacji.”?</w:t>
            </w:r>
          </w:p>
          <w:bookmarkEnd w:id="5"/>
          <w:p w:rsidR="004970D0" w:rsidRDefault="0070120D" w:rsidP="004970D0">
            <w:pPr>
              <w:spacing w:after="160" w:line="259" w:lineRule="auto"/>
              <w:jc w:val="both"/>
              <w:rPr>
                <w:b/>
                <w:bCs/>
              </w:rPr>
            </w:pPr>
            <w:r w:rsidRPr="00C55942">
              <w:rPr>
                <w:b/>
                <w:bCs/>
              </w:rPr>
              <w:t>Odpowiedź:</w:t>
            </w:r>
          </w:p>
          <w:p w:rsidR="00AB548A" w:rsidRDefault="00AB548A" w:rsidP="00AB548A">
            <w:pPr>
              <w:spacing w:after="160" w:line="259" w:lineRule="auto"/>
              <w:jc w:val="both"/>
              <w:rPr>
                <w:b/>
                <w:bCs/>
              </w:rPr>
            </w:pPr>
            <w:r w:rsidRPr="00AB548A">
              <w:rPr>
                <w:bCs/>
              </w:rPr>
              <w:t>Zamawiający wyraża zgodę.</w:t>
            </w:r>
            <w:r>
              <w:rPr>
                <w:bCs/>
              </w:rPr>
              <w:t xml:space="preserve"> Nowa treść </w:t>
            </w:r>
            <w:r w:rsidRPr="00AB548A">
              <w:rPr>
                <w:bCs/>
              </w:rPr>
              <w:t>§</w:t>
            </w:r>
            <w:r>
              <w:rPr>
                <w:bCs/>
              </w:rPr>
              <w:t xml:space="preserve"> </w:t>
            </w:r>
            <w:r w:rsidRPr="00AB548A">
              <w:rPr>
                <w:bCs/>
              </w:rPr>
              <w:t>4 ust. 7</w:t>
            </w:r>
            <w:r w:rsidRPr="00AB548A">
              <w:rPr>
                <w:b/>
                <w:bCs/>
              </w:rPr>
              <w:t xml:space="preserve">  </w:t>
            </w:r>
            <w:r w:rsidRPr="00AB548A">
              <w:rPr>
                <w:bCs/>
              </w:rPr>
              <w:t>otrzymuje  brzmienie:</w:t>
            </w:r>
          </w:p>
          <w:p w:rsidR="00AB548A" w:rsidRPr="00AB548A" w:rsidRDefault="00AB548A" w:rsidP="00AB548A">
            <w:pPr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AB548A">
              <w:rPr>
                <w:bCs/>
              </w:rPr>
              <w:t>Każda naprawa gwarancyjna wydłużająca się ponad terminy określone w umowie powoduje przedłużenie okresu gwarancji o liczbę dni wyłączenia sprzętu z eksploatacji</w:t>
            </w:r>
            <w:r>
              <w:rPr>
                <w:bCs/>
              </w:rPr>
              <w:t>.</w:t>
            </w:r>
          </w:p>
          <w:p w:rsidR="00C55942" w:rsidRPr="00C55942" w:rsidRDefault="00C55942" w:rsidP="004970D0">
            <w:pPr>
              <w:spacing w:after="160" w:line="259" w:lineRule="auto"/>
              <w:jc w:val="both"/>
              <w:rPr>
                <w:b/>
                <w:bCs/>
              </w:rPr>
            </w:pPr>
          </w:p>
          <w:p w:rsidR="0070120D" w:rsidRPr="00C55942" w:rsidRDefault="0070120D" w:rsidP="004970D0">
            <w:pPr>
              <w:spacing w:after="160" w:line="259" w:lineRule="auto"/>
              <w:jc w:val="both"/>
              <w:rPr>
                <w:b/>
                <w:bCs/>
              </w:rPr>
            </w:pPr>
            <w:r w:rsidRPr="00C55942">
              <w:rPr>
                <w:b/>
                <w:bCs/>
              </w:rPr>
              <w:t>Pytanie 22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>Dotyczy wzoru umowy §</w:t>
            </w:r>
            <w:r w:rsidR="00AB548A">
              <w:rPr>
                <w:b/>
              </w:rPr>
              <w:t xml:space="preserve"> </w:t>
            </w:r>
            <w:r w:rsidRPr="00C55942">
              <w:rPr>
                <w:b/>
              </w:rPr>
              <w:t xml:space="preserve">4 ust. 10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  <w:rPr>
                <w:bCs/>
              </w:rPr>
            </w:pPr>
            <w:r w:rsidRPr="00C55942">
              <w:rPr>
                <w:bCs/>
              </w:rPr>
              <w:t xml:space="preserve">Z uwagi na specyfikę urządzenia, producent zaleca wykonywanie przeglądów technicznych raz na 2 lata. Wobec powyższego zwracamy się z prośbą o modyfikację ustępu 10 w następujący sposób: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  <w:rPr>
                <w:iCs/>
              </w:rPr>
            </w:pPr>
            <w:r w:rsidRPr="00C55942">
              <w:rPr>
                <w:iCs/>
              </w:rPr>
              <w:t>Sprzedający, w okresie gwarancji, na własny koszt i w uzgodnieniu z Kupującym, wykona przeglądy okresowe sprzętu będącego częścią przedmiotu zamówienia w ilości zalecanej przez producenta tego sprzętu oraz w ilości wymaganej przez obowiązujące przepisy. Kupujący nie pokrywa żadnych kosztów związanych z przeglądem w tym kosztów dojazdu czy też kosztów części które są wymieniane w ramach przeglądu. Dopuszcza się możliwość zmiany w zakresie terminów i ilości przeglądów po uprzednich uzgodnieniach pomiędzy Sprzedającym, a Kupującym. Ostatni przegląd gwarancyjny zostanie przeprowadzony w ostatnim miesiącu gwarancji.</w:t>
            </w:r>
          </w:p>
          <w:p w:rsidR="004970D0" w:rsidRDefault="004970D0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  <w:iCs/>
              </w:rPr>
              <w:t xml:space="preserve"> </w:t>
            </w:r>
            <w:r w:rsidR="0070120D" w:rsidRPr="00C55942">
              <w:rPr>
                <w:b/>
              </w:rPr>
              <w:t>Odpowiedź:</w:t>
            </w:r>
          </w:p>
          <w:p w:rsidR="00AB548A" w:rsidRPr="000B4724" w:rsidRDefault="00AB548A" w:rsidP="004970D0">
            <w:pPr>
              <w:spacing w:after="160" w:line="259" w:lineRule="auto"/>
              <w:jc w:val="both"/>
            </w:pPr>
            <w:r w:rsidRPr="000B4724">
              <w:t>Zamawiający wyraża zgodę. Nowa treść § 4 ust. 10 otrzymuje brzmienie:</w:t>
            </w:r>
          </w:p>
          <w:p w:rsidR="00AB548A" w:rsidRPr="00AB548A" w:rsidRDefault="00AB548A" w:rsidP="00AB548A">
            <w:pPr>
              <w:spacing w:after="160" w:line="259" w:lineRule="auto"/>
              <w:jc w:val="both"/>
              <w:rPr>
                <w:iCs/>
              </w:rPr>
            </w:pPr>
            <w:r w:rsidRPr="00AB548A">
              <w:rPr>
                <w:iCs/>
              </w:rPr>
              <w:t>10.</w:t>
            </w:r>
            <w:r>
              <w:rPr>
                <w:iCs/>
              </w:rPr>
              <w:t xml:space="preserve"> </w:t>
            </w:r>
            <w:r w:rsidRPr="00AB548A">
              <w:rPr>
                <w:iCs/>
              </w:rPr>
              <w:t>Sprzedający, w okresie gwarancji, na własny koszt i w uzgodnieniu z Kupującym, wykona przeglądy okresowe sprzętu będącego częścią przedmiotu zamówienia w ilości zalecanej przez producenta tego sprzętu oraz w ilości wymaganej przez obowiązujące przepisy. Kupujący nie pokrywa żadnych kosztów związanych z przeglądem w tym kosztów dojazdu czy też kosztów części które są wymieniane w ramach przeglądu. Dopuszcza się możliwość zmiany w zakresie terminów i ilości przeglądów po uprzednich uzgodnieniach pomiędzy Sprzedającym, a Kupującym. Ostatni przegląd gwarancyjny zostanie przeprowadzony w ostatnim miesiącu gwarancji.</w:t>
            </w:r>
          </w:p>
          <w:p w:rsidR="0070120D" w:rsidRPr="00C55942" w:rsidRDefault="0070120D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lastRenderedPageBreak/>
              <w:t>Pytanie 23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bookmarkStart w:id="6" w:name="_Hlk60735165"/>
            <w:r w:rsidRPr="00C55942">
              <w:t xml:space="preserve">Dotyczy wzoru umowy §5 ust. 2 </w:t>
            </w:r>
            <w:proofErr w:type="spellStart"/>
            <w:r w:rsidRPr="00C55942">
              <w:t>ppkt</w:t>
            </w:r>
            <w:proofErr w:type="spellEnd"/>
            <w:r w:rsidRPr="00C55942">
              <w:t xml:space="preserve"> 1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  <w:rPr>
                <w:bCs/>
              </w:rPr>
            </w:pPr>
            <w:r w:rsidRPr="00C55942">
              <w:rPr>
                <w:bCs/>
              </w:rPr>
              <w:t>Czy Zamawiający wyrazi zgodę na naliczanie kar od wartości brutto przedmiotu umowy (urządzenia), którego dotyczy zwłoka (a nie od całkowitej wartości umowy)? Jeśli dostawa przedmiotu umowy będzie w zdecydowanej mierze zrealizowana, to naliczanie kary umownej od całkowitej wartości umowy, będzie miało charakter rażąco zawyżony, umożliwiający Zamawiającemu wzbogacenie się, co jest sprzeczne z naturą kary umownej.</w:t>
            </w:r>
          </w:p>
          <w:bookmarkEnd w:id="6"/>
          <w:p w:rsidR="004970D0" w:rsidRPr="00C55942" w:rsidRDefault="0070120D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>Odpowiedź:</w:t>
            </w:r>
          </w:p>
          <w:p w:rsidR="008B5974" w:rsidRPr="008B5974" w:rsidRDefault="008B5974" w:rsidP="008B5974">
            <w:pPr>
              <w:jc w:val="both"/>
            </w:pPr>
            <w:r w:rsidRPr="008B5974">
              <w:t>Nowa treść § 5 ust. 2 wzoru umowy otrzymuje nowe brzmienie:</w:t>
            </w:r>
          </w:p>
          <w:p w:rsidR="008B5974" w:rsidRPr="008B5974" w:rsidRDefault="008B5974" w:rsidP="008B5974">
            <w:pPr>
              <w:jc w:val="both"/>
            </w:pPr>
            <w:r w:rsidRPr="008B5974">
              <w:t>2. Sprzedający zapłaci na rzecz Kupującego kary umowne w wypadku:</w:t>
            </w:r>
          </w:p>
          <w:p w:rsidR="008B5974" w:rsidRPr="008B5974" w:rsidRDefault="008B5974" w:rsidP="008B5974">
            <w:pPr>
              <w:numPr>
                <w:ilvl w:val="0"/>
                <w:numId w:val="4"/>
              </w:numPr>
              <w:jc w:val="both"/>
            </w:pPr>
            <w:r w:rsidRPr="008B5974">
              <w:t xml:space="preserve">zwłoki w realizacji zobowiązań Sprzedającego – w wysokości </w:t>
            </w:r>
            <w:r w:rsidRPr="008B5974">
              <w:rPr>
                <w:bCs/>
                <w:u w:val="single"/>
              </w:rPr>
              <w:t>0,5</w:t>
            </w:r>
            <w:r w:rsidRPr="008B5974">
              <w:t xml:space="preserve"> % wartości </w:t>
            </w:r>
            <w:r w:rsidRPr="008B5974">
              <w:rPr>
                <w:bCs/>
                <w:u w:val="single"/>
              </w:rPr>
              <w:t>brutto</w:t>
            </w:r>
            <w:r w:rsidRPr="008B5974">
              <w:t xml:space="preserve"> </w:t>
            </w:r>
            <w:r w:rsidRPr="008B5974">
              <w:rPr>
                <w:bCs/>
                <w:u w:val="single"/>
              </w:rPr>
              <w:t>niedostarczonej części</w:t>
            </w:r>
            <w:r w:rsidRPr="008B5974">
              <w:t xml:space="preserve"> przedmiotu zamówienia, który miał być dostarczony, za każdy rozpoczęty dzień zwłoki </w:t>
            </w:r>
          </w:p>
          <w:p w:rsidR="008B5974" w:rsidRPr="008B5974" w:rsidRDefault="008B5974" w:rsidP="008B5974">
            <w:pPr>
              <w:numPr>
                <w:ilvl w:val="0"/>
                <w:numId w:val="4"/>
              </w:numPr>
              <w:jc w:val="both"/>
            </w:pPr>
            <w:r w:rsidRPr="008B5974">
              <w:t xml:space="preserve">niewykonania lub nienależytego wykonania przez Sprzedającego zobowiązań umownych określonych w § 4 niniejszej umowy – w wysokości 0,5 wartości </w:t>
            </w:r>
            <w:r w:rsidRPr="008B5974">
              <w:rPr>
                <w:bCs/>
                <w:u w:val="single"/>
              </w:rPr>
              <w:t xml:space="preserve">brutto wadliwej części </w:t>
            </w:r>
            <w:r w:rsidRPr="008B5974">
              <w:t>przedmiotu zamówienia, określonej w § 2 ust. 1 umowy, za każdy rozpoczęty dzień zwłoki,</w:t>
            </w:r>
          </w:p>
          <w:p w:rsidR="008B5974" w:rsidRPr="008B5974" w:rsidRDefault="008B5974" w:rsidP="008B5974">
            <w:pPr>
              <w:numPr>
                <w:ilvl w:val="0"/>
                <w:numId w:val="4"/>
              </w:numPr>
              <w:jc w:val="both"/>
            </w:pPr>
            <w:r w:rsidRPr="008B5974">
              <w:t xml:space="preserve">odstąpienia od umowy przez Kupującego z winy Sprzedającego, w szczególności z przyczyn określonych w § 5 ust. 1 umowy, Sprzedający zobowiązuje się zapłacić Kupującemu karę umowną w wysokości </w:t>
            </w:r>
            <w:r w:rsidRPr="008B5974">
              <w:rPr>
                <w:bCs/>
                <w:u w:val="single"/>
              </w:rPr>
              <w:t>10% brutto niezrealizowanej części</w:t>
            </w:r>
            <w:r w:rsidRPr="008B5974">
              <w:rPr>
                <w:bCs/>
              </w:rPr>
              <w:t xml:space="preserve"> </w:t>
            </w:r>
            <w:r w:rsidRPr="008B5974">
              <w:t>przedmiotu sprzedaży, określonej w § 2 ust. 1 niniejszej umowy.</w:t>
            </w:r>
          </w:p>
          <w:p w:rsidR="00491F9F" w:rsidRPr="008B5974" w:rsidRDefault="00491F9F" w:rsidP="004970D0">
            <w:pPr>
              <w:spacing w:after="160" w:line="259" w:lineRule="auto"/>
              <w:jc w:val="both"/>
            </w:pPr>
          </w:p>
          <w:p w:rsidR="0070120D" w:rsidRPr="00C55942" w:rsidRDefault="0070120D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>Pytanie 24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  <w:rPr>
                <w:b/>
              </w:rPr>
            </w:pPr>
            <w:bookmarkStart w:id="7" w:name="_Hlk60734219"/>
            <w:r w:rsidRPr="00C55942">
              <w:rPr>
                <w:b/>
              </w:rPr>
              <w:t xml:space="preserve">Dotyczy wzoru umowy §5 ust. 2 </w:t>
            </w:r>
            <w:proofErr w:type="spellStart"/>
            <w:r w:rsidRPr="00C55942">
              <w:rPr>
                <w:b/>
              </w:rPr>
              <w:t>ppkt</w:t>
            </w:r>
            <w:proofErr w:type="spellEnd"/>
            <w:r w:rsidRPr="00C55942">
              <w:rPr>
                <w:b/>
              </w:rPr>
              <w:t xml:space="preserve"> 2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t>Czy Zamawiający wyrazi zgodę na naliczanie kar od wartości brutto przedmiotu umowy (urządzenia), którego dotyczy zwłoka (a nie od całkowitej wartości umowy)? Jeśli zobowiązania z tyt. gwarancji i</w:t>
            </w:r>
            <w:r w:rsidR="00491F9F">
              <w:t> </w:t>
            </w:r>
            <w:r w:rsidRPr="00C55942">
              <w:t>rękojmi czy innych obowiązków określonych umowie będą w zdecydowanej mierze zrealizowane (a</w:t>
            </w:r>
            <w:r w:rsidR="00491F9F">
              <w:t> </w:t>
            </w:r>
            <w:r w:rsidRPr="00C55942">
              <w:t>zwłoka będzie dot. jednego urządzenia), to naliczanie kary umownej od całkowitej wartości umowy, będzie miało charakter rażąco zawyżony, umożliwiający Zamawiającemu wzbogacenie się, co jest sprzeczne z naturą kary umownej</w:t>
            </w:r>
          </w:p>
          <w:bookmarkEnd w:id="7"/>
          <w:p w:rsidR="004970D0" w:rsidRPr="00C55942" w:rsidRDefault="0070120D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>Odpowiedź:</w:t>
            </w:r>
          </w:p>
          <w:p w:rsidR="008B5974" w:rsidRPr="008B5974" w:rsidRDefault="008B5974" w:rsidP="008B5974">
            <w:pPr>
              <w:spacing w:after="160" w:line="259" w:lineRule="auto"/>
              <w:jc w:val="both"/>
            </w:pPr>
            <w:r w:rsidRPr="008B5974">
              <w:t>Nowa treść § 5 ust. 2 wzoru umowy otrzymuje nowe brzmienie:</w:t>
            </w:r>
          </w:p>
          <w:p w:rsidR="008B5974" w:rsidRPr="008B5974" w:rsidRDefault="008B5974" w:rsidP="008B5974">
            <w:pPr>
              <w:spacing w:after="160" w:line="259" w:lineRule="auto"/>
              <w:jc w:val="both"/>
            </w:pPr>
            <w:r w:rsidRPr="008B5974">
              <w:t>2. Sprzedający zapłaci na rzecz Kupującego kary umowne w wypadku:</w:t>
            </w:r>
          </w:p>
          <w:p w:rsidR="008B5974" w:rsidRPr="008B5974" w:rsidRDefault="008B5974" w:rsidP="008B5974">
            <w:pPr>
              <w:numPr>
                <w:ilvl w:val="0"/>
                <w:numId w:val="4"/>
              </w:numPr>
              <w:spacing w:after="160" w:line="259" w:lineRule="auto"/>
              <w:jc w:val="both"/>
            </w:pPr>
            <w:r w:rsidRPr="008B5974">
              <w:t xml:space="preserve">zwłoki w realizacji zobowiązań Sprzedającego – w wysokości </w:t>
            </w:r>
            <w:r w:rsidRPr="008B5974">
              <w:rPr>
                <w:bCs/>
                <w:u w:val="single"/>
              </w:rPr>
              <w:t>0,5</w:t>
            </w:r>
            <w:r w:rsidRPr="008B5974">
              <w:t xml:space="preserve"> % wartości </w:t>
            </w:r>
            <w:r w:rsidRPr="008B5974">
              <w:rPr>
                <w:bCs/>
                <w:u w:val="single"/>
              </w:rPr>
              <w:t>brutto</w:t>
            </w:r>
            <w:r w:rsidRPr="008B5974">
              <w:t xml:space="preserve"> </w:t>
            </w:r>
            <w:r w:rsidRPr="008B5974">
              <w:rPr>
                <w:bCs/>
                <w:u w:val="single"/>
              </w:rPr>
              <w:t>niedostarczonej części</w:t>
            </w:r>
            <w:r w:rsidRPr="008B5974">
              <w:t xml:space="preserve"> przedmiotu zamówienia, który miał być dostarczony, za każdy rozpoczęty dzień zwłoki </w:t>
            </w:r>
          </w:p>
          <w:p w:rsidR="008B5974" w:rsidRPr="008B5974" w:rsidRDefault="008B5974" w:rsidP="008B5974">
            <w:pPr>
              <w:numPr>
                <w:ilvl w:val="0"/>
                <w:numId w:val="4"/>
              </w:numPr>
              <w:spacing w:after="160" w:line="259" w:lineRule="auto"/>
              <w:jc w:val="both"/>
            </w:pPr>
            <w:r w:rsidRPr="008B5974">
              <w:t xml:space="preserve">niewykonania lub nienależytego wykonania przez Sprzedającego zobowiązań umownych określonych w § 4 niniejszej umowy – w wysokości 0,5 wartości </w:t>
            </w:r>
            <w:r w:rsidRPr="008B5974">
              <w:rPr>
                <w:bCs/>
                <w:u w:val="single"/>
              </w:rPr>
              <w:t xml:space="preserve">brutto wadliwej części </w:t>
            </w:r>
            <w:r w:rsidRPr="008B5974">
              <w:t>przedmiotu zamówienia, określonej w § 2 ust. 1 umowy, za każdy rozpoczęty dzień zwłoki,</w:t>
            </w:r>
          </w:p>
          <w:p w:rsidR="008B5974" w:rsidRPr="008B5974" w:rsidRDefault="008B5974" w:rsidP="008B5974">
            <w:pPr>
              <w:numPr>
                <w:ilvl w:val="0"/>
                <w:numId w:val="4"/>
              </w:numPr>
              <w:spacing w:after="160" w:line="259" w:lineRule="auto"/>
              <w:jc w:val="both"/>
            </w:pPr>
            <w:r w:rsidRPr="008B5974">
              <w:lastRenderedPageBreak/>
              <w:t xml:space="preserve">odstąpienia od umowy przez Kupującego z winy Sprzedającego, w szczególności z przyczyn określonych w § 5 ust. 1 umowy, Sprzedający zobowiązuje się zapłacić Kupującemu karę umowną w wysokości </w:t>
            </w:r>
            <w:r w:rsidRPr="008B5974">
              <w:rPr>
                <w:bCs/>
                <w:u w:val="single"/>
              </w:rPr>
              <w:t>10% brutto niezrealizowanej części</w:t>
            </w:r>
            <w:r w:rsidRPr="008B5974">
              <w:rPr>
                <w:bCs/>
              </w:rPr>
              <w:t xml:space="preserve"> </w:t>
            </w:r>
            <w:r w:rsidRPr="008B5974">
              <w:t>przedmiotu sprzedaży, określonej w § 2 ust. 1 niniejszej umowy.</w:t>
            </w:r>
          </w:p>
          <w:p w:rsidR="0070120D" w:rsidRPr="00C55942" w:rsidRDefault="0070120D" w:rsidP="004970D0">
            <w:pPr>
              <w:spacing w:after="160" w:line="259" w:lineRule="auto"/>
              <w:jc w:val="both"/>
              <w:rPr>
                <w:b/>
              </w:rPr>
            </w:pPr>
          </w:p>
          <w:p w:rsidR="0070120D" w:rsidRPr="00C55942" w:rsidRDefault="0070120D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>Pytanie 25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rPr>
                <w:b/>
              </w:rPr>
              <w:t xml:space="preserve">Dotyczy wzoru umowy §5 ust. 2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t>Na rynku wyrobów medycznych przyjęło się, iż wysokość kary to 0,1-0,2% za dzień zwłoki w</w:t>
            </w:r>
            <w:r w:rsidR="00491F9F">
              <w:t> </w:t>
            </w:r>
            <w:r w:rsidRPr="00C55942">
              <w:t>wykonaniu zamówienia/wykonaniu napraw gwarancyjnych/ oraz 10% w przypadku odstąpienia od umowy. W związku z tym, prosimy o obniżenie kary umownej do przyjętego w branży poziomu.</w:t>
            </w:r>
          </w:p>
          <w:p w:rsidR="004970D0" w:rsidRDefault="0070120D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>Odpowiedź:</w:t>
            </w:r>
          </w:p>
          <w:p w:rsidR="008B5974" w:rsidRPr="008B5974" w:rsidRDefault="001C2D08" w:rsidP="008B5974">
            <w:pPr>
              <w:spacing w:after="160" w:line="259" w:lineRule="auto"/>
              <w:jc w:val="both"/>
            </w:pPr>
            <w:r>
              <w:t xml:space="preserve">Zamawiający nie przychyla się do wniosku wykonawcy, ale dokonuje zmiany zapisów </w:t>
            </w:r>
            <w:r w:rsidRPr="001C2D08">
              <w:t>§ 5 ust. 2 wzoru umowy</w:t>
            </w:r>
            <w:r>
              <w:t xml:space="preserve">. </w:t>
            </w:r>
            <w:r w:rsidR="008B5974" w:rsidRPr="008B5974">
              <w:t>Nowa treść § 5 ust. 2 wzoru umowy otrzymuje nowe brzmienie:</w:t>
            </w:r>
          </w:p>
          <w:p w:rsidR="008B5974" w:rsidRPr="008B5974" w:rsidRDefault="008B5974" w:rsidP="008B5974">
            <w:pPr>
              <w:spacing w:after="160" w:line="259" w:lineRule="auto"/>
              <w:jc w:val="both"/>
            </w:pPr>
            <w:r w:rsidRPr="008B5974">
              <w:t>2. Sprzedający zapłaci na rzecz Kupującego kary umowne w wypadku:</w:t>
            </w:r>
          </w:p>
          <w:p w:rsidR="008B5974" w:rsidRPr="008B5974" w:rsidRDefault="008B5974" w:rsidP="008B5974">
            <w:pPr>
              <w:numPr>
                <w:ilvl w:val="0"/>
                <w:numId w:val="4"/>
              </w:numPr>
              <w:spacing w:after="160" w:line="259" w:lineRule="auto"/>
              <w:jc w:val="both"/>
            </w:pPr>
            <w:r w:rsidRPr="008B5974">
              <w:t xml:space="preserve">zwłoki w realizacji zobowiązań Sprzedającego – w wysokości </w:t>
            </w:r>
            <w:r w:rsidRPr="008B5974">
              <w:rPr>
                <w:bCs/>
                <w:u w:val="single"/>
              </w:rPr>
              <w:t>0,5</w:t>
            </w:r>
            <w:r w:rsidRPr="008B5974">
              <w:t xml:space="preserve"> % wartości </w:t>
            </w:r>
            <w:r w:rsidRPr="008B5974">
              <w:rPr>
                <w:bCs/>
                <w:u w:val="single"/>
              </w:rPr>
              <w:t>brutto</w:t>
            </w:r>
            <w:r w:rsidRPr="008B5974">
              <w:t xml:space="preserve"> </w:t>
            </w:r>
            <w:r w:rsidRPr="008B5974">
              <w:rPr>
                <w:bCs/>
                <w:u w:val="single"/>
              </w:rPr>
              <w:t>niedostarczonej części</w:t>
            </w:r>
            <w:r w:rsidRPr="008B5974">
              <w:t xml:space="preserve"> przedmiotu zamówienia, który miał być dostarczony, za każdy rozpoczęty dzień zwłoki </w:t>
            </w:r>
          </w:p>
          <w:p w:rsidR="008B5974" w:rsidRPr="008B5974" w:rsidRDefault="008B5974" w:rsidP="008B5974">
            <w:pPr>
              <w:numPr>
                <w:ilvl w:val="0"/>
                <w:numId w:val="4"/>
              </w:numPr>
              <w:spacing w:after="160" w:line="259" w:lineRule="auto"/>
              <w:jc w:val="both"/>
            </w:pPr>
            <w:r w:rsidRPr="008B5974">
              <w:t xml:space="preserve">niewykonania lub nienależytego wykonania przez Sprzedającego zobowiązań umownych określonych w § 4 niniejszej umowy – w wysokości 0,5 wartości </w:t>
            </w:r>
            <w:r w:rsidRPr="008B5974">
              <w:rPr>
                <w:bCs/>
                <w:u w:val="single"/>
              </w:rPr>
              <w:t xml:space="preserve">brutto wadliwej części </w:t>
            </w:r>
            <w:r w:rsidRPr="008B5974">
              <w:t>przedmiotu zamówienia, określonej w § 2 ust. 1 umowy, za każdy rozpoczęty dzień zwłoki,</w:t>
            </w:r>
          </w:p>
          <w:p w:rsidR="008B5974" w:rsidRPr="008B5974" w:rsidRDefault="008B5974" w:rsidP="008B5974">
            <w:pPr>
              <w:numPr>
                <w:ilvl w:val="0"/>
                <w:numId w:val="4"/>
              </w:numPr>
              <w:spacing w:after="160" w:line="259" w:lineRule="auto"/>
              <w:jc w:val="both"/>
            </w:pPr>
            <w:r w:rsidRPr="008B5974">
              <w:t xml:space="preserve">odstąpienia od umowy przez Kupującego z winy Sprzedającego, w szczególności z przyczyn określonych w § 5 ust. 1 umowy, Sprzedający zobowiązuje się zapłacić Kupującemu karę umowną w wysokości </w:t>
            </w:r>
            <w:r w:rsidRPr="008B5974">
              <w:rPr>
                <w:bCs/>
                <w:u w:val="single"/>
              </w:rPr>
              <w:t>10% brutto niezrealizowanej części</w:t>
            </w:r>
            <w:r w:rsidRPr="008B5974">
              <w:rPr>
                <w:bCs/>
              </w:rPr>
              <w:t xml:space="preserve"> </w:t>
            </w:r>
            <w:r w:rsidRPr="008B5974">
              <w:t>przedmiotu sprzedaży, określonej w § 2 ust. 1 niniejszej umowy.</w:t>
            </w:r>
          </w:p>
          <w:p w:rsidR="008B5974" w:rsidRPr="00C55942" w:rsidRDefault="008B5974" w:rsidP="004970D0">
            <w:pPr>
              <w:spacing w:after="160" w:line="259" w:lineRule="auto"/>
              <w:jc w:val="both"/>
              <w:rPr>
                <w:b/>
              </w:rPr>
            </w:pPr>
          </w:p>
          <w:p w:rsidR="0070120D" w:rsidRPr="00C55942" w:rsidRDefault="0070120D" w:rsidP="004970D0">
            <w:pPr>
              <w:spacing w:after="160" w:line="259" w:lineRule="auto"/>
              <w:jc w:val="both"/>
              <w:rPr>
                <w:b/>
              </w:rPr>
            </w:pPr>
            <w:r w:rsidRPr="00C55942">
              <w:rPr>
                <w:b/>
              </w:rPr>
              <w:t>Pytanie 26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rPr>
                <w:b/>
              </w:rPr>
              <w:t xml:space="preserve">Dotyczy wzoru umowy §5 ust. 7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t>Zgodnie z orzeczeniem KIO o sygn. akt KIO 2574/18 - kara umowna powinna mieć wysokość, która będzie działała dyscyplinująco stronę umowy, ale nie w stopniu prowadzącym do rażącego wzbogacenia jednej strony kosztem drugiej, a wręcz czyniącym niecelowym jej wykonywanie. Ponadto jak wynika z orzecznictwa KIO - w praktyce udzielania zamówień publicznych maksymalna wartość łączna kar umownych waha się od 10% wynagrodzenia netto do 30% wynagrodzenia brutto, dlatego też Zamawiający powinni zmieścić się w tym przedziale (KIO) z dnia 22 sierpnia 2023 r., sygn. akt 2327/23).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t xml:space="preserve">Wobec powyższego wnioskujemy o obniżenie łącznej wysokości kar umownych, której mogą dochodzić strony do: 10% wartości brutto zawartej umowy. 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</w:p>
          <w:p w:rsidR="00491F9F" w:rsidRPr="00E14AF9" w:rsidRDefault="00491F9F" w:rsidP="004970D0">
            <w:pPr>
              <w:spacing w:after="160" w:line="259" w:lineRule="auto"/>
              <w:jc w:val="both"/>
              <w:rPr>
                <w:b/>
              </w:rPr>
            </w:pPr>
            <w:r w:rsidRPr="00E14AF9">
              <w:rPr>
                <w:b/>
              </w:rPr>
              <w:lastRenderedPageBreak/>
              <w:t>Odpowiedź:</w:t>
            </w:r>
          </w:p>
          <w:p w:rsidR="00491F9F" w:rsidRDefault="00E14AF9" w:rsidP="004970D0">
            <w:pPr>
              <w:spacing w:after="160" w:line="259" w:lineRule="auto"/>
              <w:jc w:val="both"/>
            </w:pPr>
            <w:r>
              <w:t>Z</w:t>
            </w:r>
            <w:r w:rsidR="00344A02">
              <w:t>amawiający pozostawia dotychczasowe zapisy.</w:t>
            </w:r>
          </w:p>
          <w:p w:rsidR="00E14AF9" w:rsidRDefault="00E14AF9" w:rsidP="004970D0">
            <w:pPr>
              <w:spacing w:after="160" w:line="259" w:lineRule="auto"/>
              <w:jc w:val="both"/>
            </w:pPr>
          </w:p>
          <w:p w:rsidR="00491F9F" w:rsidRPr="00491F9F" w:rsidRDefault="00491F9F" w:rsidP="004970D0">
            <w:pPr>
              <w:spacing w:after="160" w:line="259" w:lineRule="auto"/>
              <w:jc w:val="both"/>
              <w:rPr>
                <w:b/>
              </w:rPr>
            </w:pPr>
            <w:r w:rsidRPr="00491F9F">
              <w:rPr>
                <w:b/>
              </w:rPr>
              <w:t>Pytanie 27</w:t>
            </w:r>
          </w:p>
          <w:p w:rsidR="004970D0" w:rsidRPr="00491F9F" w:rsidRDefault="004970D0" w:rsidP="004970D0">
            <w:pPr>
              <w:spacing w:after="160" w:line="259" w:lineRule="auto"/>
              <w:jc w:val="both"/>
            </w:pPr>
            <w:bookmarkStart w:id="8" w:name="OLE_LINK3"/>
            <w:r w:rsidRPr="00491F9F">
              <w:t xml:space="preserve">Dotyczy wzoru umowy §7 ust. 2 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</w:pPr>
            <w:r w:rsidRPr="00C55942">
              <w:t>Odstąpienie od umowy jest rozwiązaniem radykalnym i niekorzystnym dla obu stron umowy, w tym również Zamawiającego. Wobec tego Wykonawca proponuje dodanie obowiązku pisemnego wezwania Wykonawcy do realizacji obowiązków w wyznaczonym terminie, nadając mu następujące brzmienie:</w:t>
            </w:r>
          </w:p>
          <w:p w:rsidR="004970D0" w:rsidRPr="00C55942" w:rsidRDefault="004970D0" w:rsidP="00DF6E36">
            <w:pPr>
              <w:spacing w:after="160" w:line="259" w:lineRule="auto"/>
              <w:jc w:val="both"/>
              <w:rPr>
                <w:bCs/>
              </w:rPr>
            </w:pPr>
            <w:r w:rsidRPr="00C55942">
              <w:rPr>
                <w:bCs/>
              </w:rPr>
              <w:t xml:space="preserve">Przed odstąpieniem od umowy Zamawiający wezwie Wykonawcę do usunięcia </w:t>
            </w:r>
            <w:r w:rsidRPr="00C55942">
              <w:rPr>
                <w:bCs/>
              </w:rPr>
              <w:tab/>
              <w:t>naruszenia</w:t>
            </w:r>
            <w:r w:rsidR="00E14AF9">
              <w:rPr>
                <w:bCs/>
              </w:rPr>
              <w:t xml:space="preserve"> </w:t>
            </w:r>
            <w:r w:rsidR="00491F9F">
              <w:rPr>
                <w:bCs/>
              </w:rPr>
              <w:t>p</w:t>
            </w:r>
            <w:r w:rsidRPr="00C55942">
              <w:rPr>
                <w:bCs/>
              </w:rPr>
              <w:t>od</w:t>
            </w:r>
            <w:r w:rsidR="00491F9F">
              <w:rPr>
                <w:bCs/>
              </w:rPr>
              <w:t xml:space="preserve"> </w:t>
            </w:r>
            <w:r w:rsidRPr="00C55942">
              <w:rPr>
                <w:bCs/>
              </w:rPr>
              <w:t>rygorem rozwiązania umowy, wyznaczając mu dodatkowy, odpowiedni termin”.</w:t>
            </w:r>
          </w:p>
          <w:p w:rsidR="004970D0" w:rsidRPr="00C55942" w:rsidRDefault="004970D0" w:rsidP="004970D0">
            <w:pPr>
              <w:spacing w:after="160" w:line="259" w:lineRule="auto"/>
              <w:jc w:val="both"/>
              <w:rPr>
                <w:bCs/>
              </w:rPr>
            </w:pPr>
            <w:r w:rsidRPr="00C55942">
              <w:rPr>
                <w:bCs/>
              </w:rPr>
              <w:t xml:space="preserve">Taka konstrukcja chroni słuszny interes Zamawiającego. </w:t>
            </w:r>
          </w:p>
          <w:bookmarkEnd w:id="8"/>
          <w:p w:rsidR="00491F9F" w:rsidRPr="00491F9F" w:rsidRDefault="00491F9F" w:rsidP="004970D0">
            <w:pPr>
              <w:spacing w:after="160" w:line="259" w:lineRule="auto"/>
              <w:jc w:val="both"/>
              <w:rPr>
                <w:b/>
              </w:rPr>
            </w:pPr>
            <w:r w:rsidRPr="00491F9F">
              <w:rPr>
                <w:b/>
              </w:rPr>
              <w:t>Odpowiedź:</w:t>
            </w:r>
          </w:p>
          <w:p w:rsidR="00491F9F" w:rsidRDefault="00E14AF9" w:rsidP="004970D0">
            <w:pPr>
              <w:spacing w:after="160" w:line="259" w:lineRule="auto"/>
              <w:jc w:val="both"/>
            </w:pPr>
            <w:r>
              <w:t xml:space="preserve">Zamawiający wyraża zgodę. Nowa treść </w:t>
            </w:r>
            <w:r w:rsidRPr="00E14AF9">
              <w:t>§7 ust. 2</w:t>
            </w:r>
            <w:r>
              <w:t xml:space="preserve"> otrzymuje brzmienie:</w:t>
            </w:r>
          </w:p>
          <w:p w:rsidR="00E14AF9" w:rsidRDefault="00E14AF9" w:rsidP="00E14AF9">
            <w:pPr>
              <w:spacing w:after="160" w:line="259" w:lineRule="auto"/>
              <w:jc w:val="both"/>
              <w:rPr>
                <w:bCs/>
              </w:rPr>
            </w:pPr>
            <w:r>
              <w:t>2.</w:t>
            </w:r>
            <w:r w:rsidRPr="00E14AF9">
              <w:t>W razie zwłoki w wykonaniu zamówienia Kupujący ma prawo odstąpić od umowy</w:t>
            </w:r>
            <w:r w:rsidR="00DF6E36">
              <w:t>.</w:t>
            </w:r>
            <w:r w:rsidRPr="00E14AF9">
              <w:t xml:space="preserve"> </w:t>
            </w:r>
            <w:r w:rsidRPr="00E14AF9">
              <w:rPr>
                <w:bCs/>
              </w:rPr>
              <w:t>Przed odstąpieniem od umowy Zamawiający wezwie Wykonawcę do usunięcia naruszenia</w:t>
            </w:r>
            <w:r>
              <w:rPr>
                <w:bCs/>
              </w:rPr>
              <w:t xml:space="preserve"> </w:t>
            </w:r>
            <w:r w:rsidRPr="00E14AF9">
              <w:rPr>
                <w:bCs/>
              </w:rPr>
              <w:t>pod rygorem rozwiązania umowy, wyznaczając mu dodatkowy, odpowiedni termin.</w:t>
            </w:r>
          </w:p>
          <w:p w:rsidR="001A716F" w:rsidRDefault="001A716F" w:rsidP="00E14AF9">
            <w:pPr>
              <w:spacing w:after="160" w:line="259" w:lineRule="auto"/>
              <w:jc w:val="both"/>
              <w:rPr>
                <w:bCs/>
              </w:rPr>
            </w:pPr>
          </w:p>
          <w:p w:rsidR="001A716F" w:rsidRPr="001A716F" w:rsidRDefault="001A716F" w:rsidP="00E14AF9">
            <w:pPr>
              <w:spacing w:after="160" w:line="259" w:lineRule="auto"/>
              <w:jc w:val="both"/>
              <w:rPr>
                <w:b/>
                <w:bCs/>
              </w:rPr>
            </w:pPr>
            <w:r w:rsidRPr="001A716F">
              <w:rPr>
                <w:b/>
                <w:bCs/>
              </w:rPr>
              <w:t>Pytanie 2</w:t>
            </w:r>
            <w:r>
              <w:rPr>
                <w:b/>
                <w:bCs/>
              </w:rPr>
              <w:t>8</w:t>
            </w:r>
          </w:p>
          <w:p w:rsidR="001A716F" w:rsidRDefault="001A716F" w:rsidP="001A716F">
            <w:pPr>
              <w:spacing w:after="160" w:line="259" w:lineRule="auto"/>
              <w:jc w:val="both"/>
            </w:pPr>
            <w:r w:rsidRPr="001A716F">
              <w:t xml:space="preserve">Czy Pakiecie nr 2 tonometr bezkontaktowy z </w:t>
            </w:r>
            <w:proofErr w:type="spellStart"/>
            <w:r w:rsidRPr="001A716F">
              <w:t>pachymetrem</w:t>
            </w:r>
            <w:proofErr w:type="spellEnd"/>
            <w:r w:rsidRPr="001A716F">
              <w:t xml:space="preserve"> Zamawiający dopuści zakres pomiaru 1-60 mmHg pozostałe parametry bez zmian?</w:t>
            </w:r>
          </w:p>
          <w:p w:rsidR="001A716F" w:rsidRPr="00292DFE" w:rsidRDefault="001A716F" w:rsidP="001A716F">
            <w:pPr>
              <w:spacing w:after="160" w:line="259" w:lineRule="auto"/>
              <w:jc w:val="both"/>
              <w:rPr>
                <w:b/>
              </w:rPr>
            </w:pPr>
            <w:r w:rsidRPr="00292DFE">
              <w:rPr>
                <w:b/>
              </w:rPr>
              <w:t>Odpowiedź:</w:t>
            </w:r>
          </w:p>
          <w:p w:rsidR="0018599A" w:rsidRDefault="0018599A" w:rsidP="001A716F">
            <w:pPr>
              <w:spacing w:after="160" w:line="259" w:lineRule="auto"/>
              <w:jc w:val="both"/>
            </w:pPr>
            <w:r>
              <w:t>Zamawiający dopuszcza.</w:t>
            </w:r>
          </w:p>
          <w:p w:rsidR="001A716F" w:rsidRDefault="001A716F" w:rsidP="001A716F">
            <w:pPr>
              <w:spacing w:after="160" w:line="259" w:lineRule="auto"/>
              <w:jc w:val="both"/>
              <w:rPr>
                <w:b/>
              </w:rPr>
            </w:pPr>
          </w:p>
          <w:p w:rsidR="001A716F" w:rsidRPr="001A716F" w:rsidRDefault="001A716F" w:rsidP="001A716F">
            <w:pPr>
              <w:spacing w:after="160" w:line="259" w:lineRule="auto"/>
              <w:jc w:val="both"/>
              <w:rPr>
                <w:b/>
              </w:rPr>
            </w:pPr>
            <w:r w:rsidRPr="001A716F">
              <w:rPr>
                <w:b/>
              </w:rPr>
              <w:t>Pytanie 29</w:t>
            </w:r>
          </w:p>
          <w:p w:rsidR="001A716F" w:rsidRDefault="001A716F" w:rsidP="001A716F">
            <w:pPr>
              <w:spacing w:after="160" w:line="259" w:lineRule="auto"/>
              <w:jc w:val="both"/>
            </w:pPr>
            <w:r w:rsidRPr="001A716F">
              <w:t xml:space="preserve">Czy w Pakiecie nr 5 Zamawiający dopuści podwójne gniazdo zasilania sieciowego ~110-120/230-240V pozostałe parametry bez zmian? </w:t>
            </w:r>
          </w:p>
          <w:p w:rsidR="001A716F" w:rsidRPr="001A716F" w:rsidRDefault="001A716F" w:rsidP="001A716F">
            <w:pPr>
              <w:spacing w:after="160" w:line="259" w:lineRule="auto"/>
              <w:jc w:val="both"/>
              <w:rPr>
                <w:b/>
              </w:rPr>
            </w:pPr>
            <w:r w:rsidRPr="001A716F">
              <w:rPr>
                <w:b/>
              </w:rPr>
              <w:t>Odpowiedź:</w:t>
            </w:r>
          </w:p>
          <w:p w:rsidR="001A716F" w:rsidRPr="00292DFE" w:rsidRDefault="00292DFE" w:rsidP="001A716F">
            <w:pPr>
              <w:spacing w:after="160" w:line="259" w:lineRule="auto"/>
              <w:jc w:val="both"/>
            </w:pPr>
            <w:r w:rsidRPr="00292DFE">
              <w:t>Zamawiający dopuszcza.</w:t>
            </w:r>
          </w:p>
          <w:p w:rsidR="00292DFE" w:rsidRDefault="00292DFE" w:rsidP="001A716F">
            <w:pPr>
              <w:spacing w:after="160" w:line="259" w:lineRule="auto"/>
              <w:jc w:val="both"/>
              <w:rPr>
                <w:b/>
              </w:rPr>
            </w:pPr>
          </w:p>
          <w:p w:rsidR="001A716F" w:rsidRPr="001A716F" w:rsidRDefault="001A716F" w:rsidP="001A716F">
            <w:pPr>
              <w:spacing w:after="160" w:line="259" w:lineRule="auto"/>
              <w:jc w:val="both"/>
              <w:rPr>
                <w:b/>
              </w:rPr>
            </w:pPr>
            <w:r w:rsidRPr="001A716F">
              <w:rPr>
                <w:b/>
              </w:rPr>
              <w:t>Pytanie 30</w:t>
            </w:r>
          </w:p>
          <w:p w:rsidR="001A716F" w:rsidRPr="001A716F" w:rsidRDefault="001A716F" w:rsidP="001A716F">
            <w:pPr>
              <w:spacing w:after="160" w:line="259" w:lineRule="auto"/>
              <w:jc w:val="both"/>
            </w:pPr>
            <w:r w:rsidRPr="001A716F">
              <w:t xml:space="preserve">Czy w Pakiecie nr 6 Zamawiający dopuści urządzenie fabrycznie nowe rok produkcji 2024? </w:t>
            </w:r>
          </w:p>
          <w:p w:rsidR="00292DFE" w:rsidRDefault="00292DFE" w:rsidP="0098467C">
            <w:pPr>
              <w:spacing w:after="160" w:line="259" w:lineRule="auto"/>
              <w:jc w:val="both"/>
              <w:rPr>
                <w:b/>
              </w:rPr>
            </w:pPr>
          </w:p>
          <w:p w:rsidR="0098467C" w:rsidRDefault="001A716F" w:rsidP="0098467C">
            <w:pPr>
              <w:spacing w:after="160" w:line="259" w:lineRule="auto"/>
              <w:jc w:val="both"/>
              <w:rPr>
                <w:b/>
              </w:rPr>
            </w:pPr>
            <w:r w:rsidRPr="001A716F">
              <w:rPr>
                <w:b/>
              </w:rPr>
              <w:lastRenderedPageBreak/>
              <w:t>Odpowiedź:</w:t>
            </w:r>
          </w:p>
          <w:p w:rsidR="00292DFE" w:rsidRPr="00292DFE" w:rsidRDefault="00292DFE" w:rsidP="0098467C">
            <w:pPr>
              <w:spacing w:after="160" w:line="259" w:lineRule="auto"/>
              <w:jc w:val="both"/>
            </w:pPr>
            <w:r w:rsidRPr="00292DFE">
              <w:t>Zamawiający dopuszcza.</w:t>
            </w:r>
          </w:p>
          <w:p w:rsidR="001A716F" w:rsidRPr="00C55942" w:rsidRDefault="001A716F" w:rsidP="0098467C">
            <w:pPr>
              <w:spacing w:after="160" w:line="259" w:lineRule="auto"/>
              <w:jc w:val="both"/>
            </w:pPr>
          </w:p>
        </w:tc>
      </w:tr>
    </w:tbl>
    <w:p w:rsidR="002B62F2" w:rsidRPr="002B62F2" w:rsidRDefault="002B62F2" w:rsidP="00DE1BF5">
      <w:pPr>
        <w:jc w:val="both"/>
      </w:pPr>
      <w:bookmarkStart w:id="9" w:name="_GoBack"/>
      <w:bookmarkEnd w:id="9"/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86124E">
        <w:t>zi</w:t>
      </w:r>
      <w:r w:rsidRPr="002B62F2">
        <w:t xml:space="preserve"> na pytani</w:t>
      </w:r>
      <w:r w:rsidR="0086124E">
        <w:t>a</w:t>
      </w:r>
      <w:r w:rsidRPr="002B62F2">
        <w:t xml:space="preserve">  </w:t>
      </w:r>
      <w:r w:rsidR="00DF6E36">
        <w:t xml:space="preserve">oraz zmiany wprowadzone w specyfikacji warunków zamówienia </w:t>
      </w:r>
      <w:r w:rsidR="0086124E">
        <w:t>są</w:t>
      </w:r>
      <w:r w:rsidRPr="002B62F2">
        <w:t xml:space="preserve"> wiążąc</w:t>
      </w:r>
      <w:r w:rsidR="00DF6E36">
        <w:t>e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73F" w:rsidRDefault="00E1573F" w:rsidP="0069224C">
      <w:pPr>
        <w:spacing w:after="0" w:line="240" w:lineRule="auto"/>
      </w:pPr>
      <w:r>
        <w:separator/>
      </w:r>
    </w:p>
  </w:endnote>
  <w:endnote w:type="continuationSeparator" w:id="0">
    <w:p w:rsidR="00E1573F" w:rsidRDefault="00E1573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9A" w:rsidRPr="00F71786" w:rsidRDefault="0018599A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18599A" w:rsidRDefault="0018599A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18599A" w:rsidRPr="00AA77C3" w:rsidRDefault="0018599A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18599A" w:rsidRPr="00F71786" w:rsidRDefault="0018599A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18599A" w:rsidRDefault="0018599A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18599A" w:rsidRPr="00E754F7" w:rsidRDefault="0018599A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>
      <w:rPr>
        <w:rFonts w:ascii="Candara" w:hAnsi="Candara" w:cs="Tahoma"/>
        <w:b/>
        <w:noProof/>
        <w:color w:val="002060"/>
        <w:sz w:val="18"/>
        <w:szCs w:val="18"/>
      </w:rPr>
      <w:drawing>
        <wp:inline distT="0" distB="0" distL="0" distR="0" wp14:anchorId="0601DAC4">
          <wp:extent cx="5771515" cy="5619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73F" w:rsidRDefault="00E1573F" w:rsidP="0069224C">
      <w:pPr>
        <w:spacing w:after="0" w:line="240" w:lineRule="auto"/>
      </w:pPr>
      <w:r>
        <w:separator/>
      </w:r>
    </w:p>
  </w:footnote>
  <w:footnote w:type="continuationSeparator" w:id="0">
    <w:p w:rsidR="00E1573F" w:rsidRDefault="00E1573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9A" w:rsidRPr="005833EF" w:rsidRDefault="0018599A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18599A" w:rsidRPr="005833EF" w:rsidRDefault="0018599A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18599A" w:rsidRDefault="0018599A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18599A" w:rsidRPr="00E754F7" w:rsidRDefault="0018599A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18599A" w:rsidRDefault="00185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2E2232"/>
    <w:multiLevelType w:val="hybridMultilevel"/>
    <w:tmpl w:val="A5400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7636E4F"/>
    <w:multiLevelType w:val="hybridMultilevel"/>
    <w:tmpl w:val="347387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EB2540"/>
    <w:multiLevelType w:val="hybridMultilevel"/>
    <w:tmpl w:val="61964B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B47B510"/>
    <w:multiLevelType w:val="hybridMultilevel"/>
    <w:tmpl w:val="D3699A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3D7671"/>
    <w:multiLevelType w:val="hybridMultilevel"/>
    <w:tmpl w:val="3FF068A4"/>
    <w:lvl w:ilvl="0" w:tplc="A8D6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43441"/>
    <w:rsid w:val="00056AD8"/>
    <w:rsid w:val="0008029F"/>
    <w:rsid w:val="00080898"/>
    <w:rsid w:val="000812DF"/>
    <w:rsid w:val="000B1327"/>
    <w:rsid w:val="000B4724"/>
    <w:rsid w:val="000E0D91"/>
    <w:rsid w:val="000F7714"/>
    <w:rsid w:val="00115770"/>
    <w:rsid w:val="00153567"/>
    <w:rsid w:val="001545F6"/>
    <w:rsid w:val="00155D82"/>
    <w:rsid w:val="001652BC"/>
    <w:rsid w:val="0018599A"/>
    <w:rsid w:val="001A716F"/>
    <w:rsid w:val="001C2D08"/>
    <w:rsid w:val="00220066"/>
    <w:rsid w:val="002437AB"/>
    <w:rsid w:val="00280BF9"/>
    <w:rsid w:val="00292122"/>
    <w:rsid w:val="00292DFE"/>
    <w:rsid w:val="002B62F2"/>
    <w:rsid w:val="002D1605"/>
    <w:rsid w:val="00303ACB"/>
    <w:rsid w:val="0032559C"/>
    <w:rsid w:val="0033748D"/>
    <w:rsid w:val="003431A2"/>
    <w:rsid w:val="00344A02"/>
    <w:rsid w:val="00347A65"/>
    <w:rsid w:val="00356D3B"/>
    <w:rsid w:val="003B455E"/>
    <w:rsid w:val="003F59E0"/>
    <w:rsid w:val="0040162D"/>
    <w:rsid w:val="00401859"/>
    <w:rsid w:val="004267DE"/>
    <w:rsid w:val="0045627D"/>
    <w:rsid w:val="0046094B"/>
    <w:rsid w:val="00477083"/>
    <w:rsid w:val="004874D1"/>
    <w:rsid w:val="00491F9F"/>
    <w:rsid w:val="004944FF"/>
    <w:rsid w:val="004970D0"/>
    <w:rsid w:val="004C1AC8"/>
    <w:rsid w:val="004E3DC6"/>
    <w:rsid w:val="00520F7D"/>
    <w:rsid w:val="0052229B"/>
    <w:rsid w:val="005373F4"/>
    <w:rsid w:val="00547223"/>
    <w:rsid w:val="00573111"/>
    <w:rsid w:val="00575EE8"/>
    <w:rsid w:val="005778AD"/>
    <w:rsid w:val="005833EF"/>
    <w:rsid w:val="00585F9E"/>
    <w:rsid w:val="00595385"/>
    <w:rsid w:val="005B42FD"/>
    <w:rsid w:val="005D6696"/>
    <w:rsid w:val="005E3382"/>
    <w:rsid w:val="005E4592"/>
    <w:rsid w:val="006025D1"/>
    <w:rsid w:val="0063046A"/>
    <w:rsid w:val="00641656"/>
    <w:rsid w:val="0067518B"/>
    <w:rsid w:val="0069224C"/>
    <w:rsid w:val="0070120D"/>
    <w:rsid w:val="00732671"/>
    <w:rsid w:val="00741F79"/>
    <w:rsid w:val="00742866"/>
    <w:rsid w:val="00742F6B"/>
    <w:rsid w:val="007517E2"/>
    <w:rsid w:val="007604FB"/>
    <w:rsid w:val="00787BEB"/>
    <w:rsid w:val="007E729B"/>
    <w:rsid w:val="007F44AA"/>
    <w:rsid w:val="00800254"/>
    <w:rsid w:val="00801E33"/>
    <w:rsid w:val="0086124E"/>
    <w:rsid w:val="008B5974"/>
    <w:rsid w:val="008C466C"/>
    <w:rsid w:val="008D400C"/>
    <w:rsid w:val="008E1EAA"/>
    <w:rsid w:val="008F09A3"/>
    <w:rsid w:val="009311FF"/>
    <w:rsid w:val="0098467C"/>
    <w:rsid w:val="00996AFF"/>
    <w:rsid w:val="009C5D11"/>
    <w:rsid w:val="009D4404"/>
    <w:rsid w:val="009E2460"/>
    <w:rsid w:val="009E7B50"/>
    <w:rsid w:val="009F035C"/>
    <w:rsid w:val="00A8524C"/>
    <w:rsid w:val="00AA77C3"/>
    <w:rsid w:val="00AB548A"/>
    <w:rsid w:val="00AE23DC"/>
    <w:rsid w:val="00B311DD"/>
    <w:rsid w:val="00B861DC"/>
    <w:rsid w:val="00BA74AB"/>
    <w:rsid w:val="00BC0BC9"/>
    <w:rsid w:val="00BC3D0D"/>
    <w:rsid w:val="00C2126C"/>
    <w:rsid w:val="00C509B8"/>
    <w:rsid w:val="00C55942"/>
    <w:rsid w:val="00C73E8C"/>
    <w:rsid w:val="00C76832"/>
    <w:rsid w:val="00CA54FF"/>
    <w:rsid w:val="00CC4E9F"/>
    <w:rsid w:val="00CD35BA"/>
    <w:rsid w:val="00CE6444"/>
    <w:rsid w:val="00D00C02"/>
    <w:rsid w:val="00D063EB"/>
    <w:rsid w:val="00D149F8"/>
    <w:rsid w:val="00D73590"/>
    <w:rsid w:val="00D76484"/>
    <w:rsid w:val="00D92956"/>
    <w:rsid w:val="00DD49E4"/>
    <w:rsid w:val="00DE1BF5"/>
    <w:rsid w:val="00DE7C69"/>
    <w:rsid w:val="00DF6E36"/>
    <w:rsid w:val="00E12D0A"/>
    <w:rsid w:val="00E14AF9"/>
    <w:rsid w:val="00E1573F"/>
    <w:rsid w:val="00E25744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20B0A"/>
    <w:rsid w:val="00F6336D"/>
    <w:rsid w:val="00F66118"/>
    <w:rsid w:val="00F70CD5"/>
    <w:rsid w:val="00F71786"/>
    <w:rsid w:val="00F735CC"/>
    <w:rsid w:val="00F9250C"/>
    <w:rsid w:val="00FC3629"/>
    <w:rsid w:val="00FE1FD5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9E07B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67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DE81-D3B0-4DE1-BB63-A26C8B5F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24</Pages>
  <Words>5712</Words>
  <Characters>34276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22</cp:revision>
  <cp:lastPrinted>2025-06-18T06:55:00Z</cp:lastPrinted>
  <dcterms:created xsi:type="dcterms:W3CDTF">2025-06-04T07:02:00Z</dcterms:created>
  <dcterms:modified xsi:type="dcterms:W3CDTF">2025-06-18T06:56:00Z</dcterms:modified>
</cp:coreProperties>
</file>