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___________________________    </w:t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r w:rsidR="007F5C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>Załącznik nr 1 do SWZ.</w:t>
      </w:r>
      <w:r w:rsidRPr="00BE2F8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     Nazwa i adres Wykonawcy    </w:t>
      </w:r>
      <w:r w:rsidRPr="00BE2F8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(WZÓR)</w:t>
      </w:r>
    </w:p>
    <w:p w:rsidR="00BE2F8F" w:rsidRPr="00BE2F8F" w:rsidRDefault="00BE2F8F" w:rsidP="00BE2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OFERTA ASORTYMENTOWO-CENOWA</w:t>
      </w:r>
    </w:p>
    <w:p w:rsidR="00BE2F8F" w:rsidRPr="00BE2F8F" w:rsidRDefault="00BE2F8F" w:rsidP="00BE2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E2F8F" w:rsidRPr="007F5CAE" w:rsidRDefault="00BE2F8F" w:rsidP="00BE2F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BE2F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E2F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E2F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E2F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E2F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:rsidR="00BE2F8F" w:rsidRPr="007F5CAE" w:rsidRDefault="00BE2F8F" w:rsidP="00BE2F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E2F8F" w:rsidRPr="007F5CAE" w:rsidRDefault="00BE2F8F" w:rsidP="00BE2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5CAE">
        <w:rPr>
          <w:rFonts w:ascii="Times New Roman" w:eastAsia="Calibri" w:hAnsi="Times New Roman" w:cs="Times New Roman"/>
          <w:sz w:val="24"/>
          <w:szCs w:val="24"/>
          <w:lang w:eastAsia="pl-PL"/>
        </w:rPr>
        <w:t>W odpowiedzi na ogłoszenie</w:t>
      </w:r>
      <w:r w:rsidR="007F5CAE" w:rsidRPr="007F5C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dotyczące udzielenia zamówienia </w:t>
      </w:r>
      <w:r w:rsidRPr="007F5CAE">
        <w:rPr>
          <w:rFonts w:ascii="Times New Roman" w:eastAsia="Calibri" w:hAnsi="Times New Roman" w:cs="Times New Roman"/>
          <w:sz w:val="24"/>
          <w:szCs w:val="24"/>
          <w:lang w:eastAsia="pl-PL"/>
        </w:rPr>
        <w:t>na zawarcie umowy serwisowej pogwarancyjnej aparatury RTG dla Szpitala Specjalistycznego w Brzozowie Podkarpackiego Ośrodka Onkologicznego im. Ks. B. Markiewicza,  znak sprawy SZP 3810/6/2025 przedstawiamy następującą ofertę:</w:t>
      </w:r>
    </w:p>
    <w:p w:rsidR="00BE2F8F" w:rsidRPr="007F5CAE" w:rsidRDefault="00BE2F8F" w:rsidP="00BE2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7F5CAE" w:rsidRDefault="00BE2F8F" w:rsidP="00BE2F8F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F5CA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Wykonawca zobowiązuje się do świadczenia następującego katalogu usług serwisowych:</w:t>
      </w:r>
    </w:p>
    <w:p w:rsidR="00BE2F8F" w:rsidRPr="00BE2F8F" w:rsidRDefault="00BE2F8F" w:rsidP="00BE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Aparat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Mobilett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Mira Max</w:t>
      </w:r>
      <w:r w:rsidRPr="00BE2F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8F" w:rsidRPr="00BE2F8F" w:rsidRDefault="00BE2F8F" w:rsidP="00BE2F8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Posiadanie przez wykonawcę autoryzacji producenta aparatu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Mobilett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Mira Max uprawniającej do jego serwisowania. Dokument na potwierdzenie musi być wystawiony przez producenta sprzętu będącego przedmiotem serwisu, potwierdzający, że wykonawca jest uprawniony do serwisowania aparatu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Mobilett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Mira Max</w:t>
      </w: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Wykonywanie czynności serwisowych oraz okresowych przeglądów technicznych zgodnie z zaleceniami i harmonogramem producenta aparatu (minimum 1 przegląd</w:t>
      </w:r>
      <w:r w:rsidR="007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rocznie)</w:t>
      </w: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Wsparcie techniczne i zdalna diagnostyka oraz wykorzystanie systemu zdalnej diagnostyki do diagnostyki i naprawy urządzenia - system zdalnej diagnostyki spełnia międzynarodową normę standaryzującą Systemu Zarządzania Bezpieczeństwem Informacji ISO/ IEC 27001:20</w:t>
      </w:r>
      <w:r w:rsidR="00E971CA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Nielimitowana wymiana wszystkich uszkodzonych części zamiennych włącznie z lampą RTG oraz detektorem promieniowania, na oryginalne,  fabrycznie nowe z wyłączeniem materiałów eksploatacyjnych i elementów wyposażenia dodatkowego.</w:t>
      </w: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Sprawdzenie stanu technicznego systemu oraz kluczowych podzespołów zgodnie z zaleceniami producenta</w:t>
      </w: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Dojazdy diagnozy usługi napraw i kalibracji sprzętu</w:t>
      </w:r>
    </w:p>
    <w:p w:rsidR="00BE2F8F" w:rsidRPr="00BE2F8F" w:rsidRDefault="00BE2F8F" w:rsidP="00BE2F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Instalacja zalecanych przez producenta aktualizacji i modyfikacji oprogramowania i konstrukcji poprawiające wydajność i bezpieczeństwo pracy</w:t>
      </w:r>
    </w:p>
    <w:p w:rsidR="00BE2F8F" w:rsidRPr="00BE2F8F" w:rsidRDefault="00BE2F8F" w:rsidP="00BE2F8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E2F8F" w:rsidRPr="00BE2F8F" w:rsidRDefault="00BE2F8F" w:rsidP="00BE2F8F">
      <w:pPr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lastRenderedPageBreak/>
        <w:t xml:space="preserve">Aparat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Mobilett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XP Eco</w:t>
      </w:r>
      <w:r w:rsidRPr="00BE2F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8F" w:rsidRPr="00BE2F8F" w:rsidRDefault="00BE2F8F" w:rsidP="00BE2F8F">
      <w:pPr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E2F8F" w:rsidRPr="00BE2F8F" w:rsidRDefault="00BE2F8F" w:rsidP="00BE2F8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Posiadanie przez wykonawcę autoryzacji producenta aparatu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Mobilett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XP Eco uprawniającej do jego serwisowania. Dokument na potwierdzenie musi być wystawiony przez producenta sprzętu będącego przedmiotem serwisu, potwierdzający, że wykonawca jest uprawniony do serwisowania aparatu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Mobilett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XP Eco </w:t>
      </w:r>
    </w:p>
    <w:p w:rsidR="00BE2F8F" w:rsidRPr="00BE2F8F" w:rsidRDefault="00BE2F8F" w:rsidP="00BE2F8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Wykonywanie czynności serwisowych oraz okresowych przeglądów technicznych zgodnie z zaleceniami i harmonogramem producenta aparatu (minimum 1 przegląd rocznie)</w:t>
      </w:r>
    </w:p>
    <w:p w:rsidR="00BE2F8F" w:rsidRPr="00BE2F8F" w:rsidRDefault="00BE2F8F" w:rsidP="00BE2F8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Sprawdzenie stanu technicznego systemu oraz kluczowych podzespołów zgodnie z zaleceniami producenta</w:t>
      </w:r>
    </w:p>
    <w:p w:rsidR="00BE2F8F" w:rsidRPr="00BE2F8F" w:rsidRDefault="00BE2F8F" w:rsidP="00BE2F8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Dojazdy diagnozy usługi napraw i kalibracji sprzętu</w:t>
      </w:r>
    </w:p>
    <w:p w:rsidR="00BE2F8F" w:rsidRPr="00BE2F8F" w:rsidRDefault="00BE2F8F" w:rsidP="00BE2F8F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Instalacja zalecanych przez producenta aktualizacji i modyfikacji oprogramowania i konstrukcji poprawiające wydajność i bezpieczeństwo pracy</w:t>
      </w:r>
    </w:p>
    <w:p w:rsidR="00BE2F8F" w:rsidRPr="00BE2F8F" w:rsidRDefault="00BE2F8F" w:rsidP="00BE2F8F">
      <w:pPr>
        <w:tabs>
          <w:tab w:val="left" w:pos="3933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</w:p>
    <w:p w:rsidR="00BE2F8F" w:rsidRPr="00BE2F8F" w:rsidRDefault="00BE2F8F" w:rsidP="00BE2F8F">
      <w:pPr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Aparat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Multix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Fusion Max</w:t>
      </w:r>
      <w:r w:rsidRPr="00BE2F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8F" w:rsidRPr="00BE2F8F" w:rsidRDefault="00BE2F8F" w:rsidP="00BE2F8F">
      <w:pPr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Posiadanie przez wykonawcę autoryzacji producenta aparatu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Multix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Fusion Max uprawniającej do jego serwisowania. Dokument na potwierdzenie musi być wystawiony przez producenta sprzętu będącego przedmiotem serwisu, potwierdzający, że wykonawca jest uprawniony do serwisowania aparatu RTG SIEMENS </w:t>
      </w:r>
      <w:proofErr w:type="spellStart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Multix</w:t>
      </w:r>
      <w:proofErr w:type="spellEnd"/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Fusion Max </w:t>
      </w:r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Wykonywanie czynności serwisowych oraz okresowych przeglądów technicznych zgodnie z zaleceniami i harmonogramem producenta aparatu (minimum 1 przegląd rocznie)</w:t>
      </w:r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Wsparcie techniczne i zdalna diagnostyka oraz wykorzystanie systemu zdalnej diagnostyki do diagnostyki i naprawy urządzenia - system zdalnej diagnostyki spełnia międzynarodową normę standaryzującą Systemu Zarządzania Bezpieczeństwem Informacji ISO/ IEC 27001:20</w:t>
      </w:r>
      <w:r w:rsidR="00E971CA">
        <w:rPr>
          <w:rFonts w:ascii="Times New Roman" w:eastAsia="Times New Roman" w:hAnsi="Times New Roman" w:cs="Times New Roman"/>
          <w:sz w:val="24"/>
          <w:szCs w:val="24"/>
        </w:rPr>
        <w:t>22</w:t>
      </w:r>
      <w:bookmarkStart w:id="0" w:name="_GoBack"/>
      <w:bookmarkEnd w:id="0"/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Nielimitowana wymiana wszystkich uszkodzonych części zamiennych włącznie z lampą RTG oraz detektorem promieniowania, na oryginalne,  fabrycznie nowe z wyłączeniem materiałów eksploatacyjnych i elementów wyposażenia dodatkowego.</w:t>
      </w:r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Sprawdzenie stanu technicznego systemu oraz kluczowych podzespołów zgodnie z zaleceniami producenta</w:t>
      </w:r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Dojazdy diagnozy usługi napraw i kalibracji sprzętu</w:t>
      </w:r>
    </w:p>
    <w:p w:rsidR="00BE2F8F" w:rsidRPr="00BE2F8F" w:rsidRDefault="00BE2F8F" w:rsidP="00BE2F8F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E2F8F">
        <w:rPr>
          <w:rFonts w:ascii="Times New Roman" w:eastAsia="Times New Roman" w:hAnsi="Times New Roman" w:cs="Times New Roman"/>
          <w:sz w:val="24"/>
          <w:szCs w:val="24"/>
          <w:lang w:val="x-none"/>
        </w:rPr>
        <w:t>Instalacja zalecanych przez producenta aktualizacji i modyfikacji oprogramowania i konstrukcji poprawiające wydajność i bezpieczeństwo pracy</w:t>
      </w:r>
    </w:p>
    <w:p w:rsidR="00BE2F8F" w:rsidRDefault="00BE2F8F" w:rsidP="00BE2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Default="00BE2F8F" w:rsidP="00BE2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Default="00BE2F8F" w:rsidP="00BE2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281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23"/>
        <w:gridCol w:w="3454"/>
        <w:gridCol w:w="1370"/>
        <w:gridCol w:w="1701"/>
        <w:gridCol w:w="1559"/>
        <w:gridCol w:w="1985"/>
        <w:gridCol w:w="2126"/>
      </w:tblGrid>
      <w:tr w:rsidR="00BE2F8F" w:rsidRPr="00BE2F8F" w:rsidTr="00BE2F8F">
        <w:trPr>
          <w:trHeight w:val="35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proofErr w:type="spellStart"/>
            <w:r w:rsidRPr="00BE2F8F">
              <w:rPr>
                <w:rFonts w:eastAsia="Calibri" w:cstheme="minorHAnsi"/>
                <w:b/>
                <w:lang w:eastAsia="pl-PL"/>
              </w:rPr>
              <w:lastRenderedPageBreak/>
              <w:t>L.p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PRZEDMIOT ZAMÓWIENIA: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ILOŚĆ</w:t>
            </w:r>
          </w:p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CENA JEDNOSTK. NETTO</w:t>
            </w:r>
            <w:r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STAWKA      PODATKU VAT</w:t>
            </w:r>
          </w:p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 w %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WARTOŚĆ NETTO</w:t>
            </w:r>
          </w:p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 PLN)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WARTOŚĆ BRUTTO</w:t>
            </w:r>
          </w:p>
          <w:p w:rsidR="00BE2F8F" w:rsidRPr="00BE2F8F" w:rsidRDefault="00BE2F8F" w:rsidP="00BE2F8F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E2F8F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(PLN)</w:t>
            </w:r>
          </w:p>
        </w:tc>
      </w:tr>
      <w:tr w:rsidR="00BE2F8F" w:rsidRPr="00BE2F8F" w:rsidTr="00BE2F8F">
        <w:trPr>
          <w:trHeight w:val="7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E2F8F">
              <w:rPr>
                <w:rFonts w:eastAsia="Calibri" w:cstheme="minorHAnsi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E2F8F">
              <w:rPr>
                <w:rFonts w:eastAsia="Calibri" w:cstheme="minorHAnsi"/>
                <w:lang w:eastAsia="pl-PL"/>
              </w:rPr>
              <w:t xml:space="preserve">Aparat RTG </w:t>
            </w:r>
            <w:proofErr w:type="spellStart"/>
            <w:r w:rsidRPr="00BE2F8F">
              <w:rPr>
                <w:rFonts w:eastAsia="Calibri" w:cstheme="minorHAnsi"/>
                <w:lang w:eastAsia="pl-PL"/>
              </w:rPr>
              <w:t>Mobilett</w:t>
            </w:r>
            <w:proofErr w:type="spellEnd"/>
            <w:r w:rsidRPr="00BE2F8F">
              <w:rPr>
                <w:rFonts w:eastAsia="Calibri" w:cstheme="minorHAnsi"/>
                <w:lang w:eastAsia="pl-PL"/>
              </w:rPr>
              <w:t xml:space="preserve"> Mira Max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  <w:r w:rsidRPr="00BE2F8F">
              <w:rPr>
                <w:rFonts w:eastAsia="Calibri" w:cstheme="minorHAnsi"/>
                <w:lang w:eastAsia="pl-PL"/>
              </w:rPr>
              <w:t xml:space="preserve">6 mies.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BE2F8F" w:rsidRPr="00BE2F8F" w:rsidTr="00BE2F8F">
        <w:trPr>
          <w:trHeight w:val="57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E2F8F">
              <w:rPr>
                <w:rFonts w:eastAsia="Times New Roman" w:cstheme="minorHAnsi"/>
                <w:lang w:eastAsia="pl-PL"/>
              </w:rPr>
              <w:t>2</w:t>
            </w:r>
          </w:p>
          <w:p w:rsidR="00BE2F8F" w:rsidRPr="00BE2F8F" w:rsidRDefault="00BE2F8F" w:rsidP="00BE2F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2F8F" w:rsidRPr="00BE2F8F" w:rsidRDefault="00BE2F8F" w:rsidP="00BE2F8F">
            <w:pPr>
              <w:tabs>
                <w:tab w:val="left" w:pos="527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E2F8F">
              <w:rPr>
                <w:rFonts w:eastAsia="Times New Roman" w:cstheme="minorHAnsi"/>
                <w:lang w:eastAsia="pl-PL"/>
              </w:rPr>
              <w:t xml:space="preserve">Aparat RTG </w:t>
            </w:r>
            <w:proofErr w:type="spellStart"/>
            <w:r w:rsidRPr="00BE2F8F">
              <w:rPr>
                <w:rFonts w:eastAsia="Times New Roman" w:cstheme="minorHAnsi"/>
                <w:lang w:eastAsia="pl-PL"/>
              </w:rPr>
              <w:t>Multix</w:t>
            </w:r>
            <w:proofErr w:type="spellEnd"/>
            <w:r w:rsidRPr="00BE2F8F">
              <w:rPr>
                <w:rFonts w:eastAsia="Times New Roman" w:cstheme="minorHAnsi"/>
                <w:lang w:eastAsia="pl-PL"/>
              </w:rPr>
              <w:t xml:space="preserve"> Fusion Max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E2F8F">
              <w:rPr>
                <w:rFonts w:eastAsia="Calibri" w:cstheme="minorHAnsi"/>
                <w:lang w:eastAsia="pl-PL"/>
              </w:rPr>
              <w:t xml:space="preserve"> 36 mies.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BE2F8F" w:rsidRPr="00BE2F8F" w:rsidTr="00BE2F8F">
        <w:trPr>
          <w:trHeight w:val="39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E2F8F">
              <w:rPr>
                <w:rFonts w:eastAsia="Calibri" w:cstheme="minorHAnsi"/>
                <w:lang w:eastAsia="pl-PL"/>
              </w:rPr>
              <w:t xml:space="preserve">Aparat RTG </w:t>
            </w:r>
            <w:proofErr w:type="spellStart"/>
            <w:r w:rsidRPr="00BE2F8F">
              <w:rPr>
                <w:rFonts w:eastAsia="Calibri" w:cstheme="minorHAnsi"/>
                <w:lang w:eastAsia="pl-PL"/>
              </w:rPr>
              <w:t>Mobilett</w:t>
            </w:r>
            <w:proofErr w:type="spellEnd"/>
            <w:r w:rsidRPr="00BE2F8F">
              <w:rPr>
                <w:rFonts w:eastAsia="Calibri" w:cstheme="minorHAnsi"/>
                <w:lang w:eastAsia="pl-PL"/>
              </w:rPr>
              <w:t xml:space="preserve"> XP</w:t>
            </w: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E2F8F">
              <w:rPr>
                <w:rFonts w:eastAsia="Calibri" w:cstheme="minorHAnsi"/>
                <w:lang w:eastAsia="pl-PL"/>
              </w:rPr>
              <w:t xml:space="preserve"> 36 mies.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BE2F8F" w:rsidRPr="00BE2F8F" w:rsidTr="00BE2F8F">
        <w:trPr>
          <w:trHeight w:val="591"/>
        </w:trPr>
        <w:tc>
          <w:tcPr>
            <w:tcW w:w="8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BE2F8F">
              <w:rPr>
                <w:rFonts w:eastAsia="Calibri" w:cstheme="minorHAnsi"/>
                <w:b/>
                <w:lang w:eastAsia="pl-PL"/>
              </w:rPr>
              <w:t xml:space="preserve">           Razem: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8F" w:rsidRPr="00BE2F8F" w:rsidRDefault="00BE2F8F" w:rsidP="00BE2F8F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BE2F8F" w:rsidRPr="00BE2F8F" w:rsidRDefault="00BE2F8F" w:rsidP="00BE2F8F">
      <w:pPr>
        <w:spacing w:after="0" w:line="240" w:lineRule="auto"/>
        <w:rPr>
          <w:rFonts w:eastAsia="Calibri" w:cstheme="minorHAnsi"/>
          <w:lang w:eastAsia="pl-PL"/>
        </w:rPr>
      </w:pPr>
    </w:p>
    <w:p w:rsidR="00BE2F8F" w:rsidRPr="00BE2F8F" w:rsidRDefault="00BE2F8F" w:rsidP="00BE2F8F">
      <w:pPr>
        <w:spacing w:after="0" w:line="240" w:lineRule="auto"/>
        <w:rPr>
          <w:rFonts w:eastAsia="Calibri" w:cstheme="minorHAnsi"/>
          <w:lang w:eastAsia="pl-PL"/>
        </w:rPr>
      </w:pPr>
      <w:r w:rsidRPr="00BE2F8F">
        <w:rPr>
          <w:rFonts w:eastAsia="Calibri" w:cstheme="minorHAnsi"/>
          <w:lang w:eastAsia="pl-PL"/>
        </w:rPr>
        <w:t>Termin realizacji zamówienia: 36 miesięcy.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Termin płatności:………………… dni.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Nazwa firmy i adres: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NIP …………………………………..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Osoba/y upoważniona/e do kontaktu: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……………………...………………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</w:t>
      </w:r>
      <w:proofErr w:type="spellStart"/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tel</w:t>
      </w:r>
      <w:proofErr w:type="spellEnd"/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…………………………..……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Nr fax……………………….………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mail …………………..…………….</w:t>
      </w: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2F8F" w:rsidRPr="00BE2F8F" w:rsidRDefault="00BE2F8F" w:rsidP="00BE2F8F">
      <w:pPr>
        <w:spacing w:after="0" w:line="240" w:lineRule="auto"/>
        <w:ind w:left="849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2F8F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 dnia ________</w:t>
      </w:r>
    </w:p>
    <w:sectPr w:rsidR="00BE2F8F" w:rsidRPr="00BE2F8F" w:rsidSect="00BE2F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2BA"/>
    <w:multiLevelType w:val="hybridMultilevel"/>
    <w:tmpl w:val="2E305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C7300"/>
    <w:multiLevelType w:val="hybridMultilevel"/>
    <w:tmpl w:val="23EEE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FC193B"/>
    <w:multiLevelType w:val="hybridMultilevel"/>
    <w:tmpl w:val="2B2A3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BF2003"/>
    <w:multiLevelType w:val="hybridMultilevel"/>
    <w:tmpl w:val="9FA2A3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F"/>
    <w:rsid w:val="001154B3"/>
    <w:rsid w:val="007F5CAE"/>
    <w:rsid w:val="00BE2F8F"/>
    <w:rsid w:val="00E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3F09"/>
  <w15:chartTrackingRefBased/>
  <w15:docId w15:val="{9591914C-1D5F-4388-8A1E-94410D2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Zamówień Pub.</dc:creator>
  <cp:keywords/>
  <dc:description/>
  <cp:lastModifiedBy>Kierownik Zamówień Pub.</cp:lastModifiedBy>
  <cp:revision>5</cp:revision>
  <cp:lastPrinted>2025-01-24T06:44:00Z</cp:lastPrinted>
  <dcterms:created xsi:type="dcterms:W3CDTF">2025-01-21T10:17:00Z</dcterms:created>
  <dcterms:modified xsi:type="dcterms:W3CDTF">2025-01-24T06:44:00Z</dcterms:modified>
</cp:coreProperties>
</file>