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9BB" w:rsidRPr="00D939BB" w:rsidRDefault="00D939BB" w:rsidP="00D939BB">
      <w:pPr>
        <w:tabs>
          <w:tab w:val="center" w:pos="4536"/>
          <w:tab w:val="right" w:pos="9072"/>
        </w:tabs>
        <w:rPr>
          <w:rFonts w:ascii="Cambria" w:hAnsi="Cambria" w:cs="Arial"/>
          <w:b/>
          <w:sz w:val="20"/>
          <w:lang w:val="x-none" w:eastAsia="x-none"/>
        </w:rPr>
      </w:pPr>
      <w:r w:rsidRPr="00D939BB">
        <w:rPr>
          <w:rFonts w:ascii="Cambria" w:hAnsi="Cambria"/>
          <w:sz w:val="20"/>
          <w:szCs w:val="20"/>
          <w:lang w:val="x-none" w:eastAsia="x-none"/>
        </w:rPr>
        <w:t>Znak sprawy:</w:t>
      </w:r>
      <w:r w:rsidRPr="00D939BB">
        <w:rPr>
          <w:rFonts w:ascii="Cambria" w:hAnsi="Cambria"/>
          <w:sz w:val="20"/>
          <w:szCs w:val="20"/>
          <w:lang w:eastAsia="x-none"/>
        </w:rPr>
        <w:t>SZSPOO.SZP.3810/</w:t>
      </w:r>
      <w:r>
        <w:rPr>
          <w:rFonts w:ascii="Cambria" w:hAnsi="Cambria"/>
          <w:sz w:val="20"/>
          <w:szCs w:val="20"/>
          <w:lang w:eastAsia="x-none"/>
        </w:rPr>
        <w:t>96</w:t>
      </w:r>
      <w:r w:rsidRPr="00D939BB">
        <w:rPr>
          <w:rFonts w:ascii="Cambria" w:hAnsi="Cambria"/>
          <w:sz w:val="20"/>
          <w:szCs w:val="20"/>
          <w:lang w:eastAsia="x-none"/>
        </w:rPr>
        <w:t>/2024</w:t>
      </w:r>
      <w:r w:rsidRPr="00D939BB">
        <w:rPr>
          <w:rFonts w:ascii="Cambria" w:hAnsi="Cambria"/>
          <w:sz w:val="20"/>
          <w:szCs w:val="20"/>
          <w:lang w:val="x-none" w:eastAsia="x-none"/>
        </w:rPr>
        <w:t xml:space="preserve"> </w:t>
      </w:r>
      <w:r w:rsidRPr="00D939BB">
        <w:rPr>
          <w:rFonts w:ascii="Cambria" w:hAnsi="Cambria" w:cs="Arial"/>
          <w:b/>
          <w:sz w:val="20"/>
          <w:lang w:val="x-none" w:eastAsia="x-none"/>
        </w:rPr>
        <w:t xml:space="preserve">  </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Pr="00B91E88" w:rsidRDefault="000102C3" w:rsidP="009462A0">
      <w:pPr>
        <w:pStyle w:val="Tytu"/>
        <w:spacing w:after="60" w:line="276" w:lineRule="auto"/>
        <w:rPr>
          <w:rFonts w:ascii="Cambria" w:hAnsi="Cambria" w:cs="Arial"/>
          <w:iCs/>
          <w:sz w:val="22"/>
          <w:szCs w:val="22"/>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r>
      <w:r w:rsidRPr="00B91E88">
        <w:rPr>
          <w:rFonts w:ascii="Cambria" w:hAnsi="Cambria" w:cs="Arial"/>
          <w:iCs/>
          <w:sz w:val="22"/>
          <w:szCs w:val="22"/>
          <w:u w:val="single"/>
        </w:rPr>
        <w:t>(SWZ)</w:t>
      </w:r>
    </w:p>
    <w:p w:rsidR="00BD569C" w:rsidRPr="00B91E88" w:rsidRDefault="002735A7" w:rsidP="009462A0">
      <w:pPr>
        <w:pStyle w:val="Tytu"/>
        <w:spacing w:after="60" w:line="276" w:lineRule="auto"/>
        <w:rPr>
          <w:rFonts w:ascii="Cambria" w:hAnsi="Cambria" w:cs="Arial"/>
          <w:iCs/>
          <w:sz w:val="22"/>
          <w:szCs w:val="22"/>
          <w:u w:val="single"/>
          <w:lang w:val="pl-PL"/>
        </w:rPr>
      </w:pPr>
      <w:r>
        <w:rPr>
          <w:rFonts w:ascii="Cambria" w:hAnsi="Cambria" w:cs="Arial"/>
          <w:iCs/>
          <w:sz w:val="22"/>
          <w:szCs w:val="22"/>
          <w:u w:val="single"/>
          <w:lang w:val="pl-PL"/>
        </w:rPr>
        <w:t>Dostawy środków dezynfekcyjnych</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4A5A5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D939BB" w:rsidP="00B70FF0">
            <w:pPr>
              <w:spacing w:line="276" w:lineRule="auto"/>
              <w:jc w:val="both"/>
              <w:rPr>
                <w:rFonts w:ascii="Cambria" w:hAnsi="Cambria" w:cs="Arial"/>
                <w:b/>
                <w:bCs/>
                <w:sz w:val="20"/>
                <w:szCs w:val="20"/>
              </w:rPr>
            </w:pPr>
            <w:hyperlink r:id="rId9" w:history="1">
              <w:r w:rsidR="00AC09C1" w:rsidRPr="002A17D3">
                <w:rPr>
                  <w:rStyle w:val="Hipercze"/>
                  <w:rFonts w:ascii="Cambria" w:hAnsi="Cambria" w:cs="Arial"/>
                  <w:b/>
                  <w:bCs/>
                  <w:sz w:val="20"/>
                  <w:szCs w:val="20"/>
                </w:rPr>
                <w:t>https://ezamowienia.gov.pl/mp-client/tenders/ocds-148610-9b3ad7d6-e106-4107-bce2-78e1f273f4e8</w:t>
              </w:r>
            </w:hyperlink>
            <w:r w:rsidR="00AC09C1">
              <w:rPr>
                <w:rFonts w:ascii="Cambria" w:hAnsi="Cambria" w:cs="Arial"/>
                <w:b/>
                <w:bCs/>
                <w:sz w:val="20"/>
                <w:szCs w:val="20"/>
              </w:rPr>
              <w:t xml:space="preserve"> </w:t>
            </w:r>
          </w:p>
        </w:tc>
      </w:tr>
    </w:tbl>
    <w:p w:rsidR="000102C3" w:rsidRPr="00A63D82" w:rsidRDefault="000102C3" w:rsidP="00390516">
      <w:pPr>
        <w:pStyle w:val="Nagwek4"/>
        <w:numPr>
          <w:ilvl w:val="0"/>
          <w:numId w:val="5"/>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A91E72">
      <w:pPr>
        <w:numPr>
          <w:ilvl w:val="0"/>
          <w:numId w:val="6"/>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w:t>
      </w:r>
      <w:r w:rsidR="00BD08A6">
        <w:rPr>
          <w:rFonts w:ascii="Cambria" w:hAnsi="Cambria" w:cs="Arial"/>
          <w:bCs/>
          <w:lang w:eastAsia="x-none"/>
        </w:rPr>
        <w:t>23</w:t>
      </w:r>
      <w:r w:rsidRPr="00A63D82">
        <w:rPr>
          <w:rFonts w:ascii="Cambria" w:hAnsi="Cambria" w:cs="Arial"/>
          <w:bCs/>
          <w:lang w:val="x-none" w:eastAsia="x-none"/>
        </w:rPr>
        <w:t xml:space="preserve"> r., poz. </w:t>
      </w:r>
      <w:r w:rsidR="00BD08A6">
        <w:rPr>
          <w:rFonts w:ascii="Cambria" w:hAnsi="Cambria" w:cs="Arial"/>
          <w:bCs/>
          <w:lang w:eastAsia="x-none"/>
        </w:rPr>
        <w:t>1605</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D939BB" w:rsidRDefault="00B059D8" w:rsidP="00D939BB">
      <w:pPr>
        <w:numPr>
          <w:ilvl w:val="0"/>
          <w:numId w:val="5"/>
        </w:numPr>
        <w:shd w:val="clear" w:color="auto" w:fill="BFBFBF"/>
        <w:tabs>
          <w:tab w:val="left" w:pos="0"/>
        </w:tabs>
        <w:spacing w:line="276" w:lineRule="auto"/>
        <w:rPr>
          <w:rFonts w:ascii="Cambria" w:hAnsi="Cambria" w:cs="Arial"/>
          <w:b/>
        </w:rPr>
      </w:pPr>
      <w:r>
        <w:rPr>
          <w:rFonts w:ascii="Cambria" w:hAnsi="Cambria" w:cs="Arial"/>
          <w:b/>
        </w:rPr>
        <w:t>Warunki udziału w postepowaniu.</w:t>
      </w:r>
      <w:bookmarkStart w:id="0" w:name="_GoBack"/>
      <w:bookmarkEnd w:id="0"/>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4B0FE2" w:rsidRPr="00A63D82" w:rsidRDefault="004B0FE2" w:rsidP="00172714">
      <w:pPr>
        <w:spacing w:line="276" w:lineRule="auto"/>
        <w:rPr>
          <w:rFonts w:ascii="Cambria" w:hAnsi="Cambria"/>
          <w:lang w:eastAsia="x-none"/>
        </w:rPr>
      </w:pPr>
    </w:p>
    <w:p w:rsidR="00CE5FD8" w:rsidRPr="000A01D7" w:rsidRDefault="00172714" w:rsidP="00FE5075">
      <w:pPr>
        <w:numPr>
          <w:ilvl w:val="0"/>
          <w:numId w:val="22"/>
        </w:numPr>
        <w:spacing w:line="276" w:lineRule="auto"/>
        <w:ind w:left="426" w:hanging="361"/>
        <w:rPr>
          <w:rFonts w:ascii="Cambria" w:hAnsi="Cambria"/>
          <w:b/>
          <w:i/>
          <w:u w:val="single"/>
          <w:lang w:eastAsia="x-none"/>
        </w:rPr>
      </w:pPr>
      <w:r w:rsidRPr="00A63D82">
        <w:rPr>
          <w:rFonts w:ascii="Cambria" w:hAnsi="Cambria"/>
          <w:b/>
          <w:i/>
          <w:u w:val="single"/>
          <w:lang w:eastAsia="x-none"/>
        </w:rPr>
        <w:t>nie podlegają wykluczeniu;</w:t>
      </w:r>
    </w:p>
    <w:p w:rsidR="001B1BB6" w:rsidRPr="001B1BB6" w:rsidRDefault="001B1BB6" w:rsidP="001B1BB6">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Pr>
          <w:rFonts w:ascii="Cambria" w:hAnsi="Cambria"/>
          <w:lang w:eastAsia="x-none"/>
        </w:rPr>
        <w:t>2</w:t>
      </w:r>
      <w:r w:rsidRPr="001B1BB6">
        <w:rPr>
          <w:rFonts w:ascii="Cambria" w:hAnsi="Cambria"/>
          <w:lang w:eastAsia="x-none"/>
        </w:rPr>
        <w:t xml:space="preserve"> do SWZ</w:t>
      </w:r>
      <w:r w:rsidR="00325961">
        <w:rPr>
          <w:rFonts w:ascii="Cambria" w:hAnsi="Cambria"/>
          <w:lang w:eastAsia="x-none"/>
        </w:rPr>
        <w:t xml:space="preserve">, oświadczenia </w:t>
      </w:r>
      <w:r w:rsidR="008C0029">
        <w:rPr>
          <w:rFonts w:ascii="Cambria" w:hAnsi="Cambria"/>
          <w:lang w:eastAsia="x-none"/>
        </w:rPr>
        <w:t xml:space="preserve"> oraz dokumentów podmiotowych określonych w dziale nr </w:t>
      </w:r>
      <w:r w:rsidR="00836B55">
        <w:rPr>
          <w:rFonts w:ascii="Cambria" w:hAnsi="Cambria"/>
          <w:lang w:eastAsia="x-none"/>
        </w:rPr>
        <w:t xml:space="preserve">VIII </w:t>
      </w:r>
      <w:r w:rsidR="008C0029">
        <w:rPr>
          <w:rFonts w:ascii="Cambria" w:hAnsi="Cambria"/>
          <w:lang w:eastAsia="x-none"/>
        </w:rPr>
        <w:t>SWZ.</w:t>
      </w:r>
    </w:p>
    <w:p w:rsidR="00172714" w:rsidRPr="00A63D82" w:rsidRDefault="00172714" w:rsidP="00172714">
      <w:pPr>
        <w:spacing w:line="276" w:lineRule="auto"/>
        <w:rPr>
          <w:rFonts w:ascii="Cambria" w:hAnsi="Cambria"/>
          <w:b/>
          <w:lang w:eastAsia="x-none"/>
        </w:rPr>
      </w:pPr>
    </w:p>
    <w:p w:rsidR="00CE5FD8" w:rsidRPr="000A01D7" w:rsidRDefault="00172714" w:rsidP="00FE5075">
      <w:pPr>
        <w:numPr>
          <w:ilvl w:val="0"/>
          <w:numId w:val="22"/>
        </w:numPr>
        <w:spacing w:line="276" w:lineRule="auto"/>
        <w:ind w:left="426" w:hanging="426"/>
        <w:rPr>
          <w:rFonts w:ascii="Cambria" w:hAnsi="Cambria"/>
          <w:b/>
          <w:i/>
          <w:u w:val="single"/>
          <w:lang w:eastAsia="x-none"/>
        </w:rPr>
      </w:pPr>
      <w:r w:rsidRPr="00A63D82">
        <w:rPr>
          <w:rFonts w:ascii="Cambria" w:hAnsi="Cambria"/>
          <w:b/>
          <w:i/>
          <w:u w:val="single"/>
          <w:lang w:eastAsia="x-none"/>
        </w:rPr>
        <w:t>spełniaj</w:t>
      </w:r>
      <w:r w:rsidR="00CE5FD8">
        <w:rPr>
          <w:rFonts w:ascii="Cambria" w:hAnsi="Cambria"/>
          <w:b/>
          <w:i/>
          <w:u w:val="single"/>
          <w:lang w:eastAsia="x-none"/>
        </w:rPr>
        <w:t>ą warunki udziału w postę</w:t>
      </w:r>
      <w:r w:rsidRPr="00A63D82">
        <w:rPr>
          <w:rFonts w:ascii="Cambria" w:hAnsi="Cambria"/>
          <w:b/>
          <w:i/>
          <w:u w:val="single"/>
          <w:lang w:eastAsia="x-none"/>
        </w:rPr>
        <w:t>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0A01D7" w:rsidRDefault="00A52B7F" w:rsidP="00AC09C1">
      <w:pPr>
        <w:spacing w:line="276" w:lineRule="auto"/>
        <w:ind w:left="284"/>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C09C1" w:rsidRPr="00A63D82" w:rsidRDefault="00AC09C1" w:rsidP="00AC09C1">
      <w:pPr>
        <w:spacing w:line="276" w:lineRule="auto"/>
        <w:ind w:left="284"/>
        <w:jc w:val="both"/>
        <w:rPr>
          <w:rFonts w:ascii="Cambria" w:hAnsi="Cambria"/>
          <w:lang w:eastAsia="x-none"/>
        </w:rPr>
      </w:pPr>
    </w:p>
    <w:p w:rsidR="00172714" w:rsidRPr="00A63D82" w:rsidRDefault="003E364E" w:rsidP="001B61E0">
      <w:pPr>
        <w:tabs>
          <w:tab w:val="left" w:pos="426"/>
          <w:tab w:val="left" w:pos="993"/>
        </w:tabs>
        <w:spacing w:line="276" w:lineRule="auto"/>
        <w:ind w:left="284" w:hanging="426"/>
        <w:jc w:val="both"/>
        <w:rPr>
          <w:rFonts w:ascii="Cambria" w:hAnsi="Cambria"/>
          <w:b/>
          <w:lang w:eastAsia="x-none"/>
        </w:rPr>
      </w:pPr>
      <w:r>
        <w:rPr>
          <w:rFonts w:ascii="Cambria" w:hAnsi="Cambria"/>
          <w:b/>
          <w:lang w:eastAsia="x-none"/>
        </w:rPr>
        <w:t xml:space="preserve">  </w:t>
      </w:r>
      <w:r w:rsidR="00172714" w:rsidRPr="00A63D82">
        <w:rPr>
          <w:rFonts w:ascii="Cambria" w:hAnsi="Cambria"/>
          <w:b/>
          <w:lang w:eastAsia="x-none"/>
        </w:rPr>
        <w:t xml:space="preserve"> -</w:t>
      </w:r>
      <w:r w:rsidR="001B61E0">
        <w:rPr>
          <w:rFonts w:ascii="Cambria" w:hAnsi="Cambria"/>
          <w:b/>
          <w:lang w:eastAsia="x-none"/>
        </w:rPr>
        <w:t xml:space="preserve"> </w:t>
      </w:r>
      <w:r w:rsidR="00172714" w:rsidRPr="00A63D82">
        <w:rPr>
          <w:rFonts w:ascii="Cambria" w:hAnsi="Cambria"/>
          <w:b/>
          <w:lang w:eastAsia="x-none"/>
        </w:rPr>
        <w:t>uprawnień do prowadzenia określonej działalności gospodarczej lub zawodowej;</w:t>
      </w:r>
    </w:p>
    <w:p w:rsidR="00C36B11" w:rsidRPr="00E554A4" w:rsidRDefault="003E364E" w:rsidP="003E364E">
      <w:pPr>
        <w:spacing w:line="276" w:lineRule="auto"/>
        <w:ind w:left="142" w:hanging="142"/>
        <w:jc w:val="both"/>
        <w:rPr>
          <w:rFonts w:ascii="Cambria" w:hAnsi="Cambria" w:cs="Arial"/>
          <w:bCs/>
          <w:iCs/>
        </w:rPr>
      </w:pPr>
      <w:r>
        <w:rPr>
          <w:rFonts w:ascii="Cambria" w:hAnsi="Cambria" w:cs="Arial"/>
          <w:bCs/>
          <w:iCs/>
        </w:rPr>
        <w:lastRenderedPageBreak/>
        <w:t xml:space="preserve">   </w:t>
      </w:r>
      <w:r w:rsidR="00C36B11" w:rsidRPr="00E554A4">
        <w:rPr>
          <w:rFonts w:ascii="Cambria" w:hAnsi="Cambria" w:cs="Arial"/>
          <w:bCs/>
          <w:iCs/>
        </w:rPr>
        <w:t>Zamawiający stwierdzi spełnienie powyższego warunku na podstawie złożonej przez Wykonawcę koncesji, zezwolenia, licencji lub dokumentu potwierdzającego, że wykonawca jest  wpisany do jednego z rejestrów zawodowych lub handlowych, prowadzonych w państwie członkowskim Unii Europejskiej, w którym wykonawca ma siedzibę lub miejsce zamieszkania</w:t>
      </w:r>
      <w:r w:rsidR="00C36B11">
        <w:rPr>
          <w:rFonts w:ascii="Cambria" w:hAnsi="Cambria" w:cs="Arial"/>
          <w:bCs/>
          <w:iCs/>
        </w:rPr>
        <w:t xml:space="preserve"> (dotyczy przypadków zaoferowania preparatów antyseptycznych o statusie produktu leczniczego)</w:t>
      </w:r>
    </w:p>
    <w:p w:rsidR="00AC09C1" w:rsidRPr="00A63D82" w:rsidRDefault="00AC09C1" w:rsidP="00172714">
      <w:pPr>
        <w:spacing w:line="276" w:lineRule="auto"/>
        <w:rPr>
          <w:rFonts w:ascii="Cambria" w:hAnsi="Cambria"/>
          <w:lang w:eastAsia="x-none"/>
        </w:rPr>
      </w:pPr>
    </w:p>
    <w:p w:rsidR="00172714" w:rsidRPr="00A63D82" w:rsidRDefault="00172714" w:rsidP="007064D1">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946C48">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Default="00172714" w:rsidP="007064D1">
      <w:pPr>
        <w:spacing w:line="276" w:lineRule="auto"/>
        <w:rPr>
          <w:rFonts w:ascii="Cambria" w:hAnsi="Cambria"/>
          <w:b/>
          <w:lang w:eastAsia="x-none"/>
        </w:rPr>
      </w:pPr>
      <w:r w:rsidRPr="00A63D82">
        <w:rPr>
          <w:rFonts w:ascii="Cambria" w:hAnsi="Cambria"/>
          <w:b/>
          <w:lang w:eastAsia="x-none"/>
        </w:rPr>
        <w:t>- zdolności technicznej lub zawodowej;</w:t>
      </w:r>
    </w:p>
    <w:p w:rsidR="007064D1" w:rsidRPr="00A63D82" w:rsidRDefault="007064D1" w:rsidP="00946C48">
      <w:pPr>
        <w:spacing w:line="276" w:lineRule="auto"/>
        <w:ind w:left="142"/>
        <w:jc w:val="both"/>
        <w:rPr>
          <w:rFonts w:ascii="Cambria" w:hAnsi="Cambria"/>
          <w:b/>
          <w:lang w:eastAsia="x-none"/>
        </w:rPr>
      </w:pPr>
      <w:r w:rsidRPr="00A63D82">
        <w:rPr>
          <w:rFonts w:ascii="Cambria" w:hAnsi="Cambria"/>
          <w:lang w:eastAsia="x-none"/>
        </w:rPr>
        <w:t xml:space="preserve">Zamawiający nie stawia w tym zakresie żadnych wymagań, których spełnienie </w:t>
      </w:r>
      <w:r>
        <w:rPr>
          <w:rFonts w:ascii="Cambria" w:hAnsi="Cambria"/>
          <w:lang w:eastAsia="x-none"/>
        </w:rPr>
        <w:t xml:space="preserve"> </w:t>
      </w:r>
      <w:r w:rsidRPr="00A63D82">
        <w:rPr>
          <w:rFonts w:ascii="Cambria" w:hAnsi="Cambria"/>
          <w:lang w:eastAsia="x-none"/>
        </w:rPr>
        <w:t>Wykonawca zobowiązany jest wykazać.</w:t>
      </w:r>
    </w:p>
    <w:p w:rsidR="001679D3" w:rsidRDefault="001679D3" w:rsidP="001679D3">
      <w:pPr>
        <w:spacing w:line="276" w:lineRule="auto"/>
        <w:jc w:val="both"/>
        <w:rPr>
          <w:rFonts w:ascii="Cambria" w:hAnsi="Cambria"/>
          <w:sz w:val="20"/>
          <w:szCs w:val="20"/>
          <w:lang w:eastAsia="x-none"/>
        </w:rPr>
      </w:pPr>
    </w:p>
    <w:p w:rsidR="001679D3" w:rsidRPr="00D957D4" w:rsidRDefault="002C633E"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172714" w:rsidRPr="00A63D82" w:rsidRDefault="00172714" w:rsidP="00172714">
      <w:pPr>
        <w:spacing w:line="276" w:lineRule="auto"/>
        <w:rPr>
          <w:rFonts w:ascii="Cambria" w:hAnsi="Cambria"/>
          <w:lang w:eastAsia="x-none"/>
        </w:rPr>
      </w:pPr>
    </w:p>
    <w:p w:rsidR="00172714" w:rsidRPr="00A63D82" w:rsidRDefault="00172714" w:rsidP="00B059D8">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w:t>
      </w:r>
      <w:r w:rsidR="001B61E0">
        <w:rPr>
          <w:rFonts w:ascii="Cambria" w:hAnsi="Cambria"/>
          <w:lang w:eastAsia="x-none"/>
        </w:rPr>
        <w:t xml:space="preserve">                   </w:t>
      </w:r>
      <w:r w:rsidRPr="00A63D82">
        <w:rPr>
          <w:rFonts w:ascii="Cambria" w:hAnsi="Cambria"/>
          <w:lang w:eastAsia="x-none"/>
        </w:rPr>
        <w:t>na podstawie wymaganych przez zamawiającego dokumentów</w:t>
      </w:r>
      <w:r w:rsidR="00C573C2">
        <w:rPr>
          <w:rFonts w:ascii="Cambria" w:hAnsi="Cambria"/>
          <w:lang w:eastAsia="x-none"/>
        </w:rPr>
        <w:t xml:space="preserve"> </w:t>
      </w:r>
      <w:r w:rsidRPr="00A63D82">
        <w:rPr>
          <w:rFonts w:ascii="Cambria" w:hAnsi="Cambria"/>
          <w:lang w:eastAsia="x-none"/>
        </w:rPr>
        <w:t xml:space="preserve">określonych w </w:t>
      </w:r>
      <w:r w:rsidR="00B03132">
        <w:rPr>
          <w:rFonts w:ascii="Cambria" w:hAnsi="Cambria"/>
          <w:lang w:eastAsia="x-none"/>
        </w:rPr>
        <w:t>dziale</w:t>
      </w:r>
      <w:r w:rsidR="00C808DA">
        <w:rPr>
          <w:rFonts w:ascii="Cambria" w:hAnsi="Cambria"/>
          <w:lang w:eastAsia="x-none"/>
        </w:rPr>
        <w:t xml:space="preserve">  </w:t>
      </w:r>
      <w:r w:rsidR="00B03132">
        <w:rPr>
          <w:rFonts w:ascii="Cambria" w:hAnsi="Cambria"/>
          <w:lang w:eastAsia="x-none"/>
        </w:rPr>
        <w:t>numer VI</w:t>
      </w:r>
      <w:r w:rsidR="0076705E">
        <w:rPr>
          <w:rFonts w:ascii="Cambria" w:hAnsi="Cambria"/>
          <w:lang w:eastAsia="x-none"/>
        </w:rPr>
        <w:t xml:space="preserve">I </w:t>
      </w:r>
      <w:r w:rsidR="00F17153">
        <w:rPr>
          <w:rFonts w:ascii="Cambria" w:hAnsi="Cambria"/>
          <w:lang w:eastAsia="x-none"/>
        </w:rPr>
        <w:t xml:space="preserve">i VIII </w:t>
      </w:r>
      <w:r w:rsidRPr="00A63D82">
        <w:rPr>
          <w:rFonts w:ascii="Cambria" w:hAnsi="Cambria"/>
          <w:lang w:eastAsia="x-none"/>
        </w:rPr>
        <w:t>specyfikacji</w:t>
      </w:r>
      <w:r w:rsidR="00B03132">
        <w:rPr>
          <w:rFonts w:ascii="Cambria" w:hAnsi="Cambria"/>
          <w:lang w:eastAsia="x-none"/>
        </w:rPr>
        <w:t xml:space="preserve"> warunków zamówienia</w:t>
      </w:r>
      <w:r w:rsidRPr="00A63D82">
        <w:rPr>
          <w:rFonts w:ascii="Cambria" w:hAnsi="Cambria"/>
          <w:lang w:eastAsia="x-none"/>
        </w:rPr>
        <w:t>.</w:t>
      </w:r>
    </w:p>
    <w:p w:rsidR="0079016F" w:rsidRPr="00172714" w:rsidRDefault="0079016F" w:rsidP="009462A0">
      <w:pPr>
        <w:spacing w:line="276" w:lineRule="auto"/>
        <w:rPr>
          <w:rFonts w:ascii="Cambria" w:hAnsi="Cambria"/>
          <w:sz w:val="20"/>
          <w:szCs w:val="20"/>
          <w:lang w:eastAsia="x-none"/>
        </w:rPr>
      </w:pPr>
    </w:p>
    <w:p w:rsidR="00CE5B34" w:rsidRPr="00A63D82" w:rsidRDefault="00CE5B34" w:rsidP="00730D08">
      <w:pPr>
        <w:numPr>
          <w:ilvl w:val="0"/>
          <w:numId w:val="28"/>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7D565C" w:rsidRDefault="007D565C" w:rsidP="00BD08A6">
      <w:pPr>
        <w:suppressAutoHyphens/>
        <w:jc w:val="both"/>
        <w:rPr>
          <w:rFonts w:ascii="Cambria" w:hAnsi="Cambria"/>
          <w:lang w:eastAsia="ar-SA"/>
        </w:rPr>
      </w:pPr>
      <w:bookmarkStart w:id="1" w:name="_Hlk67299855"/>
    </w:p>
    <w:p w:rsidR="002735A7" w:rsidRPr="002735A7" w:rsidRDefault="002735A7" w:rsidP="002735A7">
      <w:pPr>
        <w:suppressAutoHyphens/>
        <w:jc w:val="both"/>
        <w:rPr>
          <w:rFonts w:ascii="Cambria" w:hAnsi="Cambria"/>
          <w:lang w:eastAsia="ar-SA"/>
        </w:rPr>
      </w:pPr>
      <w:r w:rsidRPr="002735A7">
        <w:rPr>
          <w:rFonts w:ascii="Cambria" w:hAnsi="Cambria"/>
          <w:lang w:eastAsia="ar-SA"/>
        </w:rPr>
        <w:t xml:space="preserve">Przedmiotem zamówienia są sukcesywne dostawy środków dezynfekcyjnych </w:t>
      </w:r>
      <w:r w:rsidR="00704DC8">
        <w:rPr>
          <w:rFonts w:ascii="Cambria" w:hAnsi="Cambria"/>
          <w:lang w:eastAsia="ar-SA"/>
        </w:rPr>
        <w:t xml:space="preserve">według                </w:t>
      </w:r>
      <w:r w:rsidRPr="002735A7">
        <w:rPr>
          <w:rFonts w:ascii="Cambria" w:hAnsi="Cambria"/>
          <w:lang w:eastAsia="ar-SA"/>
        </w:rPr>
        <w:t xml:space="preserve"> 3 części.</w:t>
      </w:r>
    </w:p>
    <w:p w:rsidR="002735A7" w:rsidRPr="002735A7" w:rsidRDefault="002735A7" w:rsidP="002735A7">
      <w:pPr>
        <w:suppressAutoHyphens/>
        <w:jc w:val="both"/>
        <w:rPr>
          <w:rFonts w:ascii="Cambria" w:hAnsi="Cambria"/>
          <w:lang w:eastAsia="ar-SA"/>
        </w:rPr>
      </w:pPr>
    </w:p>
    <w:p w:rsidR="002735A7" w:rsidRPr="002735A7" w:rsidRDefault="002735A7" w:rsidP="002735A7">
      <w:pPr>
        <w:suppressAutoHyphens/>
        <w:jc w:val="both"/>
        <w:rPr>
          <w:rFonts w:ascii="Cambria" w:hAnsi="Cambria"/>
          <w:lang w:eastAsia="ar-SA"/>
        </w:rPr>
      </w:pPr>
      <w:r w:rsidRPr="002735A7">
        <w:rPr>
          <w:rFonts w:ascii="Cambria" w:hAnsi="Cambria"/>
          <w:lang w:eastAsia="ar-SA"/>
        </w:rPr>
        <w:t>Szczegółowy opis przedmiotu zamówienia określony został w załączniku nr 1 do SWZ.</w:t>
      </w:r>
    </w:p>
    <w:p w:rsidR="002735A7" w:rsidRPr="002735A7" w:rsidRDefault="002735A7" w:rsidP="002735A7">
      <w:pPr>
        <w:suppressAutoHyphens/>
        <w:jc w:val="both"/>
        <w:rPr>
          <w:rFonts w:ascii="Cambria" w:hAnsi="Cambria"/>
          <w:lang w:eastAsia="ar-SA"/>
        </w:rPr>
      </w:pPr>
    </w:p>
    <w:p w:rsidR="002735A7" w:rsidRPr="002735A7" w:rsidRDefault="002735A7" w:rsidP="002735A7">
      <w:pPr>
        <w:autoSpaceDE w:val="0"/>
        <w:adjustRightInd w:val="0"/>
        <w:spacing w:line="276" w:lineRule="auto"/>
        <w:jc w:val="both"/>
        <w:rPr>
          <w:rFonts w:ascii="Cambria" w:hAnsi="Cambria" w:cs="Arial"/>
          <w:lang w:eastAsia="en-US"/>
        </w:rPr>
      </w:pPr>
      <w:r w:rsidRPr="002735A7">
        <w:rPr>
          <w:rFonts w:ascii="Cambria" w:hAnsi="Cambria" w:cs="Arial"/>
          <w:lang w:eastAsia="en-US"/>
        </w:rPr>
        <w:t>Zamawiający  dopuszcza składania ofert częściowych w zakresie nie mniejszym niż jedna część.</w:t>
      </w:r>
    </w:p>
    <w:p w:rsidR="002735A7" w:rsidRPr="002735A7" w:rsidRDefault="002735A7" w:rsidP="002735A7">
      <w:pPr>
        <w:autoSpaceDE w:val="0"/>
        <w:adjustRightInd w:val="0"/>
        <w:spacing w:line="276" w:lineRule="auto"/>
        <w:jc w:val="both"/>
        <w:rPr>
          <w:rFonts w:ascii="Cambria" w:hAnsi="Cambria" w:cs="Arial"/>
          <w:lang w:eastAsia="en-US"/>
        </w:rPr>
      </w:pPr>
    </w:p>
    <w:p w:rsidR="002735A7" w:rsidRPr="002735A7" w:rsidRDefault="002735A7" w:rsidP="002735A7">
      <w:pPr>
        <w:tabs>
          <w:tab w:val="left" w:pos="0"/>
          <w:tab w:val="left" w:pos="567"/>
          <w:tab w:val="left" w:pos="709"/>
        </w:tabs>
        <w:autoSpaceDE w:val="0"/>
        <w:autoSpaceDN w:val="0"/>
        <w:adjustRightInd w:val="0"/>
        <w:rPr>
          <w:rFonts w:ascii="Cambria" w:hAnsi="Cambria" w:cs="Arial"/>
          <w:lang w:eastAsia="en-US"/>
        </w:rPr>
      </w:pPr>
      <w:r w:rsidRPr="002735A7">
        <w:rPr>
          <w:rFonts w:ascii="Cambria" w:hAnsi="Cambria" w:cs="Arial"/>
          <w:lang w:eastAsia="en-US"/>
        </w:rPr>
        <w:t>Oznaczenie przedmiotu zamówienia według wspólnego słownika zamówień:</w:t>
      </w:r>
    </w:p>
    <w:p w:rsidR="002735A7" w:rsidRPr="002735A7" w:rsidRDefault="002735A7" w:rsidP="002735A7">
      <w:pPr>
        <w:tabs>
          <w:tab w:val="left" w:pos="0"/>
          <w:tab w:val="left" w:pos="567"/>
          <w:tab w:val="left" w:pos="709"/>
        </w:tabs>
        <w:autoSpaceDE w:val="0"/>
        <w:autoSpaceDN w:val="0"/>
        <w:adjustRightInd w:val="0"/>
        <w:spacing w:after="200" w:line="276" w:lineRule="auto"/>
        <w:rPr>
          <w:rFonts w:ascii="Cambria" w:hAnsi="Cambria" w:cs="Arial"/>
          <w:sz w:val="22"/>
          <w:szCs w:val="22"/>
          <w:lang w:eastAsia="en-US"/>
        </w:rPr>
      </w:pPr>
      <w:r w:rsidRPr="002735A7">
        <w:rPr>
          <w:rFonts w:ascii="Cambria" w:hAnsi="Cambria" w:cs="Arial"/>
          <w:lang w:eastAsia="en-US"/>
        </w:rPr>
        <w:t>CPV:</w:t>
      </w:r>
      <w:r w:rsidRPr="002735A7">
        <w:rPr>
          <w:rFonts w:ascii="Cambria" w:hAnsi="Cambria" w:cs="Arial"/>
          <w:sz w:val="20"/>
          <w:szCs w:val="20"/>
        </w:rPr>
        <w:t xml:space="preserve"> </w:t>
      </w:r>
      <w:r w:rsidRPr="002735A7">
        <w:rPr>
          <w:rFonts w:ascii="Cambria" w:hAnsi="Cambria" w:cs="Arial"/>
          <w:lang w:eastAsia="en-US"/>
        </w:rPr>
        <w:t xml:space="preserve">33631600 </w:t>
      </w:r>
    </w:p>
    <w:p w:rsidR="002735A7" w:rsidRPr="002735A7" w:rsidRDefault="002735A7" w:rsidP="002735A7">
      <w:pPr>
        <w:tabs>
          <w:tab w:val="left" w:pos="426"/>
        </w:tabs>
        <w:spacing w:after="240" w:line="276" w:lineRule="auto"/>
        <w:jc w:val="both"/>
        <w:rPr>
          <w:rFonts w:ascii="Cambria" w:hAnsi="Cambria" w:cs="Arial"/>
          <w:b/>
          <w:u w:val="single"/>
        </w:rPr>
      </w:pPr>
      <w:r w:rsidRPr="002735A7">
        <w:rPr>
          <w:rFonts w:ascii="Cambria" w:hAnsi="Cambria" w:cs="Arial"/>
          <w:b/>
          <w:u w:val="single"/>
        </w:rPr>
        <w:t>Warunki realizacji zamówienia:</w:t>
      </w:r>
    </w:p>
    <w:p w:rsidR="002735A7" w:rsidRPr="002735A7" w:rsidRDefault="002735A7" w:rsidP="002735A7">
      <w:pPr>
        <w:tabs>
          <w:tab w:val="left" w:pos="426"/>
        </w:tabs>
        <w:spacing w:after="240" w:line="276" w:lineRule="auto"/>
        <w:jc w:val="both"/>
        <w:rPr>
          <w:rFonts w:ascii="Cambria" w:hAnsi="Cambria" w:cs="Arial"/>
        </w:rPr>
      </w:pPr>
      <w:r w:rsidRPr="002735A7">
        <w:rPr>
          <w:rFonts w:ascii="Cambria" w:hAnsi="Cambria" w:cs="Arial"/>
        </w:rPr>
        <w:t xml:space="preserve">Termin ważności zaoferowanego asortymentu co najmniej 12 miesięcy licząc </w:t>
      </w:r>
      <w:r>
        <w:rPr>
          <w:rFonts w:ascii="Cambria" w:hAnsi="Cambria" w:cs="Arial"/>
        </w:rPr>
        <w:t xml:space="preserve">                             </w:t>
      </w:r>
      <w:r w:rsidRPr="002735A7">
        <w:rPr>
          <w:rFonts w:ascii="Cambria" w:hAnsi="Cambria" w:cs="Arial"/>
        </w:rPr>
        <w:t>od momentu dostawy.</w:t>
      </w:r>
    </w:p>
    <w:bookmarkEnd w:id="1"/>
    <w:p w:rsidR="000D5F15" w:rsidRPr="00403C55" w:rsidRDefault="00403C55" w:rsidP="00403C55">
      <w:pPr>
        <w:spacing w:after="240" w:line="276" w:lineRule="auto"/>
        <w:jc w:val="both"/>
        <w:rPr>
          <w:rFonts w:ascii="Cambria" w:hAnsi="Cambria" w:cs="Arial"/>
        </w:rPr>
      </w:pPr>
      <w:r>
        <w:rPr>
          <w:rFonts w:ascii="Cambria" w:hAnsi="Cambria" w:cs="Arial"/>
        </w:rPr>
        <w:t>W postępowaniu  ma zastosowanie art. nr 139 ustawy Prawo zamówień publicznych                  (z wyłączeniem ust. nr 2).</w:t>
      </w:r>
    </w:p>
    <w:p w:rsidR="00CE5B34" w:rsidRPr="00B91E88" w:rsidRDefault="00CE5B34" w:rsidP="00730D08">
      <w:pPr>
        <w:pStyle w:val="Tytu"/>
        <w:numPr>
          <w:ilvl w:val="0"/>
          <w:numId w:val="28"/>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 xml:space="preserve">wykonania przedmiotu </w:t>
      </w:r>
      <w:r w:rsidR="00604514" w:rsidRPr="00B91E88">
        <w:rPr>
          <w:rFonts w:ascii="Cambria" w:hAnsi="Cambria" w:cs="Arial"/>
          <w:sz w:val="28"/>
          <w:szCs w:val="28"/>
        </w:rPr>
        <w:t>zamówienia.</w:t>
      </w:r>
    </w:p>
    <w:p w:rsidR="004C03AE" w:rsidRDefault="00604514" w:rsidP="008F061F">
      <w:pPr>
        <w:tabs>
          <w:tab w:val="left" w:pos="0"/>
        </w:tabs>
        <w:autoSpaceDE w:val="0"/>
        <w:spacing w:line="276" w:lineRule="auto"/>
        <w:jc w:val="both"/>
        <w:rPr>
          <w:rFonts w:ascii="Cambria" w:hAnsi="Cambria" w:cs="Arial"/>
        </w:rPr>
      </w:pPr>
      <w:r w:rsidRPr="00B91E88">
        <w:rPr>
          <w:rFonts w:ascii="Cambria" w:hAnsi="Cambria" w:cs="Arial"/>
        </w:rPr>
        <w:lastRenderedPageBreak/>
        <w:t>Termin wykonania niniejszego zamówienia</w:t>
      </w:r>
      <w:r w:rsidR="00666C2E" w:rsidRPr="00B91E88">
        <w:rPr>
          <w:rFonts w:ascii="Cambria" w:hAnsi="Cambria" w:cs="Arial"/>
        </w:rPr>
        <w:t>:</w:t>
      </w:r>
      <w:r w:rsidR="00367746" w:rsidRPr="00B91E88">
        <w:rPr>
          <w:rFonts w:ascii="Cambria" w:hAnsi="Cambria" w:cs="Arial"/>
        </w:rPr>
        <w:t xml:space="preserve"> </w:t>
      </w:r>
    </w:p>
    <w:p w:rsidR="004C03AE" w:rsidRDefault="00AC09C1" w:rsidP="004C03AE">
      <w:pPr>
        <w:tabs>
          <w:tab w:val="left" w:pos="0"/>
        </w:tabs>
        <w:autoSpaceDE w:val="0"/>
        <w:spacing w:line="276" w:lineRule="auto"/>
        <w:jc w:val="both"/>
        <w:rPr>
          <w:rFonts w:ascii="Cambria" w:hAnsi="Cambria" w:cs="Arial"/>
        </w:rPr>
      </w:pPr>
      <w:r w:rsidRPr="00704DC8">
        <w:rPr>
          <w:rFonts w:ascii="Cambria" w:hAnsi="Cambria" w:cs="Arial"/>
          <w:b/>
        </w:rPr>
        <w:t>24 miesiące</w:t>
      </w:r>
      <w:r>
        <w:rPr>
          <w:rFonts w:ascii="Cambria" w:hAnsi="Cambria" w:cs="Arial"/>
        </w:rPr>
        <w:t xml:space="preserve"> od dnia zawarcia umowy.</w:t>
      </w:r>
    </w:p>
    <w:p w:rsidR="00B7578E" w:rsidRPr="00B91E88" w:rsidRDefault="00B7578E" w:rsidP="00765CB4">
      <w:pPr>
        <w:autoSpaceDE w:val="0"/>
        <w:spacing w:line="276" w:lineRule="auto"/>
        <w:jc w:val="both"/>
        <w:rPr>
          <w:rFonts w:ascii="Cambria" w:hAnsi="Cambria" w:cs="Arial"/>
          <w:sz w:val="20"/>
          <w:szCs w:val="20"/>
        </w:rPr>
      </w:pPr>
    </w:p>
    <w:p w:rsidR="00765CB4" w:rsidRPr="00BC0FF5" w:rsidRDefault="00765CB4" w:rsidP="00730D08">
      <w:pPr>
        <w:numPr>
          <w:ilvl w:val="0"/>
          <w:numId w:val="31"/>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730D08">
      <w:pPr>
        <w:numPr>
          <w:ilvl w:val="0"/>
          <w:numId w:val="35"/>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sidR="00FE5075">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 xml:space="preserve"> </w:t>
      </w:r>
      <w:r w:rsidR="00C24292">
        <w:rPr>
          <w:rFonts w:ascii="Cambria" w:hAnsi="Cambria" w:cs="Arial"/>
        </w:rPr>
        <w:t xml:space="preserve">  </w:t>
      </w:r>
      <w:r w:rsidRPr="00DC49EE">
        <w:rPr>
          <w:rFonts w:ascii="Cambria" w:hAnsi="Cambria" w:cs="Arial"/>
        </w:rPr>
        <w:t>do specyfikacji  warunków zamówienia</w:t>
      </w:r>
      <w:r>
        <w:rPr>
          <w:rFonts w:ascii="Cambria" w:hAnsi="Cambria" w:cs="Arial"/>
        </w:rPr>
        <w:t xml:space="preserve"> </w:t>
      </w:r>
      <w:r w:rsidR="00DC157A">
        <w:rPr>
          <w:rFonts w:ascii="Cambria" w:hAnsi="Cambria" w:cs="Arial"/>
        </w:rPr>
        <w:t>- dokument stanowi wstępne potwierdzenie niepodleganiu wykluczeniu</w:t>
      </w:r>
      <w:r>
        <w:rPr>
          <w:rFonts w:ascii="Cambria" w:hAnsi="Cambria" w:cs="Arial"/>
        </w:rPr>
        <w:t xml:space="preserve">  </w:t>
      </w:r>
      <w:r w:rsidR="00DC157A">
        <w:rPr>
          <w:rFonts w:ascii="Cambria" w:hAnsi="Cambria" w:cs="Arial"/>
        </w:rPr>
        <w:t xml:space="preserve">i spełnianie warunków </w:t>
      </w:r>
      <w:r>
        <w:rPr>
          <w:rFonts w:ascii="Cambria" w:hAnsi="Cambria" w:cs="Arial"/>
        </w:rPr>
        <w:t xml:space="preserve"> </w:t>
      </w:r>
      <w:r w:rsidR="00DC157A">
        <w:rPr>
          <w:rFonts w:ascii="Cambria" w:hAnsi="Cambria" w:cs="Arial"/>
        </w:rPr>
        <w:t>udziału w postępowaniu</w:t>
      </w:r>
      <w:r w:rsidR="005A3692">
        <w:rPr>
          <w:rFonts w:ascii="Cambria" w:hAnsi="Cambria" w:cs="Arial"/>
        </w:rPr>
        <w:t>.</w:t>
      </w:r>
      <w:r>
        <w:rPr>
          <w:rFonts w:ascii="Cambria" w:hAnsi="Cambria" w:cs="Arial"/>
        </w:rPr>
        <w:t xml:space="preserve"> </w:t>
      </w:r>
    </w:p>
    <w:p w:rsidR="00765CB4" w:rsidRPr="00DC49EE" w:rsidRDefault="004B1422" w:rsidP="004B1422">
      <w:pPr>
        <w:spacing w:after="240" w:line="276" w:lineRule="auto"/>
        <w:ind w:left="255" w:hanging="255"/>
        <w:jc w:val="both"/>
        <w:rPr>
          <w:rFonts w:ascii="Cambria" w:hAnsi="Cambria" w:cs="Arial"/>
        </w:rPr>
      </w:pPr>
      <w:r>
        <w:rPr>
          <w:rFonts w:ascii="Cambria" w:hAnsi="Cambria" w:cs="Arial"/>
        </w:rPr>
        <w:t xml:space="preserve">     </w:t>
      </w:r>
      <w:r w:rsidR="00765CB4"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765CB4" w:rsidRDefault="00765CB4" w:rsidP="00730D08">
      <w:pPr>
        <w:numPr>
          <w:ilvl w:val="0"/>
          <w:numId w:val="29"/>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765CB4" w:rsidRDefault="00765CB4" w:rsidP="00730D08">
      <w:pPr>
        <w:numPr>
          <w:ilvl w:val="0"/>
          <w:numId w:val="29"/>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730D08">
      <w:pPr>
        <w:numPr>
          <w:ilvl w:val="0"/>
          <w:numId w:val="29"/>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r w:rsidRPr="00853919">
        <w:rPr>
          <w:rFonts w:ascii="Cambria" w:hAnsi="Cambria" w:cs="Arial"/>
          <w:b/>
        </w:rPr>
        <w:t xml:space="preserve">załączniku  nr </w:t>
      </w:r>
      <w:r w:rsidR="00853919" w:rsidRPr="00853919">
        <w:rPr>
          <w:rFonts w:ascii="Cambria" w:hAnsi="Cambria" w:cs="Arial"/>
          <w:b/>
        </w:rPr>
        <w:t>3</w:t>
      </w:r>
      <w:r w:rsidRPr="00A63D82">
        <w:rPr>
          <w:rFonts w:ascii="Cambria" w:hAnsi="Cambria" w:cs="Arial"/>
        </w:rPr>
        <w:t xml:space="preserve"> do SWZ.</w:t>
      </w:r>
    </w:p>
    <w:p w:rsidR="00B1109A" w:rsidRDefault="00F86EB3" w:rsidP="006C509D">
      <w:pPr>
        <w:numPr>
          <w:ilvl w:val="0"/>
          <w:numId w:val="29"/>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załącznik nr </w:t>
      </w:r>
      <w:r w:rsidR="00F65B80">
        <w:rPr>
          <w:rFonts w:ascii="Cambria" w:hAnsi="Cambria" w:cs="Arial"/>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EB5927" w:rsidRDefault="00EB5927" w:rsidP="00EB5927">
      <w:pPr>
        <w:jc w:val="both"/>
        <w:rPr>
          <w:rFonts w:ascii="Cambria" w:hAnsi="Cambria" w:cs="Arial"/>
        </w:rPr>
      </w:pPr>
    </w:p>
    <w:p w:rsidR="00EB5927" w:rsidRDefault="00EB5927" w:rsidP="00EB5927">
      <w:pPr>
        <w:jc w:val="both"/>
        <w:rPr>
          <w:rFonts w:ascii="Cambria" w:hAnsi="Cambria" w:cs="Arial"/>
        </w:rPr>
      </w:pPr>
    </w:p>
    <w:p w:rsidR="003E364E" w:rsidRPr="00793162" w:rsidRDefault="003E364E" w:rsidP="00EB5927">
      <w:pPr>
        <w:jc w:val="both"/>
        <w:rPr>
          <w:rFonts w:ascii="Cambria" w:hAnsi="Cambria" w:cs="Arial"/>
        </w:rPr>
      </w:pPr>
    </w:p>
    <w:p w:rsidR="000D5F15" w:rsidRDefault="00C6655B" w:rsidP="00684410">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t>Przedmiotowe środki dowodowe:</w:t>
      </w: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Wpis do rejestru wyrobów medycznych</w:t>
      </w:r>
      <w:r w:rsidRPr="00F40596">
        <w:rPr>
          <w:rFonts w:cs="Calibri"/>
          <w:lang w:eastAsia="en-US"/>
        </w:rPr>
        <w:t xml:space="preserve"> – w przypadkach wymaganych prawem  - dotyczy wszystkich wyrobów medycznych.</w:t>
      </w:r>
    </w:p>
    <w:p w:rsidR="00F40596" w:rsidRPr="00F40596" w:rsidRDefault="00F40596" w:rsidP="00F40596">
      <w:pPr>
        <w:tabs>
          <w:tab w:val="left" w:pos="284"/>
        </w:tabs>
        <w:spacing w:after="200" w:line="276" w:lineRule="auto"/>
        <w:contextualSpacing/>
        <w:jc w:val="both"/>
        <w:rPr>
          <w:rFonts w:cs="Calibri"/>
          <w:lang w:eastAsia="en-US"/>
        </w:rPr>
      </w:pP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Deklaracja zgodności CE</w:t>
      </w:r>
      <w:r w:rsidRPr="00F40596">
        <w:rPr>
          <w:rFonts w:cs="Calibri"/>
          <w:lang w:eastAsia="en-US"/>
        </w:rPr>
        <w:t xml:space="preserve"> (Dz. U. nr 93 z 2004 r. poz. 896 z </w:t>
      </w:r>
      <w:proofErr w:type="spellStart"/>
      <w:r w:rsidRPr="00F40596">
        <w:rPr>
          <w:rFonts w:cs="Calibri"/>
          <w:lang w:eastAsia="en-US"/>
        </w:rPr>
        <w:t>późn</w:t>
      </w:r>
      <w:proofErr w:type="spellEnd"/>
      <w:r w:rsidRPr="00F40596">
        <w:rPr>
          <w:rFonts w:cs="Calibri"/>
          <w:lang w:eastAsia="en-US"/>
        </w:rPr>
        <w:t>.  zm.) - dotyczy wszystkich wyrobów medycznych.</w:t>
      </w:r>
    </w:p>
    <w:p w:rsidR="00F40596" w:rsidRPr="00F40596" w:rsidRDefault="00F40596" w:rsidP="00F40596">
      <w:pPr>
        <w:tabs>
          <w:tab w:val="left" w:pos="284"/>
        </w:tabs>
        <w:spacing w:after="200" w:line="276" w:lineRule="auto"/>
        <w:ind w:left="284"/>
        <w:contextualSpacing/>
        <w:jc w:val="both"/>
        <w:rPr>
          <w:rFonts w:cs="Calibri"/>
          <w:lang w:eastAsia="en-US"/>
        </w:rPr>
      </w:pPr>
      <w:r w:rsidRPr="00F40596">
        <w:rPr>
          <w:rFonts w:cs="Calibri"/>
          <w:lang w:eastAsia="en-US"/>
        </w:rPr>
        <w:t xml:space="preserve"> </w:t>
      </w: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Certyfikat jednostki notyfikowanej</w:t>
      </w:r>
      <w:r w:rsidRPr="00F40596">
        <w:rPr>
          <w:rFonts w:cs="Calibri"/>
          <w:lang w:eastAsia="en-US"/>
        </w:rPr>
        <w:t xml:space="preserve"> </w:t>
      </w:r>
      <w:r>
        <w:rPr>
          <w:rFonts w:cs="Calibri"/>
          <w:lang w:eastAsia="en-US"/>
        </w:rPr>
        <w:t xml:space="preserve">- </w:t>
      </w:r>
      <w:r w:rsidRPr="00F40596">
        <w:rPr>
          <w:rFonts w:cs="Calibri"/>
          <w:lang w:eastAsia="en-US"/>
        </w:rPr>
        <w:t>dotyczy  jałowych wyrobów medycznych.</w:t>
      </w:r>
    </w:p>
    <w:p w:rsidR="00F40596" w:rsidRPr="00F40596" w:rsidRDefault="00F40596" w:rsidP="00F40596">
      <w:pPr>
        <w:tabs>
          <w:tab w:val="left" w:pos="284"/>
        </w:tabs>
        <w:spacing w:after="200" w:line="276" w:lineRule="auto"/>
        <w:contextualSpacing/>
        <w:jc w:val="both"/>
        <w:rPr>
          <w:rFonts w:cs="Calibri"/>
          <w:lang w:eastAsia="en-US"/>
        </w:rPr>
      </w:pP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Pozwolenie na wprowadzenie do obrotu wpisane do Rejestru Produktów Biobójczych</w:t>
      </w:r>
      <w:r w:rsidRPr="00F40596">
        <w:rPr>
          <w:rFonts w:cs="Calibri"/>
          <w:lang w:eastAsia="en-US"/>
        </w:rPr>
        <w:t xml:space="preserve"> – dotyczy preparatów o statusie  produktu biobójczego.</w:t>
      </w:r>
    </w:p>
    <w:p w:rsidR="00F40596" w:rsidRPr="00F40596" w:rsidRDefault="00F40596" w:rsidP="00F40596">
      <w:pPr>
        <w:tabs>
          <w:tab w:val="left" w:pos="284"/>
        </w:tabs>
        <w:spacing w:after="200" w:line="276" w:lineRule="auto"/>
        <w:contextualSpacing/>
        <w:jc w:val="both"/>
        <w:rPr>
          <w:rFonts w:cs="Calibri"/>
          <w:lang w:eastAsia="en-US"/>
        </w:rPr>
      </w:pP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Świadectwo rejestracji antyseptyków jako produktu leczniczego</w:t>
      </w:r>
      <w:r w:rsidRPr="00F40596">
        <w:rPr>
          <w:rFonts w:cs="Calibri"/>
          <w:lang w:eastAsia="en-US"/>
        </w:rPr>
        <w:t xml:space="preserve"> – zgodnie z Komunikatem Prezesa Urzędu Rejestracji Produktów Leczniczych, Wyrobów Medycznych i Produktów Biobójczych z dnia 4 grudnia 2007 r. w sprawie klasyfikacji produktów z pogranicza</w:t>
      </w:r>
      <w:r w:rsidR="00887CFC">
        <w:rPr>
          <w:rFonts w:cs="Calibri"/>
          <w:lang w:eastAsia="en-US"/>
        </w:rPr>
        <w:t xml:space="preserve"> </w:t>
      </w:r>
      <w:r w:rsidR="00C36B11">
        <w:rPr>
          <w:rFonts w:cs="Calibri"/>
          <w:lang w:eastAsia="en-US"/>
        </w:rPr>
        <w:t>(jeżeli dotyczy)</w:t>
      </w:r>
    </w:p>
    <w:p w:rsidR="00F40596" w:rsidRPr="00F40596" w:rsidRDefault="00F40596" w:rsidP="00F40596">
      <w:pPr>
        <w:tabs>
          <w:tab w:val="left" w:pos="284"/>
        </w:tabs>
        <w:spacing w:after="200" w:line="276" w:lineRule="auto"/>
        <w:contextualSpacing/>
        <w:jc w:val="both"/>
        <w:rPr>
          <w:rFonts w:cs="Calibri"/>
          <w:lang w:eastAsia="en-US"/>
        </w:rPr>
      </w:pPr>
    </w:p>
    <w:p w:rsidR="00F40596" w:rsidRPr="00F40596" w:rsidRDefault="00F40596" w:rsidP="00D16842">
      <w:pPr>
        <w:numPr>
          <w:ilvl w:val="0"/>
          <w:numId w:val="39"/>
        </w:numPr>
        <w:tabs>
          <w:tab w:val="left" w:pos="284"/>
          <w:tab w:val="left" w:pos="426"/>
        </w:tabs>
        <w:spacing w:after="200" w:line="276" w:lineRule="auto"/>
        <w:ind w:left="284" w:hanging="284"/>
        <w:contextualSpacing/>
        <w:jc w:val="both"/>
        <w:rPr>
          <w:rFonts w:cs="Calibri"/>
          <w:lang w:eastAsia="en-US"/>
        </w:rPr>
      </w:pPr>
      <w:r w:rsidRPr="00F40596">
        <w:rPr>
          <w:rFonts w:cs="Calibri"/>
          <w:b/>
          <w:lang w:eastAsia="en-US"/>
        </w:rPr>
        <w:t>Aktualna Karta charakterystyki preparatu niebezpiecznego</w:t>
      </w:r>
      <w:r w:rsidRPr="00F40596">
        <w:rPr>
          <w:rFonts w:cs="Calibri"/>
          <w:lang w:eastAsia="en-US"/>
        </w:rPr>
        <w:t xml:space="preserve"> </w:t>
      </w:r>
      <w:proofErr w:type="spellStart"/>
      <w:r w:rsidRPr="00F40596">
        <w:rPr>
          <w:rFonts w:cs="Calibri"/>
          <w:lang w:eastAsia="en-US"/>
        </w:rPr>
        <w:t>zg</w:t>
      </w:r>
      <w:proofErr w:type="spellEnd"/>
      <w:r w:rsidRPr="00F40596">
        <w:rPr>
          <w:rFonts w:cs="Calibri"/>
          <w:lang w:eastAsia="en-US"/>
        </w:rPr>
        <w:t>. z art. 31 ust. 9 rozporządzenia  REACH [ROZPORZĄDZENIE KOMISJI (UE) 2015/830  z dnia 28 maja 2015 r. z wyłączeniem produktów leczniczych.</w:t>
      </w:r>
    </w:p>
    <w:p w:rsidR="00F40596" w:rsidRPr="00F40596" w:rsidRDefault="00F40596" w:rsidP="00F40596">
      <w:pPr>
        <w:tabs>
          <w:tab w:val="left" w:pos="284"/>
          <w:tab w:val="left" w:pos="709"/>
        </w:tabs>
        <w:spacing w:after="200" w:line="276" w:lineRule="auto"/>
        <w:contextualSpacing/>
        <w:jc w:val="both"/>
        <w:rPr>
          <w:rFonts w:cs="Calibri"/>
          <w:lang w:eastAsia="en-US"/>
        </w:rPr>
      </w:pPr>
    </w:p>
    <w:p w:rsidR="00F40596" w:rsidRPr="00F40596" w:rsidRDefault="00F40596" w:rsidP="00D16842">
      <w:pPr>
        <w:numPr>
          <w:ilvl w:val="0"/>
          <w:numId w:val="39"/>
        </w:numPr>
        <w:tabs>
          <w:tab w:val="left" w:pos="284"/>
        </w:tabs>
        <w:spacing w:after="200" w:line="276" w:lineRule="auto"/>
        <w:ind w:left="284" w:hanging="284"/>
        <w:contextualSpacing/>
        <w:jc w:val="both"/>
        <w:rPr>
          <w:rFonts w:cs="Calibri"/>
          <w:lang w:eastAsia="en-US"/>
        </w:rPr>
      </w:pPr>
      <w:r w:rsidRPr="00F40596">
        <w:rPr>
          <w:rFonts w:cs="Calibri"/>
          <w:b/>
          <w:lang w:eastAsia="en-US"/>
        </w:rPr>
        <w:t xml:space="preserve">Dokumenty potwierdzające skuteczność preparatów dezynfekcyjnych </w:t>
      </w:r>
      <w:r w:rsidRPr="00F40596">
        <w:rPr>
          <w:rFonts w:cs="Calibri"/>
          <w:lang w:eastAsia="en-US"/>
        </w:rPr>
        <w:t>wykonanych metodami uznanymi międzynarodowo lub opisanymi w Polskich Normach lub innymi metodami zaakceptowanymi przez Prezesa Urzędu Rejestracji Produktów Leczniczych, Wyrobów Medycznych i Produktów Biobójczych.</w:t>
      </w:r>
    </w:p>
    <w:p w:rsidR="00684410" w:rsidRPr="00704DC8" w:rsidRDefault="00684410" w:rsidP="00684410">
      <w:pPr>
        <w:spacing w:line="276" w:lineRule="auto"/>
        <w:jc w:val="both"/>
        <w:rPr>
          <w:b/>
          <w:sz w:val="26"/>
          <w:szCs w:val="26"/>
          <w:u w:val="single"/>
        </w:rPr>
      </w:pPr>
    </w:p>
    <w:p w:rsidR="00583D1D" w:rsidRPr="00704DC8" w:rsidRDefault="00583D1D" w:rsidP="00684410">
      <w:pPr>
        <w:spacing w:after="240" w:line="276" w:lineRule="auto"/>
        <w:jc w:val="both"/>
      </w:pPr>
      <w:r w:rsidRPr="00704DC8">
        <w:t>Przedmiotowe środki dowodowe podlegają uzupełnieniu</w:t>
      </w:r>
      <w:r w:rsidR="0094233B" w:rsidRPr="00704DC8">
        <w:t>.</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t xml:space="preserve">Zamawiający wezwie Wykonawcę, którego oferta została najwyżej oceniona, do złożenia   w wyznaczonym terminie, </w:t>
      </w:r>
      <w:r w:rsidRPr="00B443E8">
        <w:rPr>
          <w:rFonts w:ascii="Cambria" w:hAnsi="Cambria"/>
          <w:b/>
          <w:lang w:eastAsia="ar-SA"/>
        </w:rPr>
        <w:t xml:space="preserve">nie krótszym niż 10 dni od 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t>1.</w:t>
      </w:r>
      <w:r w:rsidRPr="00B443E8">
        <w:rPr>
          <w:rFonts w:ascii="Cambria" w:hAnsi="Cambria" w:cs="Arial"/>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B443E8">
      <w:pPr>
        <w:numPr>
          <w:ilvl w:val="0"/>
          <w:numId w:val="30"/>
        </w:numPr>
        <w:suppressAutoHyphens/>
        <w:ind w:left="426" w:hanging="426"/>
        <w:jc w:val="both"/>
        <w:rPr>
          <w:rFonts w:ascii="Cambria" w:hAnsi="Cambria"/>
          <w:lang w:eastAsia="ar-SA"/>
        </w:rPr>
      </w:pPr>
      <w:r w:rsidRPr="00B443E8">
        <w:rPr>
          <w:rFonts w:ascii="Cambria" w:hAnsi="Cambria"/>
          <w:b/>
          <w:lang w:eastAsia="ar-SA"/>
        </w:rPr>
        <w:lastRenderedPageBreak/>
        <w:t>Oświadczenie wykonawcy o aktualności informacji zawartych   w oświadczeniu</w:t>
      </w:r>
      <w:r w:rsidRPr="00B443E8">
        <w:rPr>
          <w:rFonts w:ascii="Cambria" w:hAnsi="Cambria"/>
          <w:lang w:eastAsia="ar-SA"/>
        </w:rPr>
        <w:t xml:space="preserve">, o którym mowa w art. 125 ust. 1 ustawy, w zakresie podstaw wykluczenia </w:t>
      </w:r>
      <w:r w:rsidR="00FE5075">
        <w:rPr>
          <w:rFonts w:ascii="Cambria" w:hAnsi="Cambria"/>
          <w:lang w:eastAsia="ar-SA"/>
        </w:rPr>
        <w:t xml:space="preserve">                                        </w:t>
      </w:r>
      <w:r w:rsidRPr="00B443E8">
        <w:rPr>
          <w:rFonts w:ascii="Cambria" w:hAnsi="Cambria"/>
          <w:lang w:eastAsia="ar-SA"/>
        </w:rPr>
        <w:t xml:space="preserve">z postępowania wskazanych przez zamawiającego - wzór stanowi  załącznik nr 4 </w:t>
      </w:r>
      <w:r w:rsidR="00FE5075">
        <w:rPr>
          <w:rFonts w:ascii="Cambria" w:hAnsi="Cambria"/>
          <w:lang w:eastAsia="ar-SA"/>
        </w:rPr>
        <w:t xml:space="preserve">                  </w:t>
      </w:r>
      <w:r w:rsidRPr="00B443E8">
        <w:rPr>
          <w:rFonts w:ascii="Cambria" w:hAnsi="Cambria"/>
          <w:lang w:eastAsia="ar-SA"/>
        </w:rPr>
        <w:t>do SWZ.</w:t>
      </w:r>
    </w:p>
    <w:p w:rsidR="000D5F15" w:rsidRPr="00B443E8" w:rsidRDefault="000D5F15" w:rsidP="000D5F15">
      <w:pPr>
        <w:suppressAutoHyphens/>
        <w:ind w:left="426"/>
        <w:jc w:val="both"/>
        <w:rPr>
          <w:rFonts w:ascii="Cambria" w:hAnsi="Cambria"/>
          <w:lang w:eastAsia="ar-SA"/>
        </w:rPr>
      </w:pPr>
    </w:p>
    <w:p w:rsidR="00C36B11" w:rsidRPr="00887CFC" w:rsidRDefault="00B443E8" w:rsidP="00887CFC">
      <w:pPr>
        <w:numPr>
          <w:ilvl w:val="0"/>
          <w:numId w:val="30"/>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jest  w załączniku  nr 4 do SWZ.</w:t>
      </w:r>
    </w:p>
    <w:p w:rsidR="00C36B11" w:rsidRDefault="00C36B11" w:rsidP="003E364E">
      <w:pPr>
        <w:numPr>
          <w:ilvl w:val="0"/>
          <w:numId w:val="30"/>
        </w:numPr>
        <w:spacing w:line="276" w:lineRule="auto"/>
        <w:ind w:left="426" w:hanging="426"/>
        <w:jc w:val="both"/>
        <w:rPr>
          <w:rFonts w:ascii="Cambria" w:hAnsi="Cambria" w:cs="Arial"/>
          <w:bCs/>
          <w:iCs/>
        </w:rPr>
      </w:pPr>
      <w:r w:rsidRPr="00BB1E85">
        <w:rPr>
          <w:rFonts w:ascii="Cambria" w:hAnsi="Cambria" w:cs="Arial"/>
          <w:b/>
          <w:bCs/>
          <w:iCs/>
        </w:rPr>
        <w:t>Koncesja, zezwolenie, licencja</w:t>
      </w:r>
      <w:r w:rsidRPr="00BB1E85">
        <w:rPr>
          <w:rFonts w:ascii="Cambria" w:hAnsi="Cambria" w:cs="Arial"/>
          <w:bCs/>
          <w:iCs/>
        </w:rPr>
        <w:t xml:space="preserve"> lub dokument potwierdzający, że wykonawca jest  wpisany do jednego z rejestrów zawodowych lub handlowych, prowadzonych </w:t>
      </w:r>
      <w:r w:rsidR="00887CFC">
        <w:rPr>
          <w:rFonts w:ascii="Cambria" w:hAnsi="Cambria" w:cs="Arial"/>
          <w:bCs/>
          <w:iCs/>
        </w:rPr>
        <w:t xml:space="preserve">                           </w:t>
      </w:r>
      <w:r w:rsidRPr="00BB1E85">
        <w:rPr>
          <w:rFonts w:ascii="Cambria" w:hAnsi="Cambria" w:cs="Arial"/>
          <w:bCs/>
          <w:iCs/>
        </w:rPr>
        <w:t>w państwie członkowskim Unii Europejskiej, w którym wykonawca ma siedzibę lub miejsce zamieszkania</w:t>
      </w:r>
      <w:r w:rsidR="00887CFC">
        <w:rPr>
          <w:rFonts w:ascii="Cambria" w:hAnsi="Cambria" w:cs="Arial"/>
          <w:bCs/>
          <w:iCs/>
        </w:rPr>
        <w:t>(w przypadku zaoferowania produktu antyseptycznego                              o statusie produktu leczniczego.)</w:t>
      </w:r>
    </w:p>
    <w:p w:rsidR="003E364E" w:rsidRPr="003E364E" w:rsidRDefault="003E364E" w:rsidP="003E364E">
      <w:pPr>
        <w:spacing w:line="276" w:lineRule="auto"/>
        <w:ind w:left="426"/>
        <w:jc w:val="both"/>
        <w:rPr>
          <w:rFonts w:ascii="Cambria" w:hAnsi="Cambria" w:cs="Arial"/>
          <w:bCs/>
          <w:iCs/>
        </w:rPr>
      </w:pPr>
    </w:p>
    <w:p w:rsidR="00B443E8" w:rsidRPr="00B443E8" w:rsidRDefault="00B443E8" w:rsidP="00B443E8">
      <w:pPr>
        <w:ind w:firstLine="426"/>
        <w:jc w:val="both"/>
        <w:rPr>
          <w:rFonts w:ascii="Cambria" w:hAnsi="Cambria"/>
        </w:rPr>
      </w:pPr>
      <w:r w:rsidRPr="00B443E8">
        <w:rPr>
          <w:rFonts w:ascii="Cambria" w:hAnsi="Cambria"/>
        </w:rPr>
        <w:t>Jeżeli Wykonawca ma siedzibę lub miejsce zamieszkania poza granicami Rzeczypospolitej Polskiej, zgodnie z § 4 ust. 1 Rozporządzenia Ministra Rozwoju, Pracy</w:t>
      </w:r>
      <w:r w:rsidR="00FE5075">
        <w:rPr>
          <w:rFonts w:ascii="Cambria" w:hAnsi="Cambria"/>
        </w:rPr>
        <w:t xml:space="preserve">                  </w:t>
      </w:r>
      <w:r w:rsidRPr="00B443E8">
        <w:rPr>
          <w:rFonts w:ascii="Cambria" w:hAnsi="Cambria"/>
        </w:rPr>
        <w:t xml:space="preserve"> i Technologii z dnia 23 grudnia 2020 r. w sprawie podmiotowych środków dowodowych oraz innych dokumentów lub oświadczeń, jakich może żądać zamawiający                                  </w:t>
      </w:r>
      <w:r w:rsidRPr="00DE7CA4">
        <w:rPr>
          <w:rFonts w:ascii="Cambria" w:hAnsi="Cambria"/>
        </w:rPr>
        <w:t xml:space="preserve">             </w:t>
      </w:r>
      <w:r w:rsidRPr="00B443E8">
        <w:rPr>
          <w:rFonts w:ascii="Cambria" w:hAnsi="Cambria"/>
        </w:rPr>
        <w:t>od wykonawców (zwanym dalej rozporządzeniem), zamiast:</w:t>
      </w:r>
    </w:p>
    <w:p w:rsidR="00B443E8" w:rsidRPr="00B443E8" w:rsidRDefault="00B443E8" w:rsidP="00B443E8">
      <w:pPr>
        <w:jc w:val="both"/>
        <w:rPr>
          <w:rFonts w:ascii="Cambria" w:hAnsi="Cambria"/>
        </w:rPr>
      </w:pPr>
      <w:r w:rsidRPr="00B443E8">
        <w:rPr>
          <w:rFonts w:ascii="Cambria" w:hAnsi="Cambria"/>
          <w:b/>
        </w:rPr>
        <w:t>a)</w:t>
      </w:r>
      <w:r w:rsidRPr="00B443E8">
        <w:rPr>
          <w:rFonts w:ascii="Cambria" w:hAnsi="Cambria"/>
        </w:rPr>
        <w:t xml:space="preserve"> </w:t>
      </w:r>
      <w:r w:rsidRPr="00B443E8">
        <w:rPr>
          <w:rFonts w:ascii="Cambria" w:hAnsi="Cambria"/>
          <w:b/>
        </w:rPr>
        <w:t>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B443E8">
      <w:pPr>
        <w:jc w:val="both"/>
        <w:rPr>
          <w:rFonts w:ascii="Cambria" w:hAnsi="Cambria"/>
        </w:rPr>
      </w:pPr>
      <w:r w:rsidRPr="00B443E8">
        <w:rPr>
          <w:rFonts w:ascii="Cambria" w:hAnsi="Cambria"/>
          <w:b/>
        </w:rPr>
        <w:t xml:space="preserve">b) odpisu albo informacji z Krajowego Rejestru Sądowego lub Centralnej Ewidencji </w:t>
      </w:r>
      <w:r w:rsidRPr="00DE7CA4">
        <w:rPr>
          <w:rFonts w:ascii="Cambria" w:hAnsi="Cambria"/>
          <w:b/>
        </w:rPr>
        <w:t xml:space="preserve"> </w:t>
      </w:r>
      <w:r w:rsidRPr="00B443E8">
        <w:rPr>
          <w:rFonts w:ascii="Cambria" w:hAnsi="Cambria"/>
          <w:b/>
        </w:rPr>
        <w:t>i Informacji o Działalności Gospodarczej</w:t>
      </w:r>
      <w:r w:rsidRPr="00B443E8">
        <w:rPr>
          <w:rFonts w:ascii="Cambria" w:hAnsi="Cambria"/>
        </w:rPr>
        <w:t xml:space="preserve">,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w:t>
      </w:r>
      <w:r w:rsidR="00DE7CA4">
        <w:rPr>
          <w:rFonts w:ascii="Cambria" w:hAnsi="Cambria"/>
        </w:rPr>
        <w:t xml:space="preserve">                                 </w:t>
      </w:r>
      <w:r w:rsidRPr="00B443E8">
        <w:rPr>
          <w:rFonts w:ascii="Cambria" w:hAnsi="Cambria"/>
        </w:rPr>
        <w:t>z podobnej procedury przewidzianej w przepisach miejsca wszczęcia tej procedury.</w:t>
      </w:r>
    </w:p>
    <w:p w:rsidR="00B443E8" w:rsidRPr="00B443E8" w:rsidRDefault="00B443E8" w:rsidP="00B443E8">
      <w:pPr>
        <w:jc w:val="both"/>
        <w:rPr>
          <w:rFonts w:ascii="Cambria" w:hAnsi="Cambria"/>
        </w:rPr>
      </w:pPr>
    </w:p>
    <w:p w:rsidR="00B443E8" w:rsidRPr="00B443E8" w:rsidRDefault="00B443E8" w:rsidP="00B443E8">
      <w:pPr>
        <w:ind w:firstLine="708"/>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dokumentów, </w:t>
      </w:r>
      <w:r w:rsidRPr="00DE7CA4">
        <w:rPr>
          <w:rFonts w:ascii="Cambria" w:hAnsi="Cambria"/>
        </w:rPr>
        <w:t xml:space="preserve">                    </w:t>
      </w:r>
      <w:r w:rsidRPr="00B443E8">
        <w:rPr>
          <w:rFonts w:ascii="Cambria" w:hAnsi="Cambria"/>
        </w:rPr>
        <w:t xml:space="preserve">o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t>
      </w:r>
      <w:r w:rsidRPr="00DE7CA4">
        <w:rPr>
          <w:rFonts w:ascii="Cambria" w:hAnsi="Cambria"/>
        </w:rPr>
        <w:t xml:space="preserve">   </w:t>
      </w:r>
      <w:r w:rsidRPr="00B443E8">
        <w:rPr>
          <w:rFonts w:ascii="Cambria" w:hAnsi="Cambri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w:t>
      </w:r>
      <w:r w:rsidR="00FE5075">
        <w:rPr>
          <w:rFonts w:ascii="Cambria" w:hAnsi="Cambria"/>
        </w:rPr>
        <w:t xml:space="preserve">                                 </w:t>
      </w:r>
      <w:r w:rsidRPr="00B443E8">
        <w:rPr>
          <w:rFonts w:ascii="Cambria" w:hAnsi="Cambria"/>
        </w:rPr>
        <w:t xml:space="preserve">o oświadczeniu pod przysięgą, złożone przed organem sądowym lub administracyjnym, notariuszem, organem samorządu zawodowego lub gospodarczego, właściwym </w:t>
      </w:r>
      <w:r w:rsidR="00FE5075">
        <w:rPr>
          <w:rFonts w:ascii="Cambria" w:hAnsi="Cambria"/>
        </w:rPr>
        <w:t xml:space="preserve">                                    </w:t>
      </w:r>
      <w:r w:rsidRPr="00B443E8">
        <w:rPr>
          <w:rFonts w:ascii="Cambria" w:hAnsi="Cambria"/>
        </w:rPr>
        <w:t xml:space="preserve">z względu na siedzibę lub miejsce zamieszkania wykonawcy lub miejsce zamieszkania osoby, której dokument miał dotyczyć.     </w:t>
      </w:r>
    </w:p>
    <w:p w:rsidR="00B443E8" w:rsidRDefault="00B443E8" w:rsidP="00B443E8">
      <w:pPr>
        <w:spacing w:after="200" w:line="276" w:lineRule="auto"/>
        <w:jc w:val="both"/>
        <w:rPr>
          <w:rFonts w:ascii="Calibri" w:hAnsi="Calibri" w:cs="Calibri"/>
          <w:color w:val="000000"/>
          <w:sz w:val="22"/>
          <w:szCs w:val="22"/>
        </w:rPr>
      </w:pPr>
    </w:p>
    <w:p w:rsidR="003E364E" w:rsidRPr="00B443E8" w:rsidRDefault="003E364E" w:rsidP="00B443E8">
      <w:pPr>
        <w:spacing w:after="200" w:line="276" w:lineRule="auto"/>
        <w:jc w:val="both"/>
        <w:rPr>
          <w:rFonts w:ascii="Calibri" w:hAnsi="Calibri" w:cs="Calibri"/>
          <w:color w:val="000000"/>
          <w:sz w:val="22"/>
          <w:szCs w:val="22"/>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8007E3" w:rsidRPr="0010241E" w:rsidRDefault="008007E3" w:rsidP="008007E3">
      <w:pPr>
        <w:numPr>
          <w:ilvl w:val="0"/>
          <w:numId w:val="11"/>
        </w:num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 xml:space="preserve">Z postępowania o udzielenie zamówienia wykluczony zostanie Wykonawca, </w:t>
      </w:r>
      <w:r w:rsidR="00AC09C1">
        <w:rPr>
          <w:rFonts w:ascii="Cambria" w:hAnsi="Cambria" w:cs="Arial"/>
          <w:bCs/>
          <w:iCs/>
          <w:lang w:bidi="pl-PL"/>
        </w:rPr>
        <w:t xml:space="preserve">                              </w:t>
      </w:r>
      <w:r w:rsidRPr="0010241E">
        <w:rPr>
          <w:rFonts w:ascii="Cambria" w:hAnsi="Cambria" w:cs="Arial"/>
          <w:bCs/>
          <w:iCs/>
          <w:lang w:bidi="pl-PL"/>
        </w:rPr>
        <w:t>w stosunku do którego zachodzi którakolwiek z okoliczności, o których mowa w art. 108 ust. 1 ustawy Prawo zamówień publicznych.</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 osobą fizyczną, którego prawomocnie skazano za przestępstwo:</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Pr>
          <w:rFonts w:ascii="Cambria" w:hAnsi="Cambria" w:cs="Arial"/>
          <w:bCs/>
          <w:iCs/>
          <w:lang w:bidi="pl-PL"/>
        </w:rPr>
        <w:t xml:space="preserve">           </w:t>
      </w:r>
      <w:r w:rsidR="00AD3CBE">
        <w:rPr>
          <w:rFonts w:ascii="Cambria" w:hAnsi="Cambria" w:cs="Arial"/>
          <w:bCs/>
          <w:iCs/>
          <w:lang w:bidi="pl-PL"/>
        </w:rPr>
        <w:t xml:space="preserve">   </w:t>
      </w:r>
      <w:r w:rsidRPr="0010241E">
        <w:rPr>
          <w:rFonts w:ascii="Cambria" w:hAnsi="Cambria" w:cs="Arial"/>
          <w:bCs/>
          <w:iCs/>
          <w:lang w:bidi="pl-PL"/>
        </w:rPr>
        <w:t>w art. 258 Kodeksu karnego,</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8007E3" w:rsidRPr="00EE3617"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 dnia 25 czerwca 2010 r. o sporcie,</w:t>
      </w:r>
      <w:r>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07E3" w:rsidRPr="0010241E" w:rsidRDefault="008007E3" w:rsidP="008007E3">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 spółce jawnej lub partnerskiej albo komplementariusza</w:t>
      </w:r>
      <w:r>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przestępstwo, o którym mowa w pkt 1;</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składek </w:t>
      </w:r>
      <w:r>
        <w:rPr>
          <w:rFonts w:ascii="Cambria" w:hAnsi="Cambria" w:cs="Arial"/>
          <w:bCs/>
          <w:iCs/>
          <w:lang w:bidi="pl-PL"/>
        </w:rPr>
        <w:t xml:space="preserve">                        </w:t>
      </w:r>
      <w:r w:rsidRPr="0010241E">
        <w:rPr>
          <w:rFonts w:ascii="Cambria" w:hAnsi="Cambria" w:cs="Arial"/>
          <w:bCs/>
          <w:iCs/>
          <w:lang w:bidi="pl-PL"/>
        </w:rPr>
        <w:t>na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 xml:space="preserve"> </w:t>
      </w:r>
      <w:r w:rsidRPr="0010241E">
        <w:rPr>
          <w:rFonts w:ascii="Cambria" w:hAnsi="Cambria" w:cs="Arial"/>
          <w:bCs/>
          <w:iCs/>
          <w:lang w:bidi="pl-PL"/>
        </w:rPr>
        <w:lastRenderedPageBreak/>
        <w:t>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Pr>
          <w:rFonts w:ascii="Cambria" w:hAnsi="Cambria" w:cs="Arial"/>
          <w:bCs/>
          <w:iCs/>
          <w:lang w:bidi="pl-PL"/>
        </w:rPr>
        <w:t xml:space="preserve">               </w:t>
      </w:r>
      <w:r w:rsidRPr="0010241E">
        <w:rPr>
          <w:rFonts w:ascii="Cambria" w:hAnsi="Cambria" w:cs="Arial"/>
          <w:bCs/>
          <w:iCs/>
          <w:lang w:bidi="pl-PL"/>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D3CBE">
        <w:rPr>
          <w:rFonts w:ascii="Cambria" w:hAnsi="Cambria" w:cs="Arial"/>
          <w:bCs/>
          <w:iCs/>
          <w:lang w:bidi="pl-PL"/>
        </w:rPr>
        <w:t xml:space="preserve">                                            </w:t>
      </w:r>
      <w:r w:rsidRPr="0010241E">
        <w:rPr>
          <w:rFonts w:ascii="Cambria" w:hAnsi="Cambria" w:cs="Arial"/>
          <w:bCs/>
          <w:iCs/>
          <w:lang w:bidi="pl-PL"/>
        </w:rPr>
        <w:t>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doszło </w:t>
      </w:r>
      <w:r>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8007E3" w:rsidRPr="0010241E" w:rsidRDefault="008007E3" w:rsidP="008007E3">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w wyniku zamierzonego działania lub rażącego niedbalstwa wprowadził zamawiającego w błąd przy przedstawianiu informacji, że nie podlega wykluczeniu, spełnia warunki udziału w postępowaniu lub kryteria selekcji, </w:t>
      </w:r>
      <w:r>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8007E3" w:rsidRPr="0010241E" w:rsidRDefault="008007E3" w:rsidP="008007E3">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lastRenderedPageBreak/>
        <w:t>który w wyniku lekkomyślności lub niedbalstwa przedstawił informacje wprowadzające w błąd, co mogło mieć istotny wpływ na decyzje podejmowane przez zamawiającego w postępowaniu o udzielenie zamówienia</w:t>
      </w:r>
    </w:p>
    <w:p w:rsidR="008007E3" w:rsidRPr="0010241E" w:rsidRDefault="008007E3" w:rsidP="008007E3">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8007E3" w:rsidRDefault="008007E3" w:rsidP="008007E3">
      <w:pPr>
        <w:numPr>
          <w:ilvl w:val="0"/>
          <w:numId w:val="11"/>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8007E3" w:rsidRPr="00CC293D" w:rsidRDefault="008007E3" w:rsidP="008007E3">
      <w:pPr>
        <w:numPr>
          <w:ilvl w:val="0"/>
          <w:numId w:val="11"/>
        </w:numPr>
        <w:autoSpaceDE w:val="0"/>
        <w:autoSpaceDN w:val="0"/>
        <w:adjustRightInd w:val="0"/>
        <w:spacing w:line="276" w:lineRule="auto"/>
        <w:ind w:left="426" w:hanging="426"/>
        <w:jc w:val="both"/>
        <w:rPr>
          <w:rFonts w:ascii="Cambria" w:hAnsi="Cambria" w:cs="Arial"/>
          <w:b/>
          <w:bCs/>
          <w:iCs/>
          <w:lang w:bidi="pl-PL"/>
        </w:rPr>
      </w:pPr>
      <w:r w:rsidRPr="005C664B">
        <w:rPr>
          <w:rFonts w:ascii="Cambria" w:hAnsi="Cambria"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1) Wykonawcę oraz uczestnika konkursu wymienionego w wykazach określonych w</w:t>
      </w:r>
      <w:r>
        <w:rPr>
          <w:rFonts w:ascii="Cambria" w:hAnsi="Cambria" w:cs="Arial"/>
          <w:bCs/>
          <w:iCs/>
          <w:lang w:bidi="pl-PL"/>
        </w:rPr>
        <w:t> </w:t>
      </w:r>
      <w:r w:rsidRPr="003418CF">
        <w:rPr>
          <w:rFonts w:ascii="Cambria" w:hAnsi="Cambria" w:cs="Arial"/>
          <w:bCs/>
          <w:iCs/>
          <w:lang w:bidi="pl-PL"/>
        </w:rPr>
        <w:t>rozporządzeniu 765/2006 i rozporządzeniu 269/2014 albo wpisanego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2) Wykonawcę oraz uczestnika konkursu, którego beneficjentem rzeczywistym w</w:t>
      </w:r>
      <w:r>
        <w:rPr>
          <w:rFonts w:ascii="Cambria" w:hAnsi="Cambria" w:cs="Arial"/>
          <w:bCs/>
          <w:iCs/>
          <w:lang w:bidi="pl-PL"/>
        </w:rPr>
        <w:t> </w:t>
      </w:r>
      <w:r w:rsidRPr="003418CF">
        <w:rPr>
          <w:rFonts w:ascii="Cambria" w:hAnsi="Cambria" w:cs="Arial"/>
          <w:bCs/>
          <w:iCs/>
          <w:lang w:bidi="pl-PL"/>
        </w:rPr>
        <w:t>rozumieniu ustawy z dnia 1 marca 2018 r. o przeciwdziałaniu praniu pieniędzy oraz finansowaniu terroryzmu (Dz. U. z 2022 r. poz. 593 i 655) jest osoba wymieniona w wykazach określonych w rozporządzeniu 765/2006 i</w:t>
      </w:r>
      <w:r>
        <w:rPr>
          <w:rFonts w:ascii="Cambria" w:hAnsi="Cambria" w:cs="Arial"/>
          <w:bCs/>
          <w:iCs/>
          <w:lang w:bidi="pl-PL"/>
        </w:rPr>
        <w:t> </w:t>
      </w:r>
      <w:r w:rsidRPr="003418CF">
        <w:rPr>
          <w:rFonts w:ascii="Cambria" w:hAnsi="Cambria" w:cs="Arial"/>
          <w:bCs/>
          <w:iCs/>
          <w:lang w:bidi="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007E3" w:rsidRPr="003418CF" w:rsidRDefault="008007E3" w:rsidP="008007E3">
      <w:pPr>
        <w:numPr>
          <w:ilvl w:val="0"/>
          <w:numId w:val="11"/>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007E3" w:rsidRPr="005C664B" w:rsidRDefault="008007E3" w:rsidP="008007E3">
      <w:pPr>
        <w:numPr>
          <w:ilvl w:val="0"/>
          <w:numId w:val="11"/>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 xml:space="preserve">W przypadku Wykonawcy lub uczestnika konkursu wykluczonego na podstawie </w:t>
      </w:r>
      <w:r w:rsidR="00AD3CBE">
        <w:rPr>
          <w:rFonts w:ascii="Cambria" w:hAnsi="Cambria" w:cs="Arial"/>
          <w:bCs/>
          <w:iCs/>
          <w:lang w:bidi="pl-PL"/>
        </w:rPr>
        <w:t xml:space="preserve">                 </w:t>
      </w:r>
      <w:r w:rsidRPr="003418CF">
        <w:rPr>
          <w:rFonts w:ascii="Cambria" w:hAnsi="Cambria" w:cs="Arial"/>
          <w:bCs/>
          <w:iCs/>
          <w:lang w:bidi="pl-PL"/>
        </w:rPr>
        <w:t>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 xml:space="preserve">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w:t>
      </w:r>
      <w:r w:rsidRPr="003418CF">
        <w:rPr>
          <w:rFonts w:ascii="Cambria" w:hAnsi="Cambria" w:cs="Arial"/>
          <w:bCs/>
          <w:iCs/>
          <w:lang w:bidi="pl-PL"/>
        </w:rPr>
        <w:lastRenderedPageBreak/>
        <w:t>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 xml:space="preserve">dopuszczenie do udziału w konkursie, nie zaprasza do złożenia pracy konkursowej lub nie przeprowadza oceny pracy konkursowej, odpowiednio </w:t>
      </w:r>
      <w:r w:rsidR="00D917AF">
        <w:rPr>
          <w:rFonts w:ascii="Cambria" w:hAnsi="Cambria" w:cs="Arial"/>
          <w:bCs/>
          <w:iCs/>
          <w:lang w:bidi="pl-PL"/>
        </w:rPr>
        <w:t xml:space="preserve"> </w:t>
      </w:r>
      <w:r w:rsidRPr="003418CF">
        <w:rPr>
          <w:rFonts w:ascii="Cambria" w:hAnsi="Cambria" w:cs="Arial"/>
          <w:bCs/>
          <w:iCs/>
          <w:lang w:bidi="pl-PL"/>
        </w:rPr>
        <w:t>do trybu stosowanego do udzielenia zamówienia publicznego oraz etapu prowadzonego postępowania o udzielenie zamówienia publicznego.</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5E3A67" w:rsidRPr="0010241E" w:rsidRDefault="00887CFC" w:rsidP="00730D08">
      <w:pPr>
        <w:numPr>
          <w:ilvl w:val="0"/>
          <w:numId w:val="27"/>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postępowaniu o udzielenie zamówienia</w:t>
      </w:r>
      <w:r w:rsidR="00AD3CBE">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AD3CBE">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AD3CBE">
        <w:rPr>
          <w:rFonts w:ascii="Cambria" w:hAnsi="Cambria" w:cs="Arial"/>
        </w:rPr>
        <w:t xml:space="preserve">               </w:t>
      </w:r>
      <w:r w:rsidR="00883368" w:rsidRPr="0010241E">
        <w:rPr>
          <w:rFonts w:ascii="Cambria" w:hAnsi="Cambria" w:cs="Arial"/>
        </w:rPr>
        <w:t xml:space="preserve">ich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w:t>
      </w:r>
      <w:r w:rsidR="0010241E">
        <w:rPr>
          <w:rFonts w:ascii="Cambria" w:hAnsi="Cambria" w:cs="Arial"/>
        </w:rPr>
        <w:t xml:space="preserve">                    </w:t>
      </w:r>
      <w:r w:rsidRPr="0010241E">
        <w:rPr>
          <w:rFonts w:ascii="Cambria" w:hAnsi="Cambria" w:cs="Arial"/>
        </w:rPr>
        <w:t>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lang w:val="pl-PL"/>
        </w:rPr>
      </w:pPr>
      <w:r>
        <w:rPr>
          <w:rFonts w:ascii="Cambria" w:hAnsi="Cambria" w:cs="Arial"/>
          <w:lang w:val="pl-PL"/>
        </w:rPr>
        <w:t>X</w:t>
      </w:r>
      <w:r w:rsidR="002C633E">
        <w:rPr>
          <w:rFonts w:ascii="Cambria" w:hAnsi="Cambria" w:cs="Arial"/>
          <w:lang w:val="pl-PL"/>
        </w:rPr>
        <w:t>I</w:t>
      </w:r>
      <w:r>
        <w:rPr>
          <w:rFonts w:ascii="Cambria" w:hAnsi="Cambria" w:cs="Arial"/>
          <w:lang w:val="pl-PL"/>
        </w:rPr>
        <w:t>.</w:t>
      </w:r>
      <w:r w:rsidR="001679D3">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E2484A" w:rsidP="00A724FB">
      <w:pPr>
        <w:spacing w:line="276" w:lineRule="auto"/>
        <w:ind w:left="426" w:hanging="426"/>
        <w:jc w:val="both"/>
        <w:rPr>
          <w:rFonts w:ascii="Cambria" w:hAnsi="Cambria"/>
          <w:lang w:eastAsia="x-none"/>
        </w:rPr>
      </w:pPr>
      <w:r w:rsidRPr="0010241E">
        <w:rPr>
          <w:rFonts w:ascii="Cambria" w:hAnsi="Cambria"/>
          <w:lang w:eastAsia="x-none"/>
        </w:rPr>
        <w:t>1.</w:t>
      </w:r>
      <w:r w:rsidRPr="0010241E">
        <w:rPr>
          <w:rFonts w:ascii="Cambria" w:hAnsi="Cambria"/>
          <w:lang w:eastAsia="x-none"/>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t>określenia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w:t>
      </w:r>
      <w:r w:rsidR="00456571">
        <w:rPr>
          <w:rFonts w:ascii="Cambria" w:hAnsi="Cambria"/>
          <w:lang w:eastAsia="x-none"/>
        </w:rPr>
        <w:t>-JEDZ</w:t>
      </w:r>
      <w:r w:rsidRPr="0010241E">
        <w:rPr>
          <w:rFonts w:ascii="Cambria" w:hAnsi="Cambria"/>
          <w:lang w:eastAsia="x-none"/>
        </w:rPr>
        <w:t>) informacji</w:t>
      </w:r>
      <w:r w:rsidR="001C2474">
        <w:rPr>
          <w:rFonts w:ascii="Cambria" w:hAnsi="Cambria"/>
          <w:lang w:eastAsia="x-none"/>
        </w:rPr>
        <w:t>,</w:t>
      </w:r>
      <w:r w:rsidRPr="0010241E">
        <w:rPr>
          <w:rFonts w:ascii="Cambria" w:hAnsi="Cambria"/>
          <w:lang w:eastAsia="x-none"/>
        </w:rPr>
        <w:t xml:space="preserve"> jaka część przedmiotu zamówienia będzie realizowana przez podwykonawców </w:t>
      </w:r>
      <w:r w:rsidR="00C904B4">
        <w:rPr>
          <w:rFonts w:ascii="Cambria" w:hAnsi="Cambria"/>
          <w:lang w:eastAsia="x-none"/>
        </w:rPr>
        <w:t xml:space="preserve">                     </w:t>
      </w:r>
      <w:r w:rsidRPr="0010241E">
        <w:rPr>
          <w:rFonts w:ascii="Cambria" w:hAnsi="Cambria"/>
          <w:lang w:eastAsia="x-none"/>
        </w:rPr>
        <w:t>z podaniem jego danych jeżeli są znane.</w:t>
      </w:r>
    </w:p>
    <w:p w:rsidR="00E2484A" w:rsidRDefault="00E50BC9" w:rsidP="00A724FB">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C41E33" w:rsidRPr="0010241E" w:rsidRDefault="00C01C57" w:rsidP="00887CFC">
      <w:pPr>
        <w:pStyle w:val="Teksttreci0"/>
        <w:shd w:val="clear" w:color="auto" w:fill="BFBFBF"/>
        <w:spacing w:after="131" w:line="276" w:lineRule="auto"/>
        <w:ind w:left="567" w:hanging="567"/>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B03132">
        <w:rPr>
          <w:rFonts w:ascii="Cambria" w:eastAsia="Trebuchet MS" w:hAnsi="Cambria" w:cs="Trebuchet MS"/>
          <w:b/>
          <w:sz w:val="28"/>
          <w:szCs w:val="28"/>
          <w:lang w:val="pl-PL" w:eastAsia="pl-PL" w:bidi="pl-PL"/>
        </w:rPr>
        <w:t>I</w:t>
      </w:r>
      <w:r w:rsidR="002C633E">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00887CFC">
        <w:rPr>
          <w:rFonts w:ascii="Cambria" w:eastAsia="Trebuchet MS" w:hAnsi="Cambria" w:cs="Trebuchet MS"/>
          <w:b/>
          <w:sz w:val="28"/>
          <w:szCs w:val="28"/>
          <w:lang w:val="pl-PL" w:eastAsia="pl-PL" w:bidi="pl-PL"/>
        </w:rPr>
        <w:t xml:space="preserve"> </w:t>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AA2E21" w:rsidRPr="00405FF9" w:rsidRDefault="00AA2E21" w:rsidP="00887CFC">
      <w:pPr>
        <w:widowControl w:val="0"/>
        <w:numPr>
          <w:ilvl w:val="0"/>
          <w:numId w:val="10"/>
        </w:numPr>
        <w:spacing w:after="60" w:line="276" w:lineRule="auto"/>
        <w:ind w:left="426" w:right="20" w:hanging="568"/>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7A5C00" w:rsidRPr="00ED55EC" w:rsidRDefault="00AA2E21" w:rsidP="00ED55EC">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lastRenderedPageBreak/>
        <w:t xml:space="preserve">- </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postępowania</w:t>
      </w:r>
      <w:r w:rsidRPr="00480458">
        <w:rPr>
          <w:rFonts w:ascii="Cambria" w:eastAsia="Trebuchet MS" w:hAnsi="Cambria" w:cs="Trebuchet MS"/>
          <w:lang w:bidi="pl-PL"/>
        </w:rPr>
        <w:t xml:space="preserve">: </w:t>
      </w:r>
      <w:hyperlink r:id="rId11" w:history="1">
        <w:r w:rsidR="00AC09C1" w:rsidRPr="002A17D3">
          <w:rPr>
            <w:rStyle w:val="Hipercze"/>
            <w:rFonts w:ascii="Cambria" w:eastAsia="Trebuchet MS" w:hAnsi="Cambria" w:cs="Trebuchet MS"/>
            <w:lang w:bidi="pl-PL"/>
          </w:rPr>
          <w:t>https://ezamowienia.gov.pl/mp-client/tenders/ocds-148610-9b3ad7d6-e106-4107-bce2-78e1f273f4e8</w:t>
        </w:r>
      </w:hyperlink>
      <w:r w:rsidR="00AC09C1">
        <w:rPr>
          <w:rFonts w:ascii="Cambria" w:eastAsia="Trebuchet MS" w:hAnsi="Cambria" w:cs="Trebuchet MS"/>
          <w:lang w:bidi="pl-PL"/>
        </w:rPr>
        <w:t xml:space="preserve"> </w:t>
      </w:r>
      <w:r w:rsidR="00965CA5">
        <w:rPr>
          <w:rFonts w:ascii="Cambria" w:eastAsia="Trebuchet MS" w:hAnsi="Cambria" w:cs="Trebuchet MS"/>
          <w:lang w:bidi="pl-PL"/>
        </w:rPr>
        <w:t xml:space="preserve"> </w:t>
      </w:r>
      <w:r w:rsidR="00021732">
        <w:rPr>
          <w:rFonts w:ascii="Cambria" w:eastAsia="Trebuchet MS" w:hAnsi="Cambria" w:cs="Trebuchet MS"/>
          <w:lang w:bidi="pl-PL"/>
        </w:rPr>
        <w:t xml:space="preserve"> </w:t>
      </w:r>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sidR="00E40A6C">
        <w:rPr>
          <w:rFonts w:ascii="Cambria" w:eastAsia="Trebuchet MS" w:hAnsi="Cambria" w:cs="Trebuchet MS"/>
          <w:u w:val="single"/>
          <w:lang w:bidi="pl-PL"/>
        </w:rPr>
        <w:t>nymi wraz z ofertą</w:t>
      </w:r>
      <w:r w:rsidR="00476F89">
        <w:rPr>
          <w:rFonts w:ascii="Cambria" w:eastAsia="Trebuchet MS" w:hAnsi="Cambria" w:cs="Trebuchet MS"/>
          <w:u w:val="single"/>
          <w:lang w:bidi="pl-PL"/>
        </w:rPr>
        <w:t xml:space="preserve"> przetargową,</w:t>
      </w:r>
    </w:p>
    <w:p w:rsidR="00AA2E21"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00E40A6C">
        <w:rPr>
          <w:rFonts w:ascii="Cambria" w:eastAsia="Trebuchet MS" w:hAnsi="Cambria" w:cs="Trebuchet MS"/>
          <w:b/>
          <w:lang w:bidi="pl-PL"/>
        </w:rPr>
        <w:t>przy użyciu</w:t>
      </w:r>
      <w:r w:rsidRPr="00405FF9">
        <w:rPr>
          <w:rFonts w:ascii="Cambria" w:eastAsia="Trebuchet MS" w:hAnsi="Cambria" w:cs="Trebuchet MS"/>
          <w:b/>
          <w:lang w:bidi="pl-PL"/>
        </w:rPr>
        <w:t xml:space="preserve">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2" w:history="1">
        <w:r w:rsidR="00AC09C1" w:rsidRPr="002A17D3">
          <w:rPr>
            <w:rStyle w:val="Hipercze"/>
            <w:rFonts w:ascii="Cambria" w:eastAsia="Trebuchet MS" w:hAnsi="Cambria" w:cs="Trebuchet MS"/>
            <w:lang w:bidi="pl-PL"/>
          </w:rPr>
          <w:t>tomasz.telesz@szpital-brzozow.pl-</w:t>
        </w:r>
      </w:hyperlink>
      <w:r w:rsidR="00AC09C1">
        <w:rPr>
          <w:rFonts w:ascii="Cambria" w:eastAsia="Trebuchet MS" w:hAnsi="Cambria" w:cs="Trebuchet MS"/>
          <w:lang w:bidi="pl-PL"/>
        </w:rPr>
        <w:t xml:space="preserve"> </w:t>
      </w:r>
    </w:p>
    <w:p w:rsidR="00AA2E21" w:rsidRPr="00311BAE" w:rsidRDefault="00AA2E21" w:rsidP="00AA2E21">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 xml:space="preserve">w pozostałych przypadkach (np. zadawanie pytań, składanie wyjaśnień, wzywanie do wyjaśnień </w:t>
      </w:r>
      <w:r w:rsidRPr="00311BAE">
        <w:rPr>
          <w:rFonts w:ascii="Cambria" w:eastAsia="Trebuchet MS" w:hAnsi="Cambria" w:cs="Trebuchet MS"/>
          <w:lang w:bidi="pl-PL"/>
        </w:rPr>
        <w:t>dotyczących treści złożonej oferty, składanie dokumentów, uzupełnienie dokumentów itp.)</w:t>
      </w:r>
    </w:p>
    <w:p w:rsidR="00AA2E21" w:rsidRPr="00480458"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311BAE">
        <w:rPr>
          <w:rFonts w:ascii="Cambria" w:eastAsia="Trebuchet MS" w:hAnsi="Cambria" w:cs="Trebuchet MS"/>
          <w:lang w:bidi="pl-PL"/>
        </w:rPr>
        <w:t xml:space="preserve">Zamawiający </w:t>
      </w:r>
      <w:r w:rsidR="00ED55EC">
        <w:rPr>
          <w:rFonts w:ascii="Cambria" w:eastAsia="Trebuchet MS" w:hAnsi="Cambria" w:cs="Trebuchet MS"/>
          <w:lang w:bidi="pl-PL"/>
        </w:rPr>
        <w:t xml:space="preserve">nie </w:t>
      </w:r>
      <w:r w:rsidRPr="00311BAE">
        <w:rPr>
          <w:rFonts w:ascii="Cambria" w:eastAsia="Trebuchet MS" w:hAnsi="Cambria" w:cs="Trebuchet MS"/>
          <w:lang w:bidi="pl-PL"/>
        </w:rPr>
        <w:t>dopuszcza złożeni</w:t>
      </w:r>
      <w:r w:rsidR="00ED55EC">
        <w:rPr>
          <w:rFonts w:ascii="Cambria" w:eastAsia="Trebuchet MS" w:hAnsi="Cambria" w:cs="Trebuchet MS"/>
          <w:lang w:bidi="pl-PL"/>
        </w:rPr>
        <w:t xml:space="preserve">a </w:t>
      </w:r>
      <w:r w:rsidRPr="00311BAE">
        <w:rPr>
          <w:rFonts w:ascii="Cambria" w:eastAsia="Trebuchet MS" w:hAnsi="Cambria" w:cs="Trebuchet MS"/>
          <w:lang w:bidi="pl-PL"/>
        </w:rPr>
        <w:t>ofert w postaci katalogów elektronicznych lub dołączenia katalogów elektronicznych</w:t>
      </w:r>
      <w:r w:rsidRPr="00480458">
        <w:rPr>
          <w:rFonts w:ascii="Cambria" w:eastAsia="Trebuchet MS" w:hAnsi="Cambria" w:cs="Trebuchet MS"/>
          <w:lang w:bidi="pl-PL"/>
        </w:rPr>
        <w:t xml:space="preserve"> do oferty.</w:t>
      </w:r>
    </w:p>
    <w:p w:rsidR="00AA2E21"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opatrzonej  </w:t>
      </w:r>
      <w:r>
        <w:rPr>
          <w:rFonts w:ascii="Cambria" w:eastAsia="Trebuchet MS" w:hAnsi="Cambria" w:cs="Trebuchet MS"/>
          <w:lang w:bidi="pl-PL"/>
        </w:rPr>
        <w:t xml:space="preserve">elektronicznym podpisem kwalifikowanym.  </w:t>
      </w:r>
    </w:p>
    <w:p w:rsidR="00AA2E21" w:rsidRPr="00CA0237"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Wykonawca może przed upływem terminu do składania ofert wycofać ofertę.</w:t>
      </w:r>
    </w:p>
    <w:p w:rsidR="00AA2E21" w:rsidRPr="00405FF9" w:rsidRDefault="00AA2E21" w:rsidP="00AA2E21">
      <w:pPr>
        <w:widowControl w:val="0"/>
        <w:numPr>
          <w:ilvl w:val="0"/>
          <w:numId w:val="10"/>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dokumenty  w formie  elektronicznej </w:t>
      </w:r>
      <w:bookmarkStart w:id="2"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2"/>
    </w:p>
    <w:p w:rsidR="00040EBA" w:rsidRPr="007D6960" w:rsidRDefault="00CE5B34" w:rsidP="00FE6D79">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ab/>
      </w:r>
      <w:r w:rsidRPr="007D6960">
        <w:rPr>
          <w:rFonts w:ascii="Cambria" w:hAnsi="Cambria" w:cs="Arial"/>
          <w:sz w:val="20"/>
          <w:szCs w:val="20"/>
        </w:rPr>
        <w:tab/>
      </w:r>
      <w:r w:rsidRPr="007D6960">
        <w:rPr>
          <w:rFonts w:ascii="Cambria" w:hAnsi="Cambria" w:cs="Arial"/>
          <w:sz w:val="20"/>
          <w:szCs w:val="20"/>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887CFC">
        <w:rPr>
          <w:rFonts w:ascii="Cambria" w:hAnsi="Cambria" w:cs="Arial"/>
          <w:b/>
          <w:bCs/>
          <w:smallCaps w:val="0"/>
          <w:sz w:val="28"/>
          <w:szCs w:val="28"/>
          <w:lang w:val="pl-PL"/>
        </w:rPr>
        <w:t xml:space="preserve"> </w:t>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BA2BA3"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w:t>
      </w:r>
      <w:r w:rsidRPr="00BA2BA3">
        <w:rPr>
          <w:rFonts w:ascii="Cambria" w:hAnsi="Cambria" w:cs="Arial"/>
          <w:szCs w:val="24"/>
        </w:rPr>
        <w:t>uprawnion</w:t>
      </w:r>
      <w:r w:rsidR="00664C29" w:rsidRPr="00BA2BA3">
        <w:rPr>
          <w:rFonts w:ascii="Cambria" w:hAnsi="Cambria" w:cs="Arial"/>
          <w:szCs w:val="24"/>
          <w:lang w:val="pl-PL"/>
        </w:rPr>
        <w:t>ą</w:t>
      </w:r>
      <w:r w:rsidRPr="00BA2BA3">
        <w:rPr>
          <w:rFonts w:ascii="Cambria" w:hAnsi="Cambria" w:cs="Arial"/>
          <w:szCs w:val="24"/>
        </w:rPr>
        <w:t xml:space="preserve"> do </w:t>
      </w:r>
      <w:r w:rsidR="00664C29" w:rsidRPr="00BA2BA3">
        <w:rPr>
          <w:rFonts w:ascii="Cambria" w:hAnsi="Cambria" w:cs="Arial"/>
          <w:szCs w:val="24"/>
          <w:lang w:val="pl-PL"/>
        </w:rPr>
        <w:t>porozumiewania</w:t>
      </w:r>
      <w:r w:rsidRPr="00BA2BA3">
        <w:rPr>
          <w:rFonts w:ascii="Cambria" w:hAnsi="Cambria" w:cs="Arial"/>
          <w:szCs w:val="24"/>
        </w:rPr>
        <w:t xml:space="preserve"> się z Wykonawcami</w:t>
      </w:r>
      <w:r w:rsidR="00CE507A" w:rsidRPr="00BA2BA3">
        <w:rPr>
          <w:rFonts w:ascii="Cambria" w:hAnsi="Cambria" w:cs="Arial"/>
          <w:szCs w:val="24"/>
          <w:lang w:val="pl-PL"/>
        </w:rPr>
        <w:t xml:space="preserve"> </w:t>
      </w:r>
      <w:r w:rsidR="00664C29" w:rsidRPr="00BA2BA3">
        <w:rPr>
          <w:rFonts w:ascii="Cambria" w:hAnsi="Cambria" w:cs="Arial"/>
          <w:szCs w:val="24"/>
          <w:lang w:val="pl-PL"/>
        </w:rPr>
        <w:t>w sprawach</w:t>
      </w:r>
      <w:r w:rsidR="008332AA" w:rsidRPr="00BA2BA3">
        <w:rPr>
          <w:rFonts w:ascii="Cambria" w:hAnsi="Cambria" w:cs="Arial"/>
          <w:szCs w:val="24"/>
        </w:rPr>
        <w:t xml:space="preserve"> formalnoprawn</w:t>
      </w:r>
      <w:r w:rsidR="00664C29" w:rsidRPr="00BA2BA3">
        <w:rPr>
          <w:rFonts w:ascii="Cambria" w:hAnsi="Cambria" w:cs="Arial"/>
          <w:szCs w:val="24"/>
          <w:lang w:val="pl-PL"/>
        </w:rPr>
        <w:t>ych jest</w:t>
      </w:r>
      <w:r w:rsidR="008332AA" w:rsidRPr="00BA2BA3">
        <w:rPr>
          <w:rFonts w:ascii="Cambria" w:hAnsi="Cambria" w:cs="Arial"/>
          <w:szCs w:val="24"/>
        </w:rPr>
        <w:t>:</w:t>
      </w:r>
    </w:p>
    <w:p w:rsidR="009037D7" w:rsidRPr="00BA2BA3" w:rsidRDefault="005D0B54" w:rsidP="0010241E">
      <w:pPr>
        <w:spacing w:line="276" w:lineRule="auto"/>
        <w:ind w:left="567" w:hanging="285"/>
        <w:jc w:val="both"/>
        <w:rPr>
          <w:rFonts w:ascii="Cambria" w:hAnsi="Cambria" w:cs="Tahoma"/>
        </w:rPr>
      </w:pPr>
      <w:r w:rsidRPr="00BA2BA3">
        <w:rPr>
          <w:rFonts w:ascii="Cambria" w:hAnsi="Cambria" w:cs="Arial"/>
        </w:rPr>
        <w:t xml:space="preserve">- </w:t>
      </w:r>
      <w:r w:rsidR="00B5144E" w:rsidRPr="00BA2BA3">
        <w:rPr>
          <w:rFonts w:ascii="Cambria" w:hAnsi="Cambria" w:cs="Tahoma"/>
        </w:rPr>
        <w:t xml:space="preserve">mgr </w:t>
      </w:r>
      <w:r w:rsidR="00166314">
        <w:rPr>
          <w:rFonts w:ascii="Cambria" w:hAnsi="Cambria" w:cs="Tahoma"/>
        </w:rPr>
        <w:t>Tomasz Telesz</w:t>
      </w:r>
      <w:r w:rsidR="00664C29" w:rsidRPr="00BA2BA3">
        <w:rPr>
          <w:rFonts w:ascii="Cambria" w:hAnsi="Cambria" w:cs="Tahoma"/>
        </w:rPr>
        <w:t>,</w:t>
      </w:r>
      <w:r w:rsidR="009037D7" w:rsidRPr="00BA2BA3">
        <w:rPr>
          <w:rFonts w:ascii="Cambria" w:hAnsi="Cambria" w:cs="Tahoma"/>
        </w:rPr>
        <w:t xml:space="preserve"> </w:t>
      </w:r>
      <w:r w:rsidR="00664C29" w:rsidRPr="00BA2BA3">
        <w:rPr>
          <w:rFonts w:ascii="Cambria" w:hAnsi="Cambria" w:cs="Tahoma"/>
        </w:rPr>
        <w:t>t</w:t>
      </w:r>
      <w:r w:rsidR="00B5144E" w:rsidRPr="00BA2BA3">
        <w:rPr>
          <w:rFonts w:ascii="Cambria" w:hAnsi="Cambria" w:cs="Tahoma"/>
        </w:rPr>
        <w:t>el. 13 43 09 587</w:t>
      </w:r>
      <w:r w:rsidR="00664C29" w:rsidRPr="00BA2BA3">
        <w:rPr>
          <w:rFonts w:ascii="Cambria" w:hAnsi="Cambria" w:cs="Tahoma"/>
        </w:rPr>
        <w:t>,</w:t>
      </w:r>
      <w:r w:rsidR="00CE507A" w:rsidRPr="00BA2BA3">
        <w:rPr>
          <w:rFonts w:ascii="Cambria" w:hAnsi="Cambria" w:cs="Tahoma"/>
        </w:rPr>
        <w:t xml:space="preserve"> e</w:t>
      </w:r>
      <w:r w:rsidR="00664C29" w:rsidRPr="00BA2BA3">
        <w:rPr>
          <w:rFonts w:ascii="Cambria" w:hAnsi="Cambria" w:cs="Tahoma"/>
        </w:rPr>
        <w:t>-</w:t>
      </w:r>
      <w:r w:rsidR="00CE507A" w:rsidRPr="00BA2BA3">
        <w:rPr>
          <w:rFonts w:ascii="Cambria" w:hAnsi="Cambria" w:cs="Tahoma"/>
        </w:rPr>
        <w:t>mail</w:t>
      </w:r>
      <w:r w:rsidR="00664C29" w:rsidRPr="00BA2BA3">
        <w:rPr>
          <w:rFonts w:ascii="Cambria" w:hAnsi="Cambria" w:cs="Tahoma"/>
        </w:rPr>
        <w:t>:</w:t>
      </w:r>
      <w:r w:rsidR="00CE507A" w:rsidRPr="00BA2BA3">
        <w:rPr>
          <w:rFonts w:ascii="Cambria" w:hAnsi="Cambria" w:cs="Tahoma"/>
        </w:rPr>
        <w:t xml:space="preserve"> </w:t>
      </w:r>
      <w:r w:rsidR="00166314">
        <w:rPr>
          <w:rFonts w:ascii="Cambria" w:hAnsi="Cambria" w:cs="Tahoma"/>
        </w:rPr>
        <w:t>tomasz.telesz</w:t>
      </w:r>
      <w:r w:rsidR="00B5144E" w:rsidRPr="00BA2BA3">
        <w:rPr>
          <w:rFonts w:ascii="Cambria" w:hAnsi="Cambria" w:cs="Tahoma"/>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C633E">
        <w:rPr>
          <w:rFonts w:ascii="Cambria" w:hAnsi="Cambria" w:cs="Arial"/>
          <w:lang w:val="pl-PL"/>
        </w:rPr>
        <w:t>V</w:t>
      </w:r>
      <w:r w:rsidR="00CE5B34" w:rsidRPr="0010241E">
        <w:rPr>
          <w:rFonts w:ascii="Cambria" w:hAnsi="Cambria" w:cs="Arial"/>
        </w:rPr>
        <w:t>.</w:t>
      </w:r>
      <w:r w:rsidR="00887CFC">
        <w:rPr>
          <w:rFonts w:ascii="Cambria" w:hAnsi="Cambria" w:cs="Arial"/>
          <w:lang w:val="pl-PL"/>
        </w:rPr>
        <w:t xml:space="preserve"> </w:t>
      </w:r>
      <w:r w:rsidR="00CE5B34" w:rsidRPr="0010241E">
        <w:rPr>
          <w:rFonts w:ascii="Cambria" w:hAnsi="Cambria" w:cs="Arial"/>
        </w:rPr>
        <w:t>Termin związania z ofertą.</w:t>
      </w:r>
    </w:p>
    <w:p w:rsidR="00696A41" w:rsidRPr="0010241E" w:rsidRDefault="00696A41" w:rsidP="00664C29">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AE17AB">
        <w:rPr>
          <w:rFonts w:ascii="Cambria" w:hAnsi="Cambria" w:cs="Arial"/>
          <w:bCs w:val="0"/>
          <w:sz w:val="24"/>
          <w:szCs w:val="24"/>
          <w:lang w:val="pl-PL"/>
        </w:rPr>
        <w:t>19</w:t>
      </w:r>
      <w:r w:rsidR="003220AF" w:rsidRPr="008F4B91">
        <w:rPr>
          <w:rFonts w:ascii="Cambria" w:hAnsi="Cambria" w:cs="Arial"/>
          <w:bCs w:val="0"/>
          <w:sz w:val="24"/>
          <w:szCs w:val="24"/>
          <w:lang w:val="pl-PL"/>
        </w:rPr>
        <w:t>.</w:t>
      </w:r>
      <w:r w:rsidR="00AE17AB">
        <w:rPr>
          <w:rFonts w:ascii="Cambria" w:hAnsi="Cambria" w:cs="Arial"/>
          <w:bCs w:val="0"/>
          <w:sz w:val="24"/>
          <w:szCs w:val="24"/>
          <w:lang w:val="pl-PL"/>
        </w:rPr>
        <w:t>03</w:t>
      </w:r>
      <w:r w:rsidR="009824D6" w:rsidRPr="008F4B91">
        <w:rPr>
          <w:rFonts w:ascii="Cambria" w:hAnsi="Cambria" w:cs="Arial"/>
          <w:bCs w:val="0"/>
          <w:sz w:val="24"/>
          <w:szCs w:val="24"/>
          <w:lang w:val="pl-PL"/>
        </w:rPr>
        <w:t>.202</w:t>
      </w:r>
      <w:r w:rsidR="00AE17AB">
        <w:rPr>
          <w:rFonts w:ascii="Cambria" w:hAnsi="Cambria" w:cs="Arial"/>
          <w:bCs w:val="0"/>
          <w:sz w:val="24"/>
          <w:szCs w:val="24"/>
          <w:lang w:val="pl-PL"/>
        </w:rPr>
        <w:t>5</w:t>
      </w:r>
      <w:r w:rsidR="009824D6" w:rsidRPr="008F4B91">
        <w:rPr>
          <w:rFonts w:ascii="Cambria" w:hAnsi="Cambria" w:cs="Arial"/>
          <w:bCs w:val="0"/>
          <w:sz w:val="24"/>
          <w:szCs w:val="24"/>
          <w:lang w:val="pl-PL"/>
        </w:rPr>
        <w:t xml:space="preserve"> roku.</w:t>
      </w:r>
    </w:p>
    <w:p w:rsidR="00540A45" w:rsidRPr="007D6960" w:rsidRDefault="00540A45" w:rsidP="009462A0">
      <w:pPr>
        <w:spacing w:line="276" w:lineRule="auto"/>
        <w:rPr>
          <w:lang w:val="x-none" w:eastAsia="x-none"/>
        </w:rPr>
      </w:pP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sidR="00B03132">
        <w:rPr>
          <w:rFonts w:ascii="Cambria" w:hAnsi="Cambria" w:cs="Arial"/>
          <w:b/>
          <w:sz w:val="28"/>
          <w:szCs w:val="28"/>
        </w:rPr>
        <w:t>V</w:t>
      </w:r>
      <w:r w:rsidRPr="0010241E">
        <w:rPr>
          <w:rFonts w:ascii="Cambria" w:hAnsi="Cambria" w:cs="Arial"/>
          <w:b/>
          <w:sz w:val="28"/>
          <w:szCs w:val="28"/>
        </w:rPr>
        <w:t>.</w:t>
      </w:r>
      <w:r w:rsidR="00887CFC">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A75AF" w:rsidRPr="007D6960" w:rsidRDefault="00FA75AF" w:rsidP="00FE6D79">
      <w:pPr>
        <w:spacing w:line="276" w:lineRule="auto"/>
        <w:rPr>
          <w:rFonts w:ascii="Cambria" w:hAnsi="Cambria" w:cs="Arial"/>
          <w:b/>
          <w:sz w:val="20"/>
          <w:szCs w:val="20"/>
          <w:u w:val="single"/>
        </w:rPr>
      </w:pPr>
    </w:p>
    <w:p w:rsidR="00CE5B34" w:rsidRPr="0010241E" w:rsidRDefault="00887CFC" w:rsidP="00887CFC">
      <w:pPr>
        <w:numPr>
          <w:ilvl w:val="0"/>
          <w:numId w:val="32"/>
        </w:numPr>
        <w:shd w:val="clear" w:color="auto" w:fill="BFBFBF"/>
        <w:spacing w:line="276" w:lineRule="auto"/>
        <w:ind w:left="567" w:hanging="567"/>
        <w:rPr>
          <w:rFonts w:ascii="Cambria" w:hAnsi="Cambria" w:cs="Arial"/>
          <w:b/>
          <w:sz w:val="28"/>
          <w:szCs w:val="28"/>
        </w:rPr>
      </w:pPr>
      <w:r>
        <w:rPr>
          <w:rFonts w:ascii="Cambria" w:hAnsi="Cambria" w:cs="Arial"/>
          <w:b/>
          <w:sz w:val="28"/>
          <w:szCs w:val="28"/>
        </w:rPr>
        <w:t xml:space="preserve">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984FB9" w:rsidRPr="00FE6D79" w:rsidRDefault="00604514" w:rsidP="00FE6D79">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C663C6" w:rsidRPr="007D6960" w:rsidRDefault="00C663C6" w:rsidP="00C663C6">
      <w:pPr>
        <w:pStyle w:val="pkt"/>
        <w:spacing w:line="276" w:lineRule="auto"/>
        <w:rPr>
          <w:rFonts w:ascii="Cambria" w:hAnsi="Cambria" w:cs="Arial"/>
          <w:b/>
          <w:sz w:val="20"/>
          <w:szCs w:val="20"/>
        </w:rPr>
      </w:pPr>
    </w:p>
    <w:p w:rsidR="00683B60" w:rsidRPr="0010241E" w:rsidRDefault="00683B60" w:rsidP="00887CFC">
      <w:pPr>
        <w:pStyle w:val="pkt"/>
        <w:numPr>
          <w:ilvl w:val="0"/>
          <w:numId w:val="32"/>
        </w:numPr>
        <w:shd w:val="clear" w:color="auto" w:fill="BFBFBF"/>
        <w:spacing w:line="276" w:lineRule="auto"/>
        <w:ind w:left="709" w:hanging="709"/>
        <w:jc w:val="left"/>
        <w:rPr>
          <w:rFonts w:ascii="Cambria" w:hAnsi="Cambria" w:cs="Arial"/>
          <w:b/>
          <w:sz w:val="28"/>
          <w:szCs w:val="28"/>
          <w:lang w:bidi="pl-PL"/>
        </w:rPr>
      </w:pPr>
      <w:r w:rsidRPr="0010241E">
        <w:rPr>
          <w:rFonts w:ascii="Cambria" w:hAnsi="Cambria" w:cs="Arial"/>
          <w:b/>
          <w:sz w:val="28"/>
          <w:szCs w:val="28"/>
          <w:lang w:bidi="pl-PL"/>
        </w:rPr>
        <w:lastRenderedPageBreak/>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C808DA">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AD3CBE">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B91E88" w:rsidRDefault="00683B60"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E17AB">
        <w:rPr>
          <w:rFonts w:ascii="Cambria" w:hAnsi="Cambria" w:cs="Arial"/>
          <w:lang w:bidi="pl-PL"/>
        </w:rPr>
        <w:t xml:space="preserve">                                     </w:t>
      </w:r>
      <w:r w:rsidR="00A16BF3">
        <w:rPr>
          <w:rFonts w:ascii="Cambria" w:hAnsi="Cambria" w:cs="Arial"/>
          <w:lang w:bidi="pl-PL"/>
        </w:rPr>
        <w:t xml:space="preserve"> </w:t>
      </w:r>
      <w:r w:rsidRPr="00A16BF3">
        <w:rPr>
          <w:rFonts w:ascii="Cambria" w:hAnsi="Cambria" w:cs="Arial"/>
          <w:lang w:bidi="pl-PL"/>
        </w:rPr>
        <w:t xml:space="preserve">z przygotowanego przez </w:t>
      </w:r>
      <w:r w:rsidRPr="00B91E88">
        <w:rPr>
          <w:rFonts w:ascii="Cambria" w:hAnsi="Cambria" w:cs="Arial"/>
          <w:lang w:bidi="pl-PL"/>
        </w:rPr>
        <w:t>Zamawiającego wzoru, w treści oferty należy zamieścić wszystkie informacje wymagane w</w:t>
      </w:r>
      <w:r w:rsidR="005C21F0" w:rsidRPr="00B91E88">
        <w:rPr>
          <w:rFonts w:ascii="Cambria" w:hAnsi="Cambria" w:cs="Arial"/>
          <w:lang w:bidi="pl-PL"/>
        </w:rPr>
        <w:t> </w:t>
      </w:r>
      <w:r w:rsidRPr="00B91E88">
        <w:rPr>
          <w:rFonts w:ascii="Cambria" w:hAnsi="Cambria" w:cs="Arial"/>
          <w:lang w:bidi="pl-PL"/>
        </w:rPr>
        <w:t>Formularzu Ofertowym.</w:t>
      </w:r>
    </w:p>
    <w:p w:rsidR="00941354" w:rsidRPr="00B91E88" w:rsidRDefault="00683B60" w:rsidP="004E6937">
      <w:pPr>
        <w:pStyle w:val="pkt"/>
        <w:numPr>
          <w:ilvl w:val="0"/>
          <w:numId w:val="7"/>
        </w:numPr>
        <w:spacing w:line="276" w:lineRule="auto"/>
        <w:ind w:left="284" w:hanging="284"/>
        <w:rPr>
          <w:rFonts w:ascii="Cambria" w:hAnsi="Cambria" w:cs="Arial"/>
          <w:lang w:bidi="pl-PL"/>
        </w:rPr>
      </w:pPr>
      <w:r w:rsidRPr="00B91E88">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B91E88">
        <w:rPr>
          <w:rFonts w:ascii="Cambria" w:hAnsi="Cambria" w:cs="Arial"/>
          <w:lang w:bidi="pl-PL"/>
        </w:rPr>
        <w:t> </w:t>
      </w:r>
      <w:r w:rsidRPr="00B91E88">
        <w:rPr>
          <w:rFonts w:ascii="Cambria" w:hAnsi="Cambria" w:cs="Arial"/>
          <w:lang w:bidi="pl-PL"/>
        </w:rPr>
        <w:t>wyznaczonym terminie.</w:t>
      </w:r>
    </w:p>
    <w:p w:rsidR="00683B60" w:rsidRPr="00A16BF3" w:rsidRDefault="009431A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C01C57" w:rsidRPr="003B45DD" w:rsidRDefault="00683B60" w:rsidP="00730D08">
      <w:pPr>
        <w:pStyle w:val="pkt"/>
        <w:numPr>
          <w:ilvl w:val="0"/>
          <w:numId w:val="32"/>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8F4B91"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 xml:space="preserve">Zamawiający odrzuci ofertę złożoną po </w:t>
      </w:r>
      <w:r w:rsidRPr="008F4B91">
        <w:rPr>
          <w:rFonts w:ascii="Cambria" w:hAnsi="Cambria" w:cs="Arial"/>
          <w:lang w:bidi="pl-PL"/>
        </w:rPr>
        <w:t>terminie składania ofert.</w:t>
      </w:r>
    </w:p>
    <w:p w:rsidR="00AD1C5E" w:rsidRPr="008F4B91" w:rsidRDefault="00AD1C5E" w:rsidP="00AD1C5E">
      <w:pPr>
        <w:pStyle w:val="pkt"/>
        <w:numPr>
          <w:ilvl w:val="0"/>
          <w:numId w:val="8"/>
        </w:numPr>
        <w:spacing w:line="276" w:lineRule="auto"/>
        <w:ind w:left="426" w:hanging="284"/>
        <w:rPr>
          <w:rFonts w:ascii="Cambria" w:hAnsi="Cambria" w:cs="Arial"/>
          <w:b/>
          <w:u w:val="single"/>
          <w:lang w:bidi="pl-PL"/>
        </w:rPr>
      </w:pPr>
      <w:r w:rsidRPr="008F4B91">
        <w:rPr>
          <w:rFonts w:ascii="Cambria" w:hAnsi="Cambria" w:cs="Arial"/>
          <w:lang w:bidi="pl-PL"/>
        </w:rPr>
        <w:t>Termin składania ofert ustala się na dzień:</w:t>
      </w:r>
      <w:r w:rsidR="00592223">
        <w:rPr>
          <w:rFonts w:ascii="Cambria" w:hAnsi="Cambria" w:cs="Arial"/>
          <w:lang w:bidi="pl-PL"/>
        </w:rPr>
        <w:t xml:space="preserve"> </w:t>
      </w:r>
      <w:r w:rsidR="004321BD">
        <w:rPr>
          <w:rFonts w:ascii="Cambria" w:hAnsi="Cambria" w:cs="Arial"/>
          <w:b/>
          <w:u w:val="single"/>
          <w:lang w:bidi="pl-PL"/>
        </w:rPr>
        <w:t>20</w:t>
      </w:r>
      <w:r w:rsidR="009824D6" w:rsidRPr="008F4B91">
        <w:rPr>
          <w:rFonts w:ascii="Cambria" w:hAnsi="Cambria" w:cs="Arial"/>
          <w:b/>
          <w:u w:val="single"/>
          <w:lang w:bidi="pl-PL"/>
        </w:rPr>
        <w:t>.</w:t>
      </w:r>
      <w:r w:rsidR="004321BD">
        <w:rPr>
          <w:rFonts w:ascii="Cambria" w:hAnsi="Cambria" w:cs="Arial"/>
          <w:b/>
          <w:u w:val="single"/>
          <w:lang w:bidi="pl-PL"/>
        </w:rPr>
        <w:t>12</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10.00</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lastRenderedPageBreak/>
        <w:t xml:space="preserve">Zamawiający, najpóźniej przed otwarciem ofert, udostępnia na stronie internetowej prowadzonego postępowania informację o kwocie, jaką zamierza przeznaczyć </w:t>
      </w:r>
      <w:r w:rsidR="00704DC8">
        <w:rPr>
          <w:rFonts w:ascii="Cambria" w:hAnsi="Cambria" w:cs="Arial"/>
          <w:lang w:bidi="pl-PL"/>
        </w:rPr>
        <w:t xml:space="preserve">                   </w:t>
      </w:r>
      <w:r w:rsidRPr="009F6FF6">
        <w:rPr>
          <w:rFonts w:ascii="Cambria" w:hAnsi="Cambria" w:cs="Arial"/>
          <w:lang w:bidi="pl-PL"/>
        </w:rPr>
        <w:t>na sfinansowanie zamówienia.</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cenach lub kosztach zawartych w ofertach.</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AD1C5E"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3B45DD" w:rsidRPr="009F6FF6" w:rsidRDefault="003B45DD" w:rsidP="003B45DD">
      <w:pPr>
        <w:pStyle w:val="pkt"/>
        <w:spacing w:line="276" w:lineRule="auto"/>
        <w:ind w:left="426" w:firstLine="0"/>
        <w:rPr>
          <w:rFonts w:ascii="Cambria" w:hAnsi="Cambria" w:cs="Arial"/>
          <w:lang w:bidi="pl-PL"/>
        </w:rPr>
      </w:pPr>
    </w:p>
    <w:p w:rsidR="00683B60" w:rsidRPr="00A16BF3" w:rsidRDefault="00683B60" w:rsidP="00887CFC">
      <w:pPr>
        <w:pStyle w:val="pkt"/>
        <w:numPr>
          <w:ilvl w:val="0"/>
          <w:numId w:val="32"/>
        </w:numPr>
        <w:shd w:val="clear" w:color="auto" w:fill="BFBFBF"/>
        <w:tabs>
          <w:tab w:val="left" w:pos="851"/>
        </w:tabs>
        <w:spacing w:line="276" w:lineRule="auto"/>
        <w:ind w:left="993" w:hanging="633"/>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8F4B91"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F6176E" w:rsidRPr="00A16BF3">
        <w:rPr>
          <w:rFonts w:ascii="Cambria" w:hAnsi="Cambria" w:cs="Arial"/>
          <w:lang w:bidi="pl-PL"/>
        </w:rPr>
        <w:t xml:space="preserve"> </w:t>
      </w:r>
      <w:r w:rsidR="004321BD">
        <w:rPr>
          <w:rFonts w:ascii="Cambria" w:hAnsi="Cambria" w:cs="Arial"/>
          <w:b/>
          <w:u w:val="single"/>
          <w:lang w:bidi="pl-PL"/>
        </w:rPr>
        <w:t>20</w:t>
      </w:r>
      <w:r w:rsidR="009824D6" w:rsidRPr="008F4B91">
        <w:rPr>
          <w:rFonts w:ascii="Cambria" w:hAnsi="Cambria" w:cs="Arial"/>
          <w:b/>
          <w:u w:val="single"/>
          <w:lang w:bidi="pl-PL"/>
        </w:rPr>
        <w:t>.</w:t>
      </w:r>
      <w:r w:rsidR="004321BD">
        <w:rPr>
          <w:rFonts w:ascii="Cambria" w:hAnsi="Cambria" w:cs="Arial"/>
          <w:b/>
          <w:u w:val="single"/>
          <w:lang w:bidi="pl-PL"/>
        </w:rPr>
        <w:t>12</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10:05</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887CFC">
      <w:pPr>
        <w:pStyle w:val="Nagwek4"/>
        <w:numPr>
          <w:ilvl w:val="0"/>
          <w:numId w:val="32"/>
        </w:numPr>
        <w:shd w:val="clear" w:color="auto" w:fill="BFBFBF"/>
        <w:spacing w:before="120" w:line="276" w:lineRule="auto"/>
        <w:ind w:left="567" w:hanging="567"/>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lastRenderedPageBreak/>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730D08">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CC165F" w:rsidRPr="00494C51" w:rsidRDefault="00DC09E3"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3" w:name="_Hlk60383589"/>
    </w:p>
    <w:p w:rsidR="00494C51" w:rsidRPr="00CC165F" w:rsidRDefault="00494C51" w:rsidP="00494C51">
      <w:pPr>
        <w:pStyle w:val="Tekstpodstawowy"/>
        <w:tabs>
          <w:tab w:val="left" w:pos="284"/>
        </w:tabs>
        <w:spacing w:after="60" w:line="276" w:lineRule="auto"/>
        <w:ind w:left="360"/>
        <w:jc w:val="both"/>
        <w:rPr>
          <w:rFonts w:ascii="Cambria" w:hAnsi="Cambria" w:cs="Arial"/>
          <w:smallCaps w:val="0"/>
          <w:sz w:val="24"/>
          <w:szCs w:val="24"/>
        </w:rPr>
      </w:pPr>
    </w:p>
    <w:p w:rsidR="001239A0" w:rsidRPr="00592223" w:rsidRDefault="001239A0" w:rsidP="00887CFC">
      <w:pPr>
        <w:pStyle w:val="Tekstpodstawowy"/>
        <w:shd w:val="clear" w:color="auto" w:fill="BFBFBF"/>
        <w:spacing w:after="60" w:line="276" w:lineRule="auto"/>
        <w:ind w:left="567" w:hanging="567"/>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4B0FE2" w:rsidRPr="00A16BF3">
        <w:rPr>
          <w:rFonts w:ascii="Cambria" w:hAnsi="Cambria" w:cs="Arial"/>
          <w:b/>
          <w:smallCaps w:val="0"/>
          <w:sz w:val="28"/>
          <w:szCs w:val="28"/>
          <w:lang w:val="pl-PL" w:bidi="pl-PL"/>
        </w:rPr>
        <w:t>X</w:t>
      </w:r>
      <w:r w:rsidR="002C633E">
        <w:rPr>
          <w:rFonts w:ascii="Cambria" w:hAnsi="Cambria" w:cs="Arial"/>
          <w:b/>
          <w:smallCaps w:val="0"/>
          <w:sz w:val="28"/>
          <w:szCs w:val="28"/>
          <w:lang w:val="pl-PL" w:bidi="pl-PL"/>
        </w:rPr>
        <w:t>I</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w:t>
      </w:r>
      <w:r w:rsidR="00887CFC">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 xml:space="preserve"> 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3"/>
    </w:p>
    <w:p w:rsidR="001239A0" w:rsidRPr="00A16BF3" w:rsidRDefault="001239A0" w:rsidP="008546E9">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390516">
      <w:pPr>
        <w:numPr>
          <w:ilvl w:val="0"/>
          <w:numId w:val="13"/>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do wyrażenia, w wyznaczonym przez Zamawiającego terminie, pisemnej zgody na wybór jego oferty.</w:t>
      </w:r>
    </w:p>
    <w:p w:rsidR="00B7578E" w:rsidRDefault="001239A0" w:rsidP="00FE6D79">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 xml:space="preserve">a Zamawiający zwraca sią o wyrażenie takiej zgody do kolejnego Wykonawcy, którego </w:t>
      </w:r>
      <w:r w:rsidRPr="00A16BF3">
        <w:rPr>
          <w:rFonts w:ascii="Cambria" w:eastAsia="Batang" w:hAnsi="Cambria" w:cs="Arial"/>
          <w:lang w:val="x-none" w:eastAsia="x-none" w:bidi="pl-PL"/>
        </w:rPr>
        <w:lastRenderedPageBreak/>
        <w:t>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e zachodzą przesłanki do unieważnienia postępowania.</w:t>
      </w:r>
    </w:p>
    <w:p w:rsidR="00AE17AB" w:rsidRPr="0091193B" w:rsidRDefault="00AE17AB" w:rsidP="007653F9">
      <w:pPr>
        <w:spacing w:line="276" w:lineRule="auto"/>
        <w:ind w:left="284"/>
        <w:jc w:val="both"/>
        <w:rPr>
          <w:rFonts w:ascii="Cambria" w:eastAsia="Batang" w:hAnsi="Cambria" w:cs="Arial"/>
          <w:lang w:val="x-none" w:eastAsia="x-none" w:bidi="pl-PL"/>
        </w:rPr>
      </w:pPr>
    </w:p>
    <w:p w:rsidR="007B5336" w:rsidRPr="007653F9" w:rsidRDefault="00456571" w:rsidP="00931C5E">
      <w:pPr>
        <w:numPr>
          <w:ilvl w:val="0"/>
          <w:numId w:val="13"/>
        </w:numPr>
        <w:spacing w:line="276" w:lineRule="auto"/>
        <w:ind w:left="284" w:hanging="284"/>
        <w:jc w:val="both"/>
        <w:rPr>
          <w:rFonts w:ascii="Cambria" w:hAnsi="Cambria" w:cs="Arial"/>
          <w:smallCaps/>
        </w:rPr>
      </w:pPr>
      <w:r w:rsidRPr="00456571">
        <w:rPr>
          <w:rFonts w:ascii="Cambria" w:hAnsi="Cambria"/>
          <w:lang w:eastAsia="x-none"/>
        </w:rPr>
        <w:t>Kryteria i ich opis:</w:t>
      </w:r>
    </w:p>
    <w:p w:rsidR="00021732" w:rsidRPr="0021489B" w:rsidRDefault="00021732" w:rsidP="00021732">
      <w:pPr>
        <w:spacing w:line="276" w:lineRule="auto"/>
        <w:jc w:val="both"/>
        <w:rPr>
          <w:rFonts w:ascii="Cambria" w:hAnsi="Cambria" w:cs="Arial"/>
          <w:b/>
          <w:smallCaps/>
          <w:u w:val="single"/>
        </w:rPr>
      </w:pPr>
    </w:p>
    <w:p w:rsidR="00021732" w:rsidRPr="002F6277" w:rsidRDefault="00021732" w:rsidP="00021732">
      <w:pPr>
        <w:ind w:left="284"/>
        <w:jc w:val="both"/>
        <w:rPr>
          <w:rFonts w:ascii="Cambria" w:hAnsi="Cambria"/>
          <w:lang w:eastAsia="zh-CN"/>
        </w:rPr>
      </w:pPr>
      <w:r w:rsidRPr="002F6277">
        <w:rPr>
          <w:rFonts w:ascii="Cambria" w:hAnsi="Cambria"/>
          <w:b/>
          <w:lang w:eastAsia="zh-CN"/>
        </w:rPr>
        <w:t>Kryterium:</w:t>
      </w:r>
      <w:r w:rsidRPr="002F6277">
        <w:rPr>
          <w:rFonts w:ascii="Cambria" w:hAnsi="Cambria"/>
          <w:b/>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t xml:space="preserve">          </w:t>
      </w:r>
      <w:r w:rsidRPr="002F6277">
        <w:rPr>
          <w:rFonts w:ascii="Cambria" w:hAnsi="Cambria"/>
          <w:b/>
          <w:lang w:eastAsia="zh-CN"/>
        </w:rPr>
        <w:t>Waga kryterium:</w:t>
      </w:r>
    </w:p>
    <w:p w:rsidR="00021732" w:rsidRPr="002F6277" w:rsidRDefault="00021732" w:rsidP="00021732">
      <w:pPr>
        <w:jc w:val="both"/>
        <w:rPr>
          <w:rFonts w:ascii="Cambria" w:hAnsi="Cambria"/>
          <w:lang w:eastAsia="zh-CN"/>
        </w:rPr>
      </w:pPr>
      <w:r w:rsidRPr="002F6277">
        <w:rPr>
          <w:rFonts w:ascii="Cambria" w:hAnsi="Cambria"/>
          <w:lang w:eastAsia="zh-CN"/>
        </w:rPr>
        <w:tab/>
      </w:r>
    </w:p>
    <w:p w:rsidR="003E364E" w:rsidRPr="003E364E" w:rsidRDefault="00021732" w:rsidP="00021732">
      <w:pPr>
        <w:jc w:val="both"/>
        <w:rPr>
          <w:rFonts w:ascii="Cambria" w:hAnsi="Cambria"/>
          <w:b/>
          <w:lang w:eastAsia="zh-CN"/>
        </w:rPr>
      </w:pPr>
      <w:r w:rsidRPr="002F6277">
        <w:rPr>
          <w:rFonts w:ascii="Cambria" w:hAnsi="Cambria"/>
          <w:b/>
          <w:lang w:eastAsia="zh-CN"/>
        </w:rPr>
        <w:t xml:space="preserve">    1) cena            </w:t>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t xml:space="preserve">                            60 pkt</w:t>
      </w:r>
    </w:p>
    <w:p w:rsidR="00021732" w:rsidRPr="002F6277" w:rsidRDefault="00021732" w:rsidP="00021732">
      <w:pPr>
        <w:jc w:val="both"/>
        <w:rPr>
          <w:rFonts w:ascii="Cambria" w:hAnsi="Cambria"/>
          <w:b/>
          <w:lang w:eastAsia="zh-CN"/>
        </w:rPr>
      </w:pPr>
      <w:r w:rsidRPr="002F6277">
        <w:rPr>
          <w:rFonts w:ascii="Cambria" w:hAnsi="Cambria"/>
          <w:b/>
          <w:lang w:eastAsia="zh-CN"/>
        </w:rPr>
        <w:t xml:space="preserve">    2) </w:t>
      </w:r>
      <w:r w:rsidR="00AC09C1">
        <w:rPr>
          <w:rFonts w:ascii="Cambria" w:hAnsi="Cambria"/>
          <w:b/>
          <w:lang w:eastAsia="zh-CN"/>
        </w:rPr>
        <w:t xml:space="preserve">termin dostawy                                                                               </w:t>
      </w:r>
      <w:r w:rsidR="003E364E">
        <w:rPr>
          <w:rFonts w:ascii="Cambria" w:hAnsi="Cambria"/>
          <w:b/>
          <w:lang w:eastAsia="zh-CN"/>
        </w:rPr>
        <w:t xml:space="preserve"> </w:t>
      </w:r>
      <w:r w:rsidRPr="002F6277">
        <w:rPr>
          <w:rFonts w:ascii="Cambria" w:hAnsi="Cambria"/>
          <w:b/>
          <w:lang w:eastAsia="zh-CN"/>
        </w:rPr>
        <w:t>40 pkt</w:t>
      </w:r>
    </w:p>
    <w:p w:rsidR="00021732" w:rsidRPr="002F6277" w:rsidRDefault="00021732" w:rsidP="00021732">
      <w:pPr>
        <w:jc w:val="both"/>
        <w:rPr>
          <w:rFonts w:ascii="Cambria" w:hAnsi="Cambria"/>
          <w:b/>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 xml:space="preserve">Przez cenę zamówienia zamawiający rozumie łączny </w:t>
      </w:r>
      <w:r w:rsidRPr="002F6277">
        <w:rPr>
          <w:rFonts w:ascii="Cambria" w:hAnsi="Cambria"/>
          <w:lang w:eastAsia="zh-CN"/>
        </w:rPr>
        <w:t>cenę</w:t>
      </w:r>
      <w:r w:rsidRPr="002F6277">
        <w:rPr>
          <w:rFonts w:ascii="Cambria" w:hAnsi="Cambria"/>
          <w:lang w:val="x-none" w:eastAsia="zh-CN"/>
        </w:rPr>
        <w:t xml:space="preserve"> za całość przedmiotu zamówienia, stanowiąc</w:t>
      </w:r>
      <w:r w:rsidRPr="002F6277">
        <w:rPr>
          <w:rFonts w:ascii="Cambria" w:hAnsi="Cambria"/>
          <w:lang w:eastAsia="zh-CN"/>
        </w:rPr>
        <w:t>ą</w:t>
      </w:r>
      <w:r w:rsidRPr="002F6277">
        <w:rPr>
          <w:rFonts w:ascii="Cambria" w:hAnsi="Cambria"/>
          <w:lang w:val="x-none" w:eastAsia="zh-CN"/>
        </w:rPr>
        <w:t xml:space="preserve"> całkowite wynagrodzenie wykonawcy, </w:t>
      </w:r>
    </w:p>
    <w:p w:rsidR="00021732" w:rsidRPr="002F6277" w:rsidRDefault="00021732" w:rsidP="00021732">
      <w:pPr>
        <w:jc w:val="both"/>
        <w:rPr>
          <w:rFonts w:ascii="Cambria" w:hAnsi="Cambria"/>
          <w:lang w:val="x-none" w:eastAsia="zh-CN"/>
        </w:rPr>
      </w:pPr>
      <w:r w:rsidRPr="002F6277">
        <w:rPr>
          <w:rFonts w:ascii="Cambria" w:hAnsi="Cambria"/>
          <w:lang w:val="x-none" w:eastAsia="zh-CN"/>
        </w:rPr>
        <w:t>Liczbę punktów, jaką uzyska badana oferta zamawiający obliczy w następujący sposób:</w:t>
      </w:r>
    </w:p>
    <w:p w:rsidR="00021732" w:rsidRDefault="00021732" w:rsidP="00021732">
      <w:pPr>
        <w:jc w:val="both"/>
        <w:rPr>
          <w:rFonts w:ascii="Cambria" w:hAnsi="Cambria"/>
          <w:lang w:val="x-none" w:eastAsia="zh-CN"/>
        </w:rPr>
      </w:pPr>
    </w:p>
    <w:p w:rsidR="00ED55EC" w:rsidRPr="002F6277" w:rsidRDefault="00ED55EC"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r w:rsidRPr="002F6277">
        <w:rPr>
          <w:rFonts w:ascii="Cambria" w:hAnsi="Cambria"/>
          <w:b/>
          <w:lang w:val="x-none" w:eastAsia="zh-CN"/>
        </w:rPr>
        <w:t>1) Cena  oferty.</w:t>
      </w:r>
    </w:p>
    <w:p w:rsidR="00021732" w:rsidRPr="002F6277" w:rsidRDefault="00021732" w:rsidP="00021732">
      <w:pPr>
        <w:jc w:val="both"/>
        <w:rPr>
          <w:rFonts w:ascii="Cambria" w:hAnsi="Cambria"/>
          <w:b/>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Maksymalna ilość możliwych do uzyskania punktów wg kryterium cena – 60 punktów.</w:t>
      </w:r>
    </w:p>
    <w:p w:rsidR="00021732" w:rsidRPr="002F6277" w:rsidRDefault="00021732" w:rsidP="00021732">
      <w:pPr>
        <w:jc w:val="both"/>
        <w:rPr>
          <w:rFonts w:ascii="Cambria" w:hAnsi="Cambria"/>
          <w:lang w:val="x-none" w:eastAsia="zh-CN"/>
        </w:rPr>
      </w:pPr>
      <w:r w:rsidRPr="002F6277">
        <w:rPr>
          <w:rFonts w:ascii="Cambria" w:hAnsi="Cambria"/>
          <w:lang w:val="x-none" w:eastAsia="zh-CN"/>
        </w:rPr>
        <w:t>Oferta z najniższą oferowaną ceną brutto „C min”  otrzymuje punktów 60.</w:t>
      </w:r>
    </w:p>
    <w:p w:rsidR="00021732" w:rsidRPr="002F6277" w:rsidRDefault="00021732" w:rsidP="00021732">
      <w:pPr>
        <w:jc w:val="both"/>
        <w:rPr>
          <w:rFonts w:ascii="Cambria" w:hAnsi="Cambria"/>
          <w:lang w:val="x-none" w:eastAsia="zh-CN"/>
        </w:rPr>
      </w:pPr>
      <w:r w:rsidRPr="002F6277">
        <w:rPr>
          <w:rFonts w:ascii="Cambria" w:hAnsi="Cambria"/>
          <w:lang w:val="x-none" w:eastAsia="zh-CN"/>
        </w:rPr>
        <w:t xml:space="preserve">Każda inna oferta „C” otrzymuje ilość punktów w kryterium cena wynikającą               </w:t>
      </w:r>
      <w:r w:rsidRPr="002F6277">
        <w:rPr>
          <w:rFonts w:ascii="Cambria" w:hAnsi="Cambria"/>
          <w:lang w:eastAsia="zh-CN"/>
        </w:rPr>
        <w:t xml:space="preserve">                </w:t>
      </w:r>
      <w:r w:rsidRPr="002F6277">
        <w:rPr>
          <w:rFonts w:ascii="Cambria" w:hAnsi="Cambria"/>
          <w:lang w:val="x-none" w:eastAsia="zh-CN"/>
        </w:rPr>
        <w:t xml:space="preserve"> z wyliczenia wg wzoru:</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b/>
          <w:lang w:val="x-none" w:eastAsia="zh-CN"/>
        </w:rPr>
      </w:pPr>
      <w:r w:rsidRPr="002F6277">
        <w:rPr>
          <w:rFonts w:ascii="Cambria" w:hAnsi="Cambria"/>
          <w:b/>
          <w:lang w:val="x-none" w:eastAsia="zh-CN"/>
        </w:rPr>
        <w:t>(</w:t>
      </w:r>
      <w:proofErr w:type="spellStart"/>
      <w:r w:rsidRPr="002F6277">
        <w:rPr>
          <w:rFonts w:ascii="Cambria" w:hAnsi="Cambria"/>
          <w:b/>
          <w:lang w:val="x-none" w:eastAsia="zh-CN"/>
        </w:rPr>
        <w:t>Cmin</w:t>
      </w:r>
      <w:proofErr w:type="spellEnd"/>
      <w:r w:rsidRPr="002F6277">
        <w:rPr>
          <w:rFonts w:ascii="Cambria" w:hAnsi="Cambria"/>
          <w:b/>
          <w:lang w:val="x-none" w:eastAsia="zh-CN"/>
        </w:rPr>
        <w:t>/C) x 60 = c</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proofErr w:type="spellStart"/>
      <w:r w:rsidRPr="002F6277">
        <w:rPr>
          <w:rFonts w:ascii="Cambria" w:hAnsi="Cambria"/>
          <w:b/>
          <w:lang w:val="x-none" w:eastAsia="zh-CN"/>
        </w:rPr>
        <w:t>Cmin</w:t>
      </w:r>
      <w:proofErr w:type="spellEnd"/>
      <w:r w:rsidRPr="002F6277">
        <w:rPr>
          <w:rFonts w:ascii="Cambria" w:hAnsi="Cambria"/>
          <w:lang w:val="x-none" w:eastAsia="zh-CN"/>
        </w:rPr>
        <w:t xml:space="preserve"> – najniższa oferowana cena</w:t>
      </w:r>
    </w:p>
    <w:p w:rsidR="00021732" w:rsidRPr="002F6277" w:rsidRDefault="00021732" w:rsidP="00021732">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ab/>
        <w:t>- cena badanej oferty</w:t>
      </w:r>
    </w:p>
    <w:p w:rsidR="00021732" w:rsidRPr="002F6277" w:rsidRDefault="00021732" w:rsidP="00021732">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 liczba punktów uzyskanych przez ofertę z kryterium cena</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 xml:space="preserve">(przy przeliczaniu liczbę punktów zamawiający zaokrągla w dół do dwóch liczb </w:t>
      </w:r>
      <w:r w:rsidRPr="002F6277">
        <w:rPr>
          <w:rFonts w:ascii="Cambria" w:hAnsi="Cambria"/>
          <w:lang w:eastAsia="zh-CN"/>
        </w:rPr>
        <w:t xml:space="preserve">                      </w:t>
      </w:r>
      <w:r w:rsidRPr="002F6277">
        <w:rPr>
          <w:rFonts w:ascii="Cambria" w:hAnsi="Cambria"/>
          <w:lang w:val="x-none" w:eastAsia="zh-CN"/>
        </w:rPr>
        <w:t>po przecinku np. liczba punktów 4,543 zostanie zaokrąglona do 4,54)</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Sposób obliczania ceny, jaki Wykonawcy powinni przyjąć w ofertach:</w:t>
      </w:r>
    </w:p>
    <w:p w:rsidR="00021732" w:rsidRPr="002F6277" w:rsidRDefault="00021732" w:rsidP="00021732">
      <w:pPr>
        <w:jc w:val="both"/>
        <w:rPr>
          <w:rFonts w:ascii="Cambria" w:hAnsi="Cambria"/>
          <w:lang w:val="x-none" w:eastAsia="zh-CN"/>
        </w:rPr>
      </w:pPr>
      <w:r w:rsidRPr="002F6277">
        <w:rPr>
          <w:rFonts w:ascii="Cambria" w:hAnsi="Cambria"/>
          <w:u w:val="single"/>
          <w:lang w:val="x-none" w:eastAsia="zh-CN"/>
        </w:rPr>
        <w:t>cena jednostkowa netto x ilość = wartość netto + podatek VAT = wartość brutto.</w:t>
      </w:r>
    </w:p>
    <w:p w:rsidR="00021732" w:rsidRPr="002F6277" w:rsidRDefault="00021732" w:rsidP="00021732">
      <w:pPr>
        <w:jc w:val="both"/>
        <w:rPr>
          <w:rFonts w:ascii="Cambria" w:hAnsi="Cambria"/>
          <w:b/>
          <w:lang w:eastAsia="zh-CN"/>
        </w:rPr>
      </w:pPr>
    </w:p>
    <w:p w:rsidR="00B002F6" w:rsidRPr="00BA2BA3" w:rsidRDefault="00B002F6" w:rsidP="00B002F6">
      <w:pPr>
        <w:jc w:val="both"/>
        <w:rPr>
          <w:rFonts w:ascii="Cambria" w:hAnsi="Cambria" w:cs="Arial"/>
          <w:b/>
        </w:rPr>
      </w:pPr>
      <w:r>
        <w:rPr>
          <w:rFonts w:ascii="Cambria" w:hAnsi="Cambria" w:cs="Arial"/>
          <w:b/>
        </w:rPr>
        <w:t>2</w:t>
      </w:r>
      <w:r w:rsidRPr="00BA2BA3">
        <w:rPr>
          <w:rFonts w:ascii="Cambria" w:hAnsi="Cambria" w:cs="Arial"/>
          <w:b/>
        </w:rPr>
        <w:t xml:space="preserve">) </w:t>
      </w:r>
      <w:r w:rsidR="00AC09C1">
        <w:rPr>
          <w:rFonts w:ascii="Cambria" w:hAnsi="Cambria" w:cs="Arial"/>
          <w:b/>
        </w:rPr>
        <w:t>Termin dostawy</w:t>
      </w:r>
    </w:p>
    <w:p w:rsidR="00021732" w:rsidRPr="00BA2BA3" w:rsidRDefault="00021732" w:rsidP="00021732">
      <w:pPr>
        <w:spacing w:line="276" w:lineRule="auto"/>
        <w:jc w:val="both"/>
        <w:rPr>
          <w:rFonts w:ascii="Cambria" w:hAnsi="Cambria" w:cs="Arial"/>
        </w:rPr>
      </w:pPr>
    </w:p>
    <w:p w:rsidR="00AC09C1" w:rsidRPr="00AC09C1" w:rsidRDefault="00AC09C1" w:rsidP="00AC09C1">
      <w:pPr>
        <w:spacing w:line="276" w:lineRule="auto"/>
        <w:jc w:val="both"/>
        <w:rPr>
          <w:rFonts w:ascii="Cambria" w:hAnsi="Cambria"/>
          <w:b/>
          <w:lang w:eastAsia="x-none"/>
        </w:rPr>
      </w:pPr>
      <w:r w:rsidRPr="00491C1F">
        <w:rPr>
          <w:rFonts w:ascii="Cambria" w:hAnsi="Cambria"/>
          <w:lang w:eastAsia="x-none"/>
        </w:rPr>
        <w:t xml:space="preserve">Maksymalna ilość możliwych do uzyskania punktów wg kryterium termin dostawy – </w:t>
      </w:r>
      <w:r w:rsidRPr="00AC09C1">
        <w:rPr>
          <w:rFonts w:ascii="Cambria" w:hAnsi="Cambria"/>
          <w:b/>
          <w:lang w:eastAsia="x-none"/>
        </w:rPr>
        <w:t>40 punktów.</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 xml:space="preserve">Zamawiający określa maksymalny termin dostawy na </w:t>
      </w:r>
      <w:r w:rsidRPr="00704DC8">
        <w:rPr>
          <w:rFonts w:ascii="Cambria" w:hAnsi="Cambria"/>
          <w:b/>
          <w:lang w:eastAsia="x-none"/>
        </w:rPr>
        <w:t>48 godzin</w:t>
      </w:r>
      <w:r w:rsidRPr="00491C1F">
        <w:rPr>
          <w:rFonts w:ascii="Cambria" w:hAnsi="Cambria"/>
          <w:lang w:eastAsia="x-none"/>
        </w:rPr>
        <w:t xml:space="preserve">  od złożenia zamówienia. </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 xml:space="preserve">W przypadku, gdy wykonawca zaoferuje </w:t>
      </w:r>
      <w:r w:rsidRPr="00704DC8">
        <w:rPr>
          <w:rFonts w:ascii="Cambria" w:hAnsi="Cambria"/>
          <w:b/>
          <w:lang w:eastAsia="x-none"/>
        </w:rPr>
        <w:t>48-godzinny</w:t>
      </w:r>
      <w:r>
        <w:rPr>
          <w:rFonts w:ascii="Cambria" w:hAnsi="Cambria"/>
          <w:lang w:eastAsia="x-none"/>
        </w:rPr>
        <w:t xml:space="preserve"> termin dostawy otrzyma </w:t>
      </w:r>
      <w:r w:rsidRPr="00704DC8">
        <w:rPr>
          <w:rFonts w:ascii="Cambria" w:hAnsi="Cambria"/>
          <w:b/>
          <w:lang w:eastAsia="x-none"/>
        </w:rPr>
        <w:t>39 pkt.</w:t>
      </w:r>
      <w:r w:rsidRPr="00491C1F">
        <w:rPr>
          <w:rFonts w:ascii="Cambria" w:hAnsi="Cambria"/>
          <w:lang w:eastAsia="x-none"/>
        </w:rPr>
        <w:t xml:space="preserve"> w kryterium termin dostawy.</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W przypadku</w:t>
      </w:r>
      <w:r w:rsidR="00704DC8">
        <w:rPr>
          <w:rFonts w:ascii="Cambria" w:hAnsi="Cambria"/>
          <w:lang w:eastAsia="x-none"/>
        </w:rPr>
        <w:t>,</w:t>
      </w:r>
      <w:r w:rsidRPr="00491C1F">
        <w:rPr>
          <w:rFonts w:ascii="Cambria" w:hAnsi="Cambria"/>
          <w:lang w:eastAsia="x-none"/>
        </w:rPr>
        <w:t xml:space="preserve"> gdy wykonawca zaoferuje termin dostawy </w:t>
      </w:r>
      <w:r w:rsidRPr="00704DC8">
        <w:rPr>
          <w:rFonts w:ascii="Cambria" w:hAnsi="Cambria"/>
          <w:b/>
          <w:lang w:eastAsia="x-none"/>
        </w:rPr>
        <w:t>krótszy niż 48 godzin</w:t>
      </w:r>
      <w:r w:rsidRPr="00491C1F">
        <w:rPr>
          <w:rFonts w:ascii="Cambria" w:hAnsi="Cambria"/>
          <w:lang w:eastAsia="x-none"/>
        </w:rPr>
        <w:t xml:space="preserve"> (np. 40 godzin), </w:t>
      </w:r>
      <w:r w:rsidRPr="00704DC8">
        <w:rPr>
          <w:rFonts w:ascii="Cambria" w:hAnsi="Cambria"/>
          <w:b/>
          <w:lang w:eastAsia="x-none"/>
        </w:rPr>
        <w:t>otrzyma 40 pkt.</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Wykonawca zobowiązany jest zaoferować termin dostawy z dokładnością do pełnych godzin (np. 40 godzin, itp.).</w:t>
      </w:r>
    </w:p>
    <w:p w:rsidR="00AC09C1" w:rsidRPr="00C74FEE" w:rsidRDefault="00AC09C1" w:rsidP="00AC09C1">
      <w:pPr>
        <w:spacing w:line="276" w:lineRule="auto"/>
        <w:jc w:val="both"/>
        <w:rPr>
          <w:rFonts w:ascii="Cambria" w:hAnsi="Cambria"/>
          <w:lang w:eastAsia="x-none"/>
        </w:rPr>
      </w:pPr>
      <w:r w:rsidRPr="00491C1F">
        <w:rPr>
          <w:rFonts w:ascii="Cambria" w:hAnsi="Cambria"/>
          <w:lang w:eastAsia="x-none"/>
        </w:rPr>
        <w:lastRenderedPageBreak/>
        <w:t>W przypadku, gdy wykonawca nie określi w ofercie terminu dostawy, zamawiający przyjmie termin dostawy dla tej oferty wynoszący 48 godzin.</w:t>
      </w:r>
    </w:p>
    <w:p w:rsidR="003220AF" w:rsidRPr="003220AF" w:rsidRDefault="003220AF" w:rsidP="00021732">
      <w:pPr>
        <w:spacing w:line="276" w:lineRule="auto"/>
        <w:jc w:val="both"/>
        <w:rPr>
          <w:rFonts w:ascii="Cambria" w:hAnsi="Cambria" w:cs="Arial"/>
          <w:b/>
        </w:rPr>
      </w:pPr>
    </w:p>
    <w:p w:rsidR="00AC09C1" w:rsidRDefault="00021732" w:rsidP="00ED55EC">
      <w:pPr>
        <w:spacing w:line="276" w:lineRule="auto"/>
        <w:jc w:val="both"/>
        <w:rPr>
          <w:rFonts w:ascii="Cambria" w:hAnsi="Cambria" w:cs="Arial"/>
        </w:rPr>
      </w:pPr>
      <w:r w:rsidRPr="002F6277">
        <w:rPr>
          <w:rFonts w:ascii="Cambria" w:hAnsi="Cambria" w:cs="Arial"/>
        </w:rPr>
        <w:t>W</w:t>
      </w:r>
      <w:r w:rsidRPr="002F6277">
        <w:rPr>
          <w:rFonts w:ascii="Cambria" w:hAnsi="Cambria" w:cs="Arial"/>
          <w:lang w:val="x-none"/>
        </w:rPr>
        <w:t xml:space="preserve"> postępowaniu zwycięży oferta, która w wyniku oceny otrzyma najwyższą sumę  punktów uzyskanych w</w:t>
      </w:r>
      <w:r w:rsidRPr="002F6277">
        <w:rPr>
          <w:rFonts w:ascii="Cambria" w:hAnsi="Cambria" w:cs="Arial"/>
        </w:rPr>
        <w:t> </w:t>
      </w:r>
      <w:r w:rsidRPr="002F6277">
        <w:rPr>
          <w:rFonts w:ascii="Cambria" w:hAnsi="Cambria" w:cs="Arial"/>
          <w:lang w:val="x-none"/>
        </w:rPr>
        <w:t>poszczególnych kryteriach i spełni wszystkie wymogi zawarte</w:t>
      </w:r>
      <w:r w:rsidR="00ED55EC">
        <w:rPr>
          <w:rFonts w:ascii="Cambria" w:hAnsi="Cambria" w:cs="Arial"/>
        </w:rPr>
        <w:t xml:space="preserve">            </w:t>
      </w:r>
      <w:r w:rsidRPr="002F6277">
        <w:rPr>
          <w:rFonts w:ascii="Cambria" w:hAnsi="Cambria" w:cs="Arial"/>
          <w:lang w:val="x-none"/>
        </w:rPr>
        <w:t xml:space="preserve"> w ustawie prawo zamówień publicznych i specyfikacji  warunków zamówienia.</w:t>
      </w:r>
      <w:r w:rsidR="00592223">
        <w:rPr>
          <w:rFonts w:ascii="Cambria" w:hAnsi="Cambria" w:cs="Arial"/>
        </w:rPr>
        <w:t xml:space="preserve"> </w:t>
      </w:r>
    </w:p>
    <w:p w:rsidR="00021732" w:rsidRPr="00592223" w:rsidRDefault="00AC09C1" w:rsidP="00ED55EC">
      <w:pPr>
        <w:spacing w:line="276" w:lineRule="auto"/>
        <w:jc w:val="both"/>
        <w:rPr>
          <w:rFonts w:ascii="Cambria" w:hAnsi="Cambria" w:cs="Arial"/>
        </w:rPr>
      </w:pPr>
      <w:r>
        <w:rPr>
          <w:rFonts w:ascii="Cambria" w:hAnsi="Cambria" w:cs="Arial"/>
        </w:rPr>
        <w:t>Łączna m</w:t>
      </w:r>
      <w:r w:rsidR="00592223">
        <w:rPr>
          <w:rFonts w:ascii="Cambria" w:hAnsi="Cambria" w:cs="Arial"/>
        </w:rPr>
        <w:t>aksymalna ilość możliwych do zdobycia punktów</w:t>
      </w:r>
      <w:r>
        <w:rPr>
          <w:rFonts w:ascii="Cambria" w:hAnsi="Cambria" w:cs="Arial"/>
        </w:rPr>
        <w:t xml:space="preserve">  w obydwu kryteriach oceny ofert</w:t>
      </w:r>
      <w:r w:rsidR="00592223">
        <w:rPr>
          <w:rFonts w:ascii="Cambria" w:hAnsi="Cambria" w:cs="Arial"/>
        </w:rPr>
        <w:t>: 100.</w:t>
      </w:r>
    </w:p>
    <w:p w:rsidR="00DC49EE" w:rsidRPr="00A16BF3" w:rsidRDefault="00DC49EE"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410B4">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F748AC">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390516">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5F3E61">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730D08">
      <w:pPr>
        <w:pStyle w:val="Tekstpodstawowy"/>
        <w:numPr>
          <w:ilvl w:val="0"/>
          <w:numId w:val="33"/>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5A3692" w:rsidRPr="007D6960" w:rsidRDefault="005A3692" w:rsidP="006C2961">
      <w:pPr>
        <w:pStyle w:val="Tekstpodstawowy"/>
        <w:spacing w:line="276" w:lineRule="auto"/>
        <w:jc w:val="both"/>
        <w:rPr>
          <w:rFonts w:ascii="Cambria" w:hAnsi="Cambria" w:cs="Arial"/>
          <w:sz w:val="20"/>
          <w:szCs w:val="20"/>
          <w:lang w:val="pl-PL"/>
        </w:rPr>
      </w:pPr>
    </w:p>
    <w:p w:rsidR="00443744" w:rsidRPr="001C386E" w:rsidRDefault="003E364E" w:rsidP="00730D08">
      <w:pPr>
        <w:numPr>
          <w:ilvl w:val="0"/>
          <w:numId w:val="33"/>
        </w:numPr>
        <w:shd w:val="clear" w:color="auto" w:fill="BFBFBF"/>
        <w:spacing w:line="276" w:lineRule="auto"/>
        <w:ind w:left="709" w:hanging="709"/>
        <w:jc w:val="both"/>
        <w:rPr>
          <w:rFonts w:ascii="Cambria" w:hAnsi="Cambria" w:cs="Arial"/>
          <w:b/>
          <w:bCs/>
          <w:sz w:val="28"/>
          <w:szCs w:val="28"/>
        </w:rPr>
      </w:pPr>
      <w:r>
        <w:rPr>
          <w:rFonts w:ascii="Cambria" w:hAnsi="Cambria" w:cs="Arial"/>
          <w:b/>
          <w:bCs/>
          <w:sz w:val="28"/>
          <w:szCs w:val="28"/>
        </w:rPr>
        <w:t>Przewidziane zmiany treści umowy</w:t>
      </w:r>
      <w:r w:rsidR="00C436CD">
        <w:rPr>
          <w:rFonts w:ascii="Cambria" w:hAnsi="Cambria" w:cs="Arial"/>
          <w:b/>
          <w:bCs/>
          <w:sz w:val="28"/>
          <w:szCs w:val="28"/>
        </w:rPr>
        <w:t>.</w:t>
      </w:r>
    </w:p>
    <w:p w:rsidR="000348FE" w:rsidRDefault="000348FE" w:rsidP="002B57E8">
      <w:pPr>
        <w:suppressAutoHyphens/>
        <w:jc w:val="both"/>
        <w:rPr>
          <w:rFonts w:ascii="Cambria" w:hAnsi="Cambria" w:cs="Arial"/>
        </w:rPr>
      </w:pPr>
    </w:p>
    <w:p w:rsidR="00ED55EC" w:rsidRDefault="00704DC8" w:rsidP="002B57E8">
      <w:pPr>
        <w:suppressAutoHyphens/>
        <w:jc w:val="both"/>
        <w:rPr>
          <w:rFonts w:ascii="Cambria" w:hAnsi="Cambria" w:cs="Arial"/>
        </w:rPr>
      </w:pPr>
      <w:r>
        <w:rPr>
          <w:rFonts w:ascii="Cambria" w:hAnsi="Cambria" w:cs="Arial"/>
        </w:rPr>
        <w:lastRenderedPageBreak/>
        <w:t>Katalog możliwych zmian treści umowy zawiera załącznik nr 5 do SWZ.</w:t>
      </w:r>
    </w:p>
    <w:p w:rsidR="00704DC8" w:rsidRPr="001C386E" w:rsidRDefault="00704DC8" w:rsidP="002B57E8">
      <w:pPr>
        <w:suppressAutoHyphens/>
        <w:jc w:val="both"/>
        <w:rPr>
          <w:rFonts w:ascii="Cambria" w:hAnsi="Cambria" w:cs="Arial"/>
        </w:rPr>
      </w:pPr>
    </w:p>
    <w:p w:rsidR="00572CE9" w:rsidRPr="001C386E" w:rsidRDefault="00572CE9" w:rsidP="00730D08">
      <w:pPr>
        <w:widowControl w:val="0"/>
        <w:numPr>
          <w:ilvl w:val="0"/>
          <w:numId w:val="33"/>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6B13FA">
      <w:pPr>
        <w:widowControl w:val="0"/>
        <w:numPr>
          <w:ilvl w:val="0"/>
          <w:numId w:val="15"/>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390516">
      <w:pPr>
        <w:widowControl w:val="0"/>
        <w:numPr>
          <w:ilvl w:val="0"/>
          <w:numId w:val="15"/>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390516">
      <w:pPr>
        <w:widowControl w:val="0"/>
        <w:numPr>
          <w:ilvl w:val="0"/>
          <w:numId w:val="15"/>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8F11F4">
      <w:pPr>
        <w:pStyle w:val="Bezodstpw"/>
        <w:numPr>
          <w:ilvl w:val="0"/>
          <w:numId w:val="15"/>
        </w:numPr>
        <w:spacing w:line="276" w:lineRule="auto"/>
        <w:ind w:left="284" w:hanging="284"/>
        <w:jc w:val="both"/>
        <w:rPr>
          <w:rFonts w:ascii="Cambria" w:hAnsi="Cambria"/>
          <w:lang w:bidi="pl-PL"/>
        </w:rPr>
      </w:pPr>
      <w:r w:rsidRPr="001C386E">
        <w:rPr>
          <w:rFonts w:ascii="Cambria" w:hAnsi="Cambria"/>
          <w:lang w:bidi="pl-PL"/>
        </w:rPr>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 do Sądu</w:t>
      </w:r>
      <w:r w:rsidRPr="001C386E">
        <w:rPr>
          <w:rFonts w:ascii="Cambria" w:hAnsi="Cambria"/>
        </w:rPr>
        <w:t xml:space="preserve"> Okręgowego</w:t>
      </w:r>
      <w:r w:rsidRPr="001C386E">
        <w:rPr>
          <w:rFonts w:ascii="Cambria" w:hAnsi="Cambria"/>
          <w:lang w:bidi="pl-PL"/>
        </w:rPr>
        <w:t xml:space="preserve"> w Warszawie za pośrednictwem Prezesa Krajowej Izby Od</w:t>
      </w:r>
      <w:r w:rsidRPr="001C386E">
        <w:rPr>
          <w:rFonts w:ascii="Cambria" w:hAnsi="Cambria"/>
          <w:lang w:bidi="pl-PL"/>
        </w:rPr>
        <w:softHyphen/>
        <w:t>woławczej.</w:t>
      </w:r>
    </w:p>
    <w:p w:rsidR="00572CE9" w:rsidRDefault="00572CE9" w:rsidP="00390516">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03215C" w:rsidRPr="001C386E" w:rsidRDefault="0003215C" w:rsidP="002B57E8">
      <w:pPr>
        <w:widowControl w:val="0"/>
        <w:spacing w:line="276" w:lineRule="auto"/>
        <w:ind w:right="40"/>
        <w:jc w:val="both"/>
        <w:rPr>
          <w:rFonts w:ascii="Cambria" w:eastAsia="Trebuchet MS" w:hAnsi="Cambria" w:cs="Trebuchet MS"/>
          <w:lang w:bidi="pl-PL"/>
        </w:rPr>
      </w:pPr>
    </w:p>
    <w:p w:rsidR="003051A1" w:rsidRPr="001C386E" w:rsidRDefault="003051A1" w:rsidP="00AE17AB">
      <w:pPr>
        <w:widowControl w:val="0"/>
        <w:numPr>
          <w:ilvl w:val="0"/>
          <w:numId w:val="33"/>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Default="00DE7CA4" w:rsidP="006C2961">
      <w:pPr>
        <w:widowControl w:val="0"/>
        <w:spacing w:line="276" w:lineRule="auto"/>
        <w:ind w:right="40"/>
        <w:jc w:val="both"/>
        <w:rPr>
          <w:rFonts w:ascii="Cambria" w:eastAsia="Trebuchet MS" w:hAnsi="Cambria" w:cs="Trebuchet MS"/>
          <w:sz w:val="20"/>
          <w:szCs w:val="20"/>
          <w:lang w:bidi="pl-PL"/>
        </w:rPr>
      </w:pP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730D08">
      <w:pPr>
        <w:pStyle w:val="Tekstpodstawowy"/>
        <w:numPr>
          <w:ilvl w:val="0"/>
          <w:numId w:val="34"/>
        </w:numPr>
        <w:shd w:val="clear" w:color="auto" w:fill="BFBFBF"/>
        <w:tabs>
          <w:tab w:val="left" w:pos="709"/>
        </w:tabs>
        <w:spacing w:line="276" w:lineRule="auto"/>
        <w:ind w:left="851" w:hanging="851"/>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E30C4A"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6C509D" w:rsidRDefault="009A6281" w:rsidP="006C509D">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lastRenderedPageBreak/>
        <w:t xml:space="preserve">   Administratorem danych osobowych Wykonawcy oraz osób, których dane  Wykonawca przekazał w niniejszym postępowaniu jest Szpital Specjalistyczny </w:t>
      </w:r>
      <w:r w:rsidRPr="006C509D">
        <w:rPr>
          <w:rFonts w:ascii="Cambria" w:hAnsi="Cambria"/>
          <w:lang w:eastAsia="x-none"/>
        </w:rPr>
        <w:t>w Brzozowie Podkarpacki Ośrodek Onkologiczny , Im. Ks. B. Markiewicza, 36-200 Brzozów, ul. Ks. J. Bielawskiego 18</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3"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w:t>
      </w:r>
      <w:r w:rsidR="00AE17AB">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730D08">
      <w:pPr>
        <w:numPr>
          <w:ilvl w:val="0"/>
          <w:numId w:val="19"/>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730D08">
      <w:pPr>
        <w:numPr>
          <w:ilvl w:val="0"/>
          <w:numId w:val="19"/>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730D08">
      <w:pPr>
        <w:numPr>
          <w:ilvl w:val="0"/>
          <w:numId w:val="19"/>
        </w:numPr>
        <w:spacing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Default="009A6281" w:rsidP="00730D08">
      <w:pPr>
        <w:numPr>
          <w:ilvl w:val="0"/>
          <w:numId w:val="19"/>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704DC8" w:rsidRPr="001C386E" w:rsidRDefault="00704DC8" w:rsidP="00704DC8">
      <w:pPr>
        <w:spacing w:line="276" w:lineRule="auto"/>
        <w:ind w:left="360"/>
        <w:jc w:val="both"/>
        <w:rPr>
          <w:rFonts w:ascii="Cambria" w:hAnsi="Cambria"/>
          <w:lang w:eastAsia="x-none"/>
        </w:rPr>
      </w:pPr>
    </w:p>
    <w:p w:rsidR="009A6281" w:rsidRPr="001C386E" w:rsidRDefault="009A6281" w:rsidP="00730D08">
      <w:pPr>
        <w:numPr>
          <w:ilvl w:val="0"/>
          <w:numId w:val="18"/>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730D08">
      <w:pPr>
        <w:numPr>
          <w:ilvl w:val="0"/>
          <w:numId w:val="21"/>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730D08">
      <w:pPr>
        <w:numPr>
          <w:ilvl w:val="0"/>
          <w:numId w:val="21"/>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E30C4A" w:rsidRDefault="009A6281" w:rsidP="008F11F4">
      <w:pPr>
        <w:numPr>
          <w:ilvl w:val="0"/>
          <w:numId w:val="21"/>
        </w:numPr>
        <w:spacing w:line="276" w:lineRule="auto"/>
        <w:jc w:val="both"/>
        <w:rPr>
          <w:rFonts w:ascii="Cambria" w:hAnsi="Cambria"/>
          <w:lang w:eastAsia="x-none"/>
        </w:rPr>
      </w:pPr>
      <w:r w:rsidRPr="001C386E">
        <w:rPr>
          <w:rFonts w:ascii="Cambria" w:hAnsi="Cambria"/>
          <w:lang w:eastAsia="x-none"/>
        </w:rPr>
        <w:lastRenderedPageBreak/>
        <w:t xml:space="preserve">na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lang w:eastAsia="x-none"/>
        </w:rPr>
      </w:pPr>
    </w:p>
    <w:p w:rsidR="009A6281" w:rsidRPr="001C386E" w:rsidRDefault="009A6281" w:rsidP="009A6281">
      <w:pPr>
        <w:spacing w:line="276" w:lineRule="auto"/>
        <w:ind w:left="426" w:firstLine="1"/>
        <w:jc w:val="both"/>
        <w:rPr>
          <w:rFonts w:ascii="Cambria" w:hAnsi="Cambria"/>
          <w:lang w:eastAsia="x-none"/>
        </w:rPr>
      </w:pPr>
      <w:r w:rsidRPr="001C386E">
        <w:rPr>
          <w:rFonts w:ascii="Cambria" w:hAnsi="Cambria"/>
          <w:b/>
          <w:lang w:eastAsia="x-none"/>
        </w:rPr>
        <w:t>UWAGA!</w:t>
      </w:r>
    </w:p>
    <w:p w:rsidR="009A6281" w:rsidRPr="001C386E" w:rsidRDefault="009A6281" w:rsidP="00730D08">
      <w:pPr>
        <w:numPr>
          <w:ilvl w:val="0"/>
          <w:numId w:val="20"/>
        </w:numPr>
        <w:spacing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730D08">
      <w:pPr>
        <w:numPr>
          <w:ilvl w:val="0"/>
          <w:numId w:val="20"/>
        </w:numPr>
        <w:tabs>
          <w:tab w:val="clear" w:pos="540"/>
          <w:tab w:val="num" w:pos="0"/>
        </w:tabs>
        <w:spacing w:line="276" w:lineRule="auto"/>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730D08">
      <w:pPr>
        <w:numPr>
          <w:ilvl w:val="0"/>
          <w:numId w:val="20"/>
        </w:numPr>
        <w:tabs>
          <w:tab w:val="clear" w:pos="540"/>
          <w:tab w:val="num" w:pos="0"/>
        </w:tabs>
        <w:spacing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xml:space="preserve">, których dane przekazuje Zamawiającemu i których dane pośrednio pozyskał, chyba że ma zastosowanie </w:t>
      </w:r>
      <w:r w:rsidR="00240360">
        <w:rPr>
          <w:rFonts w:ascii="Cambria" w:hAnsi="Cambria"/>
          <w:lang w:eastAsia="x-none"/>
        </w:rPr>
        <w:t xml:space="preserve"> </w:t>
      </w:r>
      <w:r w:rsidRPr="001C386E">
        <w:rPr>
          <w:rFonts w:ascii="Cambria" w:hAnsi="Cambria"/>
          <w:lang w:eastAsia="x-none"/>
        </w:rPr>
        <w:t xml:space="preserve">co najmniej jedno </w:t>
      </w:r>
      <w:r w:rsidR="00AE17AB">
        <w:rPr>
          <w:rFonts w:ascii="Cambria" w:hAnsi="Cambria"/>
          <w:lang w:eastAsia="x-none"/>
        </w:rPr>
        <w:t xml:space="preserve">                                 </w:t>
      </w:r>
      <w:r w:rsidRPr="001C386E">
        <w:rPr>
          <w:rFonts w:ascii="Cambria" w:hAnsi="Cambria"/>
          <w:lang w:eastAsia="x-none"/>
        </w:rPr>
        <w:t xml:space="preserve">z </w:t>
      </w:r>
      <w:proofErr w:type="spellStart"/>
      <w:r w:rsidR="00AE17AB">
        <w:rPr>
          <w:rFonts w:ascii="Cambria" w:hAnsi="Cambria"/>
          <w:lang w:eastAsia="x-none"/>
        </w:rPr>
        <w:t>wyłączeń</w:t>
      </w:r>
      <w:proofErr w:type="spellEnd"/>
      <w:r w:rsidRPr="001C386E">
        <w:rPr>
          <w:rFonts w:ascii="Cambria" w:hAnsi="Cambria"/>
          <w:lang w:eastAsia="x-none"/>
        </w:rPr>
        <w:t>, o których mowa w art. 14 ust. 5</w:t>
      </w:r>
      <w:r w:rsidR="008F6A86" w:rsidRPr="001C386E">
        <w:rPr>
          <w:rFonts w:ascii="Cambria" w:hAnsi="Cambria"/>
          <w:lang w:eastAsia="x-none"/>
        </w:rPr>
        <w:t> </w:t>
      </w:r>
      <w:r w:rsidRPr="001C386E">
        <w:rPr>
          <w:rFonts w:ascii="Cambria" w:hAnsi="Cambria"/>
          <w:lang w:eastAsia="x-none"/>
        </w:rPr>
        <w:t xml:space="preserve">RODO. </w:t>
      </w:r>
    </w:p>
    <w:p w:rsidR="00B002F6" w:rsidRPr="00142D51" w:rsidRDefault="009A6281" w:rsidP="00142D51">
      <w:pPr>
        <w:numPr>
          <w:ilvl w:val="0"/>
          <w:numId w:val="20"/>
        </w:numPr>
        <w:tabs>
          <w:tab w:val="clear" w:pos="540"/>
          <w:tab w:val="num" w:pos="0"/>
        </w:tabs>
        <w:spacing w:line="276" w:lineRule="auto"/>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240360">
        <w:rPr>
          <w:rFonts w:ascii="Cambria" w:hAnsi="Cambria"/>
          <w:u w:val="single"/>
          <w:lang w:eastAsia="x-none"/>
        </w:rPr>
        <w:t>3</w:t>
      </w:r>
      <w:r w:rsidR="006E16B8" w:rsidRPr="001C386E">
        <w:rPr>
          <w:rFonts w:ascii="Cambria" w:hAnsi="Cambria"/>
          <w:u w:val="single"/>
          <w:lang w:eastAsia="x-none"/>
        </w:rPr>
        <w:t xml:space="preserve"> do SWZ.</w:t>
      </w:r>
    </w:p>
    <w:p w:rsidR="00B002F6" w:rsidRDefault="00B002F6"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B002F6">
      <w:pPr>
        <w:pStyle w:val="Tekstpodstawowy"/>
        <w:spacing w:after="60" w:line="276" w:lineRule="auto"/>
        <w:ind w:left="5664" w:firstLine="6"/>
        <w:rPr>
          <w:rFonts w:ascii="Cambria" w:eastAsia="Calibri" w:hAnsi="Cambria" w:cs="Arial"/>
          <w:smallCaps w:val="0"/>
          <w:sz w:val="20"/>
          <w:szCs w:val="20"/>
          <w:lang w:val="pl-PL" w:eastAsia="pl-PL"/>
        </w:rPr>
      </w:pPr>
    </w:p>
    <w:p w:rsidR="00BC3167" w:rsidRDefault="00BC3167" w:rsidP="00B002F6">
      <w:pPr>
        <w:pStyle w:val="Tekstpodstawowy"/>
        <w:spacing w:after="60" w:line="276" w:lineRule="auto"/>
        <w:ind w:left="5664" w:firstLine="6"/>
        <w:rPr>
          <w:rFonts w:ascii="Cambria" w:hAnsi="Cambria" w:cs="Arial"/>
          <w:b/>
          <w:bCs/>
          <w:smallCaps w:val="0"/>
          <w:sz w:val="20"/>
          <w:szCs w:val="20"/>
          <w:lang w:val="pl-PL"/>
        </w:rPr>
      </w:pPr>
    </w:p>
    <w:p w:rsidR="00E2077B" w:rsidRDefault="008F11F4" w:rsidP="00B002F6">
      <w:pPr>
        <w:pStyle w:val="Tekstpodstawowy"/>
        <w:spacing w:after="60" w:line="276" w:lineRule="auto"/>
        <w:ind w:left="5664" w:firstLine="6"/>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E2077B" w:rsidRDefault="00E2077B" w:rsidP="00142D51">
      <w:pPr>
        <w:pStyle w:val="Tekstpodstawowy"/>
        <w:spacing w:after="60" w:line="276" w:lineRule="auto"/>
        <w:jc w:val="left"/>
        <w:rPr>
          <w:rFonts w:ascii="Cambria" w:hAnsi="Cambria" w:cs="Arial"/>
          <w:b/>
          <w:bCs/>
          <w:smallCaps w:val="0"/>
          <w:sz w:val="20"/>
          <w:szCs w:val="20"/>
          <w:lang w:val="pl-PL"/>
        </w:rPr>
      </w:pPr>
    </w:p>
    <w:p w:rsidR="00BC3167" w:rsidRDefault="00BC3167" w:rsidP="00142D51">
      <w:pPr>
        <w:pStyle w:val="Tekstpodstawowy"/>
        <w:spacing w:after="60" w:line="276" w:lineRule="auto"/>
        <w:jc w:val="left"/>
        <w:rPr>
          <w:rFonts w:ascii="Cambria" w:hAnsi="Cambria" w:cs="Arial"/>
          <w:b/>
          <w:bCs/>
          <w:smallCaps w:val="0"/>
          <w:sz w:val="20"/>
          <w:szCs w:val="20"/>
          <w:lang w:val="pl-PL"/>
        </w:rPr>
      </w:pPr>
    </w:p>
    <w:p w:rsidR="00BC3167" w:rsidRDefault="00BC3167" w:rsidP="00142D51">
      <w:pPr>
        <w:pStyle w:val="Tekstpodstawowy"/>
        <w:spacing w:after="60" w:line="276" w:lineRule="auto"/>
        <w:jc w:val="left"/>
        <w:rPr>
          <w:rFonts w:ascii="Cambria" w:hAnsi="Cambria" w:cs="Arial"/>
          <w:b/>
          <w:bCs/>
          <w:smallCaps w:val="0"/>
          <w:sz w:val="20"/>
          <w:szCs w:val="20"/>
          <w:lang w:val="pl-PL"/>
        </w:rPr>
      </w:pPr>
    </w:p>
    <w:p w:rsidR="003F3F32" w:rsidRDefault="00E2077B" w:rsidP="00E2077B">
      <w:pPr>
        <w:pStyle w:val="Tekstpodstawowy"/>
        <w:spacing w:after="60" w:line="276" w:lineRule="auto"/>
        <w:jc w:val="left"/>
        <w:rPr>
          <w:rFonts w:ascii="Cambria" w:hAnsi="Cambria" w:cs="Arial"/>
          <w:b/>
          <w:bCs/>
          <w:smallCaps w:val="0"/>
          <w:sz w:val="20"/>
          <w:szCs w:val="20"/>
          <w:lang w:val="pl-PL"/>
        </w:rPr>
        <w:sectPr w:rsidR="003F3F32" w:rsidSect="003E364E">
          <w:headerReference w:type="default" r:id="rId14"/>
          <w:footerReference w:type="even" r:id="rId15"/>
          <w:footerReference w:type="default" r:id="rId16"/>
          <w:headerReference w:type="first" r:id="rId17"/>
          <w:footerReference w:type="first" r:id="rId18"/>
          <w:pgSz w:w="11906" w:h="16838"/>
          <w:pgMar w:top="1418" w:right="1418" w:bottom="1418" w:left="1418" w:header="425" w:footer="11" w:gutter="0"/>
          <w:cols w:space="708"/>
          <w:titlePg/>
          <w:docGrid w:linePitch="360"/>
        </w:sectPr>
      </w:pPr>
      <w:r>
        <w:rPr>
          <w:rFonts w:ascii="Cambria" w:hAnsi="Cambria" w:cs="Arial"/>
          <w:b/>
          <w:bCs/>
          <w:smallCaps w:val="0"/>
          <w:sz w:val="20"/>
          <w:szCs w:val="20"/>
          <w:lang w:val="pl-PL"/>
        </w:rPr>
        <w:t xml:space="preserve">                                                                                                                </w:t>
      </w:r>
      <w:r w:rsidR="00B002F6">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00704DC8">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311BA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w:t>
      </w:r>
      <w:r w:rsidRPr="00311BAE">
        <w:rPr>
          <w:rFonts w:ascii="Arial Narrow" w:eastAsia="Calibri" w:hAnsi="Arial Narrow"/>
          <w:b/>
          <w:lang w:eastAsia="ar-SA"/>
        </w:rPr>
        <w:t>stosownego ogłoszenia</w:t>
      </w:r>
      <w:r w:rsidRPr="00311BAE">
        <w:rPr>
          <w:rFonts w:ascii="Arial Narrow" w:eastAsia="Calibri" w:hAnsi="Arial Narrow"/>
          <w:b/>
          <w:i/>
          <w:vertAlign w:val="superscript"/>
          <w:lang w:eastAsia="ar-SA"/>
        </w:rPr>
        <w:footnoteReference w:id="2"/>
      </w:r>
      <w:r w:rsidRPr="00311BAE">
        <w:rPr>
          <w:rFonts w:ascii="Arial Narrow" w:eastAsia="Calibri" w:hAnsi="Arial Narrow"/>
          <w:b/>
          <w:lang w:eastAsia="ar-SA"/>
        </w:rPr>
        <w:t xml:space="preserve"> w Dzienniku Urzędowym Unii Europejskiej:</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70CE7">
        <w:rPr>
          <w:rFonts w:ascii="Arial Narrow" w:eastAsia="Calibri" w:hAnsi="Arial Narrow"/>
          <w:b/>
          <w:lang w:eastAsia="ar-SA"/>
        </w:rPr>
        <w:t>Dz.U</w:t>
      </w:r>
      <w:r w:rsidR="006946FA" w:rsidRPr="00B70CE7">
        <w:rPr>
          <w:rFonts w:ascii="Arial Narrow" w:eastAsia="Calibri" w:hAnsi="Arial Narrow"/>
          <w:b/>
          <w:lang w:eastAsia="ar-SA"/>
        </w:rPr>
        <w:t xml:space="preserve"> S:</w:t>
      </w:r>
      <w:r w:rsidR="00AE17AB">
        <w:rPr>
          <w:rFonts w:ascii="Arial Narrow" w:eastAsia="Calibri" w:hAnsi="Arial Narrow"/>
          <w:b/>
          <w:lang w:eastAsia="ar-SA"/>
        </w:rPr>
        <w:t>226</w:t>
      </w:r>
      <w:r w:rsidR="00580396">
        <w:rPr>
          <w:rFonts w:ascii="Arial Narrow" w:eastAsia="Calibri" w:hAnsi="Arial Narrow"/>
          <w:b/>
          <w:lang w:eastAsia="ar-SA"/>
        </w:rPr>
        <w:t>/2024</w:t>
      </w:r>
      <w:r w:rsidRPr="00B70CE7">
        <w:rPr>
          <w:rFonts w:ascii="Arial Narrow" w:eastAsia="Calibri" w:hAnsi="Arial Narrow"/>
          <w:b/>
          <w:lang w:eastAsia="ar-SA"/>
        </w:rPr>
        <w:t xml:space="preserve">  strona http://ted.europa.eu, </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B70CE7">
        <w:rPr>
          <w:rFonts w:ascii="Arial Narrow" w:eastAsia="Calibri" w:hAnsi="Arial Narrow"/>
          <w:b/>
          <w:lang w:eastAsia="ar-SA"/>
        </w:rPr>
        <w:t xml:space="preserve">Numer ogłoszenia w Dz.U. </w:t>
      </w:r>
      <w:r w:rsidR="00CE083D" w:rsidRPr="00B70CE7">
        <w:rPr>
          <w:rFonts w:ascii="Arial Narrow" w:eastAsia="Calibri" w:hAnsi="Arial Narrow"/>
          <w:b/>
          <w:lang w:eastAsia="ar-SA"/>
        </w:rPr>
        <w:t xml:space="preserve">S: </w:t>
      </w:r>
      <w:r w:rsidR="00AE17AB">
        <w:rPr>
          <w:rFonts w:ascii="Arial Narrow" w:eastAsia="Calibri" w:hAnsi="Arial Narrow"/>
          <w:b/>
          <w:lang w:eastAsia="ar-SA"/>
        </w:rPr>
        <w:t>226</w:t>
      </w:r>
      <w:r w:rsidR="00580396">
        <w:rPr>
          <w:rFonts w:ascii="Arial Narrow" w:eastAsia="Calibri" w:hAnsi="Arial Narrow"/>
          <w:b/>
          <w:lang w:eastAsia="ar-SA"/>
        </w:rPr>
        <w:t xml:space="preserve">/2024  </w:t>
      </w:r>
      <w:r w:rsidR="00AE17AB">
        <w:rPr>
          <w:rFonts w:ascii="Arial Narrow" w:eastAsia="Calibri" w:hAnsi="Arial Narrow"/>
          <w:b/>
          <w:lang w:eastAsia="ar-SA"/>
        </w:rPr>
        <w:t>706331</w:t>
      </w:r>
      <w:r w:rsidR="00580396">
        <w:rPr>
          <w:rFonts w:ascii="Arial Narrow" w:eastAsia="Calibri" w:hAnsi="Arial Narrow"/>
          <w:b/>
          <w:lang w:eastAsia="ar-SA"/>
        </w:rPr>
        <w:t>-2024</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FF151A"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7653F9" w:rsidRDefault="007653F9" w:rsidP="00FF151A">
            <w:pPr>
              <w:pStyle w:val="Tytu"/>
              <w:spacing w:after="60" w:line="276" w:lineRule="auto"/>
              <w:jc w:val="both"/>
              <w:rPr>
                <w:rFonts w:ascii="Arial" w:hAnsi="Arial" w:cs="Arial"/>
                <w:iCs/>
                <w:color w:val="FF0000"/>
                <w:sz w:val="20"/>
                <w:szCs w:val="20"/>
                <w:lang w:val="pl-PL"/>
              </w:rPr>
            </w:pPr>
            <w:r w:rsidRPr="007653F9">
              <w:rPr>
                <w:rFonts w:ascii="Arial" w:hAnsi="Arial" w:cs="Arial"/>
                <w:iCs/>
                <w:sz w:val="20"/>
                <w:szCs w:val="20"/>
                <w:lang w:val="pl-PL"/>
              </w:rPr>
              <w:t>Dostawy środków dezynfekcyjnych</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BA2BA3" w:rsidRDefault="00FC1D6E" w:rsidP="00B10370">
            <w:pPr>
              <w:suppressAutoHyphens/>
              <w:snapToGrid w:val="0"/>
              <w:spacing w:after="200" w:line="276" w:lineRule="auto"/>
              <w:rPr>
                <w:rFonts w:ascii="Arial Narrow" w:eastAsia="Calibri" w:hAnsi="Arial Narrow"/>
                <w:b/>
                <w:lang w:eastAsia="ar-SA"/>
              </w:rPr>
            </w:pPr>
            <w:r w:rsidRPr="00BA2BA3">
              <w:rPr>
                <w:rFonts w:ascii="Arial Narrow" w:eastAsia="Calibri" w:hAnsi="Arial Narrow"/>
                <w:b/>
                <w:lang w:eastAsia="ar-SA"/>
              </w:rPr>
              <w:t>Sz. S. P. O.O. SZP 3810/</w:t>
            </w:r>
            <w:r w:rsidR="00DE3591">
              <w:rPr>
                <w:rFonts w:ascii="Arial Narrow" w:eastAsia="Calibri" w:hAnsi="Arial Narrow"/>
                <w:b/>
                <w:lang w:eastAsia="ar-SA"/>
              </w:rPr>
              <w:t>96</w:t>
            </w:r>
            <w:r w:rsidR="002772DA" w:rsidRPr="00BA2BA3">
              <w:rPr>
                <w:rFonts w:ascii="Arial Narrow" w:eastAsia="Calibri" w:hAnsi="Arial Narrow"/>
                <w:b/>
                <w:lang w:eastAsia="ar-SA"/>
              </w:rPr>
              <w:t>/</w:t>
            </w:r>
            <w:r w:rsidRPr="00BA2BA3">
              <w:rPr>
                <w:rFonts w:ascii="Arial Narrow" w:eastAsia="Calibri" w:hAnsi="Arial Narrow"/>
                <w:b/>
                <w:lang w:eastAsia="ar-SA"/>
              </w:rPr>
              <w:t>202</w:t>
            </w:r>
            <w:r w:rsidR="00731D8D" w:rsidRPr="00BA2BA3">
              <w:rPr>
                <w:rFonts w:ascii="Arial Narrow" w:eastAsia="Calibri" w:hAnsi="Arial Narrow"/>
                <w:b/>
                <w:lang w:eastAsia="ar-SA"/>
              </w:rPr>
              <w:t>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730D08">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FE5075"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lang w:eastAsia="ar-SA"/>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D939BB">
                                    <w:tc>
                                      <w:tcPr>
                                        <w:tcW w:w="1336" w:type="dxa"/>
                                        <w:gridSpan w:val="2"/>
                                        <w:tcBorders>
                                          <w:top w:val="single" w:sz="4" w:space="0" w:color="000000"/>
                                          <w:left w:val="single" w:sz="4" w:space="0" w:color="000000"/>
                                          <w:bottom w:val="single" w:sz="4" w:space="0" w:color="000000"/>
                                        </w:tcBorders>
                                      </w:tcPr>
                                      <w:p w:rsidR="00D939BB" w:rsidRDefault="00D939BB">
                                        <w:pPr>
                                          <w:snapToGrid w:val="0"/>
                                        </w:pPr>
                                        <w:r>
                                          <w:t>Opis</w:t>
                                        </w:r>
                                      </w:p>
                                      <w:p w:rsidR="00D939BB" w:rsidRDefault="00D939BB">
                                        <w:r>
                                          <w:t>Kwoty</w:t>
                                        </w:r>
                                      </w:p>
                                      <w:p w:rsidR="00D939BB" w:rsidRDefault="00D939BB">
                                        <w:r>
                                          <w:t>Daty</w:t>
                                        </w:r>
                                      </w:p>
                                      <w:p w:rsidR="00D939BB" w:rsidRDefault="00D939BB">
                                        <w:r>
                                          <w:t>Odbiorcy</w:t>
                                        </w:r>
                                      </w:p>
                                      <w:p w:rsidR="00D939BB" w:rsidRDefault="00D939BB"/>
                                      <w:p w:rsidR="00D939BB" w:rsidRDefault="00D939BB">
                                        <w:pPr>
                                          <w:snapToGrid w:val="0"/>
                                        </w:pPr>
                                      </w:p>
                                      <w:p w:rsidR="00D939BB" w:rsidRDefault="00D939BB">
                                        <w:pPr>
                                          <w:snapToGrid w:val="0"/>
                                        </w:pPr>
                                      </w:p>
                                      <w:p w:rsidR="00D939BB" w:rsidRDefault="00D939BB">
                                        <w:pPr>
                                          <w:snapToGrid w:val="0"/>
                                        </w:pPr>
                                      </w:p>
                                      <w:p w:rsidR="00D939BB" w:rsidRDefault="00D939BB">
                                        <w:pPr>
                                          <w:snapToGrid w:val="0"/>
                                        </w:pPr>
                                      </w:p>
                                      <w:p w:rsidR="00D939BB" w:rsidRDefault="00D939BB"/>
                                      <w:p w:rsidR="00D939BB" w:rsidRDefault="00D939BB"/>
                                    </w:tc>
                                    <w:tc>
                                      <w:tcPr>
                                        <w:tcW w:w="936" w:type="dxa"/>
                                        <w:gridSpan w:val="2"/>
                                        <w:tcBorders>
                                          <w:top w:val="single" w:sz="4" w:space="0" w:color="000000"/>
                                          <w:left w:val="single" w:sz="4" w:space="0" w:color="000000"/>
                                          <w:bottom w:val="single" w:sz="4" w:space="0" w:color="000000"/>
                                        </w:tcBorders>
                                      </w:tcPr>
                                      <w:p w:rsidR="00D939BB" w:rsidRDefault="00D939BB">
                                        <w:pPr>
                                          <w:pStyle w:val="Nagwektabeli"/>
                                          <w:snapToGrid w:val="0"/>
                                        </w:pPr>
                                      </w:p>
                                    </w:tc>
                                    <w:tc>
                                      <w:tcPr>
                                        <w:tcW w:w="724" w:type="dxa"/>
                                        <w:tcBorders>
                                          <w:top w:val="single" w:sz="4" w:space="0" w:color="000000"/>
                                          <w:left w:val="single" w:sz="4" w:space="0" w:color="000000"/>
                                          <w:bottom w:val="single" w:sz="4" w:space="0" w:color="000000"/>
                                        </w:tcBorders>
                                      </w:tcPr>
                                      <w:p w:rsidR="00D939BB" w:rsidRDefault="00D939BB">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D939BB" w:rsidRDefault="00D939BB">
                                        <w:pPr>
                                          <w:pStyle w:val="Nagwektabeli"/>
                                          <w:snapToGrid w:val="0"/>
                                        </w:pPr>
                                      </w:p>
                                    </w:tc>
                                  </w:tr>
                                  <w:tr w:rsidR="00D939BB">
                                    <w:trPr>
                                      <w:gridAfter w:val="1"/>
                                      <w:wAfter w:w="10" w:type="dxa"/>
                                    </w:trPr>
                                    <w:tc>
                                      <w:tcPr>
                                        <w:tcW w:w="1066" w:type="dxa"/>
                                        <w:tcMar>
                                          <w:left w:w="0" w:type="dxa"/>
                                          <w:right w:w="0" w:type="dxa"/>
                                        </w:tcMar>
                                      </w:tcPr>
                                      <w:p w:rsidR="00D939BB" w:rsidRDefault="00D939BB">
                                        <w:pPr>
                                          <w:pStyle w:val="Zawartotabeli"/>
                                          <w:snapToGrid w:val="0"/>
                                        </w:pPr>
                                      </w:p>
                                    </w:tc>
                                    <w:tc>
                                      <w:tcPr>
                                        <w:tcW w:w="1066" w:type="dxa"/>
                                        <w:gridSpan w:val="2"/>
                                        <w:tcMar>
                                          <w:left w:w="0" w:type="dxa"/>
                                          <w:right w:w="0" w:type="dxa"/>
                                        </w:tcMar>
                                      </w:tcPr>
                                      <w:p w:rsidR="00D939BB" w:rsidRDefault="00D939BB">
                                        <w:pPr>
                                          <w:pStyle w:val="Zawartotabeli"/>
                                          <w:snapToGrid w:val="0"/>
                                        </w:pPr>
                                      </w:p>
                                    </w:tc>
                                    <w:tc>
                                      <w:tcPr>
                                        <w:tcW w:w="1066" w:type="dxa"/>
                                        <w:gridSpan w:val="3"/>
                                        <w:tcMar>
                                          <w:left w:w="0" w:type="dxa"/>
                                          <w:right w:w="0" w:type="dxa"/>
                                        </w:tcMar>
                                      </w:tcPr>
                                      <w:p w:rsidR="00D939BB" w:rsidRDefault="00D939BB">
                                        <w:pPr>
                                          <w:pStyle w:val="Zawartotabeli"/>
                                          <w:snapToGrid w:val="0"/>
                                        </w:pPr>
                                      </w:p>
                                    </w:tc>
                                    <w:tc>
                                      <w:tcPr>
                                        <w:tcW w:w="1067" w:type="dxa"/>
                                      </w:tcPr>
                                      <w:p w:rsidR="00D939BB" w:rsidRDefault="00D939BB">
                                        <w:pPr>
                                          <w:pStyle w:val="Zawartotabeli"/>
                                          <w:snapToGrid w:val="0"/>
                                        </w:pPr>
                                      </w:p>
                                    </w:tc>
                                  </w:tr>
                                </w:tbl>
                                <w:p w:rsidR="00D939BB" w:rsidRDefault="00D939BB"/>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D939BB">
                              <w:tc>
                                <w:tcPr>
                                  <w:tcW w:w="1336" w:type="dxa"/>
                                  <w:gridSpan w:val="2"/>
                                  <w:tcBorders>
                                    <w:top w:val="single" w:sz="4" w:space="0" w:color="000000"/>
                                    <w:left w:val="single" w:sz="4" w:space="0" w:color="000000"/>
                                    <w:bottom w:val="single" w:sz="4" w:space="0" w:color="000000"/>
                                  </w:tcBorders>
                                </w:tcPr>
                                <w:p w:rsidR="00D939BB" w:rsidRDefault="00D939BB">
                                  <w:pPr>
                                    <w:snapToGrid w:val="0"/>
                                  </w:pPr>
                                  <w:r>
                                    <w:t>Opis</w:t>
                                  </w:r>
                                </w:p>
                                <w:p w:rsidR="00D939BB" w:rsidRDefault="00D939BB">
                                  <w:r>
                                    <w:t>Kwoty</w:t>
                                  </w:r>
                                </w:p>
                                <w:p w:rsidR="00D939BB" w:rsidRDefault="00D939BB">
                                  <w:r>
                                    <w:t>Daty</w:t>
                                  </w:r>
                                </w:p>
                                <w:p w:rsidR="00D939BB" w:rsidRDefault="00D939BB">
                                  <w:r>
                                    <w:t>Odbiorcy</w:t>
                                  </w:r>
                                </w:p>
                                <w:p w:rsidR="00D939BB" w:rsidRDefault="00D939BB"/>
                                <w:p w:rsidR="00D939BB" w:rsidRDefault="00D939BB">
                                  <w:pPr>
                                    <w:snapToGrid w:val="0"/>
                                  </w:pPr>
                                </w:p>
                                <w:p w:rsidR="00D939BB" w:rsidRDefault="00D939BB">
                                  <w:pPr>
                                    <w:snapToGrid w:val="0"/>
                                  </w:pPr>
                                </w:p>
                                <w:p w:rsidR="00D939BB" w:rsidRDefault="00D939BB">
                                  <w:pPr>
                                    <w:snapToGrid w:val="0"/>
                                  </w:pPr>
                                </w:p>
                                <w:p w:rsidR="00D939BB" w:rsidRDefault="00D939BB">
                                  <w:pPr>
                                    <w:snapToGrid w:val="0"/>
                                  </w:pPr>
                                </w:p>
                                <w:p w:rsidR="00D939BB" w:rsidRDefault="00D939BB"/>
                                <w:p w:rsidR="00D939BB" w:rsidRDefault="00D939BB"/>
                              </w:tc>
                              <w:tc>
                                <w:tcPr>
                                  <w:tcW w:w="936" w:type="dxa"/>
                                  <w:gridSpan w:val="2"/>
                                  <w:tcBorders>
                                    <w:top w:val="single" w:sz="4" w:space="0" w:color="000000"/>
                                    <w:left w:val="single" w:sz="4" w:space="0" w:color="000000"/>
                                    <w:bottom w:val="single" w:sz="4" w:space="0" w:color="000000"/>
                                  </w:tcBorders>
                                </w:tcPr>
                                <w:p w:rsidR="00D939BB" w:rsidRDefault="00D939BB">
                                  <w:pPr>
                                    <w:pStyle w:val="Nagwektabeli"/>
                                    <w:snapToGrid w:val="0"/>
                                  </w:pPr>
                                </w:p>
                              </w:tc>
                              <w:tc>
                                <w:tcPr>
                                  <w:tcW w:w="724" w:type="dxa"/>
                                  <w:tcBorders>
                                    <w:top w:val="single" w:sz="4" w:space="0" w:color="000000"/>
                                    <w:left w:val="single" w:sz="4" w:space="0" w:color="000000"/>
                                    <w:bottom w:val="single" w:sz="4" w:space="0" w:color="000000"/>
                                  </w:tcBorders>
                                </w:tcPr>
                                <w:p w:rsidR="00D939BB" w:rsidRDefault="00D939BB">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D939BB" w:rsidRDefault="00D939BB">
                                  <w:pPr>
                                    <w:pStyle w:val="Nagwektabeli"/>
                                    <w:snapToGrid w:val="0"/>
                                  </w:pPr>
                                </w:p>
                              </w:tc>
                            </w:tr>
                            <w:tr w:rsidR="00D939BB">
                              <w:trPr>
                                <w:gridAfter w:val="1"/>
                                <w:wAfter w:w="10" w:type="dxa"/>
                              </w:trPr>
                              <w:tc>
                                <w:tcPr>
                                  <w:tcW w:w="1066" w:type="dxa"/>
                                  <w:tcMar>
                                    <w:left w:w="0" w:type="dxa"/>
                                    <w:right w:w="0" w:type="dxa"/>
                                  </w:tcMar>
                                </w:tcPr>
                                <w:p w:rsidR="00D939BB" w:rsidRDefault="00D939BB">
                                  <w:pPr>
                                    <w:pStyle w:val="Zawartotabeli"/>
                                    <w:snapToGrid w:val="0"/>
                                  </w:pPr>
                                </w:p>
                              </w:tc>
                              <w:tc>
                                <w:tcPr>
                                  <w:tcW w:w="1066" w:type="dxa"/>
                                  <w:gridSpan w:val="2"/>
                                  <w:tcMar>
                                    <w:left w:w="0" w:type="dxa"/>
                                    <w:right w:w="0" w:type="dxa"/>
                                  </w:tcMar>
                                </w:tcPr>
                                <w:p w:rsidR="00D939BB" w:rsidRDefault="00D939BB">
                                  <w:pPr>
                                    <w:pStyle w:val="Zawartotabeli"/>
                                    <w:snapToGrid w:val="0"/>
                                  </w:pPr>
                                </w:p>
                              </w:tc>
                              <w:tc>
                                <w:tcPr>
                                  <w:tcW w:w="1066" w:type="dxa"/>
                                  <w:gridSpan w:val="3"/>
                                  <w:tcMar>
                                    <w:left w:w="0" w:type="dxa"/>
                                    <w:right w:w="0" w:type="dxa"/>
                                  </w:tcMar>
                                </w:tcPr>
                                <w:p w:rsidR="00D939BB" w:rsidRDefault="00D939BB">
                                  <w:pPr>
                                    <w:pStyle w:val="Zawartotabeli"/>
                                    <w:snapToGrid w:val="0"/>
                                  </w:pPr>
                                </w:p>
                              </w:tc>
                              <w:tc>
                                <w:tcPr>
                                  <w:tcW w:w="1067" w:type="dxa"/>
                                </w:tcPr>
                                <w:p w:rsidR="00D939BB" w:rsidRDefault="00D939BB">
                                  <w:pPr>
                                    <w:pStyle w:val="Zawartotabeli"/>
                                    <w:snapToGrid w:val="0"/>
                                  </w:pPr>
                                </w:p>
                              </w:tc>
                            </w:tr>
                          </w:tbl>
                          <w:p w:rsidR="00D939BB" w:rsidRDefault="00D939BB"/>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3C50">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się </w:t>
      </w:r>
      <w:r w:rsidR="00213C50">
        <w:rPr>
          <w:rFonts w:ascii="Cambria" w:hAnsi="Cambria" w:cs="Arial"/>
          <w:bCs/>
          <w:sz w:val="22"/>
          <w:szCs w:val="22"/>
        </w:rPr>
        <w:t xml:space="preserve"> </w:t>
      </w:r>
      <w:r w:rsidRPr="00213C50">
        <w:rPr>
          <w:rFonts w:ascii="Cambria" w:hAnsi="Cambria" w:cs="Arial"/>
          <w:bCs/>
          <w:sz w:val="22"/>
          <w:szCs w:val="22"/>
        </w:rPr>
        <w:t xml:space="preserve">o udzielenie zamówienia publicznego w niniejszym postępowaniu </w:t>
      </w:r>
      <w:r w:rsidRPr="00213C50">
        <w:rPr>
          <w:rFonts w:ascii="Cambria" w:hAnsi="Cambria" w:cs="Arial"/>
          <w:bCs/>
          <w:iCs/>
          <w:sz w:val="22"/>
          <w:szCs w:val="22"/>
        </w:rPr>
        <w:t xml:space="preserve">(wykonawca wykreśla powyższe oświadczenie </w:t>
      </w:r>
      <w:r w:rsidR="00AE17AB">
        <w:rPr>
          <w:rFonts w:ascii="Cambria" w:hAnsi="Cambria" w:cs="Arial"/>
          <w:bCs/>
          <w:iCs/>
          <w:sz w:val="22"/>
          <w:szCs w:val="22"/>
        </w:rPr>
        <w:t xml:space="preserve">                                 </w:t>
      </w:r>
      <w:r w:rsidRPr="00213C50">
        <w:rPr>
          <w:rFonts w:ascii="Cambria" w:hAnsi="Cambria" w:cs="Arial"/>
          <w:bCs/>
          <w:iCs/>
          <w:sz w:val="22"/>
          <w:szCs w:val="22"/>
        </w:rPr>
        <w:t>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 xml:space="preserve">w rozumieniu ustawy z dnia 16 lutego 2007r. </w:t>
      </w:r>
      <w:r>
        <w:rPr>
          <w:rFonts w:ascii="Cambria" w:hAnsi="Cambria" w:cs="Arial"/>
          <w:sz w:val="22"/>
          <w:szCs w:val="22"/>
        </w:rPr>
        <w:t xml:space="preserve"> </w:t>
      </w:r>
      <w:r w:rsidR="00AE17AB">
        <w:rPr>
          <w:rFonts w:ascii="Cambria" w:hAnsi="Cambria" w:cs="Arial"/>
          <w:sz w:val="22"/>
          <w:szCs w:val="22"/>
        </w:rPr>
        <w:t xml:space="preserve">                                 </w:t>
      </w:r>
      <w:r w:rsidRPr="00213C50">
        <w:rPr>
          <w:rFonts w:ascii="Cambria" w:hAnsi="Cambria" w:cs="Arial"/>
          <w:sz w:val="22"/>
          <w:szCs w:val="22"/>
        </w:rPr>
        <w:t>o ochronie konkurencji i konsumentów (Dz.U. z 2020 poz. 1076 i 1086)*,</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264A0">
        <w:rPr>
          <w:rFonts w:ascii="Cambria" w:hAnsi="Cambria" w:cs="Arial"/>
          <w:sz w:val="22"/>
          <w:szCs w:val="22"/>
        </w:rPr>
        <w:t xml:space="preserve">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w:t>
      </w:r>
      <w:r w:rsidR="00DE3591">
        <w:rPr>
          <w:rFonts w:ascii="Cambria" w:hAnsi="Cambria" w:cs="Arial"/>
          <w:sz w:val="22"/>
          <w:szCs w:val="22"/>
        </w:rPr>
        <w:t xml:space="preserve">                  </w:t>
      </w:r>
      <w:r w:rsidRPr="00213C50">
        <w:rPr>
          <w:rFonts w:ascii="Cambria" w:hAnsi="Cambria" w:cs="Arial"/>
          <w:sz w:val="22"/>
          <w:szCs w:val="22"/>
        </w:rPr>
        <w:t xml:space="preserve">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264A0" w:rsidRPr="00914C1A" w:rsidRDefault="00F264A0" w:rsidP="00F264A0">
      <w:pPr>
        <w:jc w:val="right"/>
        <w:rPr>
          <w:b/>
        </w:rPr>
      </w:pPr>
      <w:bookmarkStart w:id="9" w:name="_Hlk170890200"/>
      <w:r w:rsidRPr="00914C1A">
        <w:rPr>
          <w:b/>
        </w:rPr>
        <w:lastRenderedPageBreak/>
        <w:t>Załącznik nr 5</w:t>
      </w:r>
      <w:r w:rsidRPr="00914C1A">
        <w:rPr>
          <w:rFonts w:eastAsia="Calibri"/>
          <w:lang w:eastAsia="en-US"/>
        </w:rPr>
        <w:t xml:space="preserve">                                                                                                             </w:t>
      </w:r>
    </w:p>
    <w:p w:rsidR="00344FCD" w:rsidRPr="00914C1A" w:rsidRDefault="00344FCD" w:rsidP="00281504">
      <w:pPr>
        <w:keepNext/>
        <w:tabs>
          <w:tab w:val="num" w:pos="0"/>
        </w:tabs>
        <w:spacing w:after="200" w:line="276" w:lineRule="auto"/>
        <w:outlineLvl w:val="0"/>
        <w:rPr>
          <w:rFonts w:eastAsia="Calibri"/>
          <w:lang w:eastAsia="en-US"/>
        </w:rPr>
      </w:pPr>
      <w:r w:rsidRPr="00914C1A">
        <w:rPr>
          <w:rFonts w:eastAsia="Calibri"/>
          <w:lang w:eastAsia="en-US"/>
        </w:rPr>
        <w:t xml:space="preserve">                                                                                                                      </w:t>
      </w:r>
    </w:p>
    <w:p w:rsidR="00DE3591" w:rsidRPr="00DE3591" w:rsidRDefault="00DE3591" w:rsidP="00DE3591">
      <w:pPr>
        <w:ind w:left="284"/>
        <w:jc w:val="center"/>
        <w:rPr>
          <w:rFonts w:ascii="Cambria" w:hAnsi="Cambria"/>
          <w:lang w:eastAsia="en-US"/>
        </w:rPr>
      </w:pPr>
    </w:p>
    <w:p w:rsidR="00DE3591" w:rsidRPr="00DE3591" w:rsidRDefault="00DE3591" w:rsidP="00D60629">
      <w:pPr>
        <w:jc w:val="center"/>
        <w:rPr>
          <w:rFonts w:ascii="Cambria" w:hAnsi="Cambria"/>
          <w:b/>
        </w:rPr>
      </w:pPr>
      <w:r w:rsidRPr="00DE3591">
        <w:rPr>
          <w:rFonts w:ascii="Cambria" w:hAnsi="Cambria"/>
          <w:b/>
        </w:rPr>
        <w:t xml:space="preserve">UMOWA SPRZEDAŻY-wzór </w:t>
      </w:r>
    </w:p>
    <w:p w:rsidR="00DE3591" w:rsidRPr="00DE3591" w:rsidRDefault="00DE3591" w:rsidP="00DE3591">
      <w:pPr>
        <w:jc w:val="center"/>
        <w:rPr>
          <w:rFonts w:ascii="Cambria" w:hAnsi="Cambria"/>
          <w:b/>
        </w:rPr>
      </w:pPr>
      <w:r w:rsidRPr="00DE3591">
        <w:rPr>
          <w:rFonts w:ascii="Cambria" w:hAnsi="Cambria"/>
          <w:b/>
        </w:rPr>
        <w:t>NR SZP 3810/</w:t>
      </w:r>
      <w:r w:rsidR="007653F9">
        <w:rPr>
          <w:rFonts w:ascii="Cambria" w:hAnsi="Cambria"/>
          <w:b/>
        </w:rPr>
        <w:t>96</w:t>
      </w:r>
      <w:r w:rsidRPr="00DE3591">
        <w:rPr>
          <w:rFonts w:ascii="Cambria" w:hAnsi="Cambria"/>
          <w:b/>
        </w:rPr>
        <w:t>/P …/2024</w:t>
      </w:r>
    </w:p>
    <w:p w:rsidR="00DE3591" w:rsidRPr="00DE3591" w:rsidRDefault="00DE3591" w:rsidP="00DE3591">
      <w:pPr>
        <w:jc w:val="center"/>
        <w:rPr>
          <w:rFonts w:ascii="Cambria" w:hAnsi="Cambria"/>
          <w:b/>
        </w:rPr>
      </w:pPr>
    </w:p>
    <w:p w:rsidR="00DE3591" w:rsidRPr="00DE3591" w:rsidRDefault="00DE3591" w:rsidP="00DE3591">
      <w:pPr>
        <w:jc w:val="both"/>
      </w:pPr>
      <w:r w:rsidRPr="00DE3591">
        <w:t>zawarta w Brzozowie, w dniu …………………  pomiędzy:</w:t>
      </w:r>
    </w:p>
    <w:p w:rsidR="00DE3591" w:rsidRPr="00DE3591" w:rsidRDefault="00DE3591" w:rsidP="00DE3591">
      <w:pPr>
        <w:jc w:val="both"/>
      </w:pPr>
      <w:r w:rsidRPr="00DE3591">
        <w:rPr>
          <w:b/>
        </w:rPr>
        <w:t>Szpitalem Specjalistycznym w Brzozowie Podkarpackim Ośrodkiem Onkologicznym im. ks. B. Markiewicza</w:t>
      </w:r>
      <w:r w:rsidRPr="00DE3591">
        <w:t xml:space="preserve">, 36-200 Brzozów, ul. Ks. J. Bielawskiego 18, zarejestrowanym </w:t>
      </w:r>
      <w:r w:rsidR="00D60629">
        <w:t xml:space="preserve">                         </w:t>
      </w:r>
      <w:r w:rsidRPr="00DE3591">
        <w:t>w Krajowym Rejestrze Sądowym pod numerem KRS 0000007954, reprezentowanym przez:</w:t>
      </w:r>
    </w:p>
    <w:p w:rsidR="00DE3591" w:rsidRPr="00DE3591" w:rsidRDefault="00DE3591" w:rsidP="00DE3591">
      <w:pPr>
        <w:jc w:val="both"/>
      </w:pPr>
      <w:r w:rsidRPr="00DE3591">
        <w:t>lek. Tomasza Kondraciuka MBA – Dyrektora</w:t>
      </w:r>
    </w:p>
    <w:p w:rsidR="00DE3591" w:rsidRPr="00DE3591" w:rsidRDefault="00DE3591" w:rsidP="00DE3591">
      <w:pPr>
        <w:jc w:val="both"/>
      </w:pPr>
      <w:r w:rsidRPr="00DE3591">
        <w:t>zwanym w dalszej części umowy „Kupującym”</w:t>
      </w:r>
    </w:p>
    <w:p w:rsidR="00DE3591" w:rsidRPr="00DE3591" w:rsidRDefault="00DE3591" w:rsidP="00DE3591">
      <w:pPr>
        <w:jc w:val="both"/>
      </w:pPr>
      <w:r w:rsidRPr="00DE3591">
        <w:t>a</w:t>
      </w:r>
    </w:p>
    <w:p w:rsidR="00DE3591" w:rsidRPr="00DE3591" w:rsidRDefault="00DE3591" w:rsidP="00DE3591">
      <w:pPr>
        <w:widowControl w:val="0"/>
        <w:jc w:val="both"/>
        <w:rPr>
          <w:rFonts w:eastAsia="Lucida Sans Unicode" w:cs="Tahoma"/>
          <w:kern w:val="2"/>
        </w:rPr>
      </w:pPr>
      <w:r w:rsidRPr="00DE3591">
        <w:rPr>
          <w:kern w:val="2"/>
        </w:rPr>
        <w:t>……………………………………………………………………………………………………………………………………………………………………………………………………</w:t>
      </w:r>
    </w:p>
    <w:p w:rsidR="00DE3591" w:rsidRPr="00DE3591" w:rsidRDefault="00DE3591" w:rsidP="00DE3591">
      <w:pPr>
        <w:widowControl w:val="0"/>
        <w:jc w:val="both"/>
        <w:rPr>
          <w:rFonts w:eastAsia="Lucida Sans Unicode" w:cs="Tahoma"/>
          <w:kern w:val="2"/>
        </w:rPr>
      </w:pPr>
      <w:r w:rsidRPr="00DE3591">
        <w:rPr>
          <w:kern w:val="2"/>
        </w:rPr>
        <w:t>reprezentowanym przez:</w:t>
      </w:r>
    </w:p>
    <w:p w:rsidR="00DE3591" w:rsidRPr="00DE3591" w:rsidRDefault="00DE3591" w:rsidP="00DE3591">
      <w:pPr>
        <w:widowControl w:val="0"/>
        <w:jc w:val="both"/>
        <w:rPr>
          <w:rFonts w:eastAsia="Lucida Sans Unicode" w:cs="Tahoma"/>
          <w:kern w:val="2"/>
        </w:rPr>
      </w:pPr>
      <w:r w:rsidRPr="00DE3591">
        <w:rPr>
          <w:kern w:val="2"/>
        </w:rPr>
        <w:t>………………………………………….…….</w:t>
      </w:r>
    </w:p>
    <w:p w:rsidR="00DE3591" w:rsidRPr="00DE3591" w:rsidRDefault="00DE3591" w:rsidP="00DE3591">
      <w:pPr>
        <w:widowControl w:val="0"/>
        <w:jc w:val="both"/>
        <w:rPr>
          <w:rFonts w:eastAsia="Lucida Sans Unicode" w:cs="Tahoma"/>
          <w:kern w:val="2"/>
        </w:rPr>
      </w:pPr>
      <w:r w:rsidRPr="00DE3591">
        <w:rPr>
          <w:kern w:val="2"/>
        </w:rPr>
        <w:t>…………………………………………..…....</w:t>
      </w:r>
    </w:p>
    <w:p w:rsidR="00DE3591" w:rsidRPr="00DE3591" w:rsidRDefault="00DE3591" w:rsidP="00DE3591">
      <w:pPr>
        <w:widowControl w:val="0"/>
        <w:jc w:val="both"/>
        <w:rPr>
          <w:rFonts w:eastAsia="Lucida Sans Unicode" w:cs="Tahoma"/>
          <w:kern w:val="2"/>
        </w:rPr>
      </w:pPr>
      <w:r w:rsidRPr="00DE3591">
        <w:rPr>
          <w:kern w:val="2"/>
        </w:rPr>
        <w:t>zwanym w dalszej części umowy ,,Sprzedającym”.</w:t>
      </w:r>
    </w:p>
    <w:p w:rsidR="00DE3591" w:rsidRPr="00DE3591" w:rsidRDefault="00DE3591" w:rsidP="00DE3591"/>
    <w:p w:rsidR="00DE3591" w:rsidRPr="00DE3591" w:rsidRDefault="00DE3591" w:rsidP="00DE3591">
      <w:pPr>
        <w:jc w:val="center"/>
      </w:pPr>
      <w:r w:rsidRPr="00DE3591">
        <w:t>§ 1</w:t>
      </w:r>
    </w:p>
    <w:p w:rsidR="00DE3591" w:rsidRPr="00DE3591" w:rsidRDefault="00DE3591" w:rsidP="00DE3591">
      <w:pPr>
        <w:jc w:val="center"/>
      </w:pPr>
    </w:p>
    <w:p w:rsidR="00DE3591" w:rsidRPr="00DE3591" w:rsidRDefault="00DE3591" w:rsidP="00D16842">
      <w:pPr>
        <w:numPr>
          <w:ilvl w:val="0"/>
          <w:numId w:val="48"/>
        </w:numPr>
        <w:suppressAutoHyphens/>
        <w:jc w:val="both"/>
      </w:pPr>
      <w:r w:rsidRPr="00DE3591">
        <w:t>Sprzedający sprzedaje</w:t>
      </w:r>
      <w:r w:rsidR="00D60629">
        <w:t>,</w:t>
      </w:r>
      <w:r w:rsidRPr="00DE3591">
        <w:t xml:space="preserve"> a Kupujący kupuje środki dezynfekcyjne w ilości, asortymencie i cenie zgodnie z ofertą stanowiącą załącznik nr 1 do niniejszej umowy, zwane w dalszej części umowy przedmiotem sprzedaży.</w:t>
      </w:r>
    </w:p>
    <w:p w:rsidR="00DE3591" w:rsidRPr="00DE3591" w:rsidRDefault="00DE3591" w:rsidP="00D16842">
      <w:pPr>
        <w:numPr>
          <w:ilvl w:val="0"/>
          <w:numId w:val="48"/>
        </w:numPr>
        <w:suppressAutoHyphens/>
        <w:jc w:val="both"/>
      </w:pPr>
      <w:r w:rsidRPr="00DE3591">
        <w:t>Sprzedający oświadcza, że przedmiot sprzedaży spełnia wszelkie wymagania norm i przepisów odnoszących się do wyrobów tego typu.</w:t>
      </w:r>
    </w:p>
    <w:p w:rsidR="00DE3591" w:rsidRPr="00DE3591" w:rsidRDefault="00DE3591" w:rsidP="00D16842">
      <w:pPr>
        <w:numPr>
          <w:ilvl w:val="0"/>
          <w:numId w:val="48"/>
        </w:numPr>
        <w:suppressAutoHyphens/>
        <w:jc w:val="both"/>
      </w:pPr>
      <w:r w:rsidRPr="00DE3591">
        <w:t xml:space="preserve">Umowa została zawarta na czas określony </w:t>
      </w:r>
      <w:r w:rsidRPr="00DE3591">
        <w:rPr>
          <w:b/>
        </w:rPr>
        <w:t>24 miesięcy</w:t>
      </w:r>
      <w:r w:rsidR="00163689">
        <w:rPr>
          <w:b/>
        </w:rPr>
        <w:t>,</w:t>
      </w:r>
      <w:r w:rsidRPr="00DE3591">
        <w:t xml:space="preserve"> tj. od dnia</w:t>
      </w:r>
      <w:r w:rsidR="00F57303">
        <w:t>:</w:t>
      </w:r>
      <w:r w:rsidRPr="00DE3591">
        <w:t xml:space="preserve"> ……………... do dnia ………………… z możliwością jej przedłużenia za zgodą obu Stron w formie aneksu do 30 miesięcy.</w:t>
      </w:r>
    </w:p>
    <w:p w:rsidR="00DE3591" w:rsidRPr="00DE3591" w:rsidRDefault="00DE3591" w:rsidP="00D16842">
      <w:pPr>
        <w:numPr>
          <w:ilvl w:val="0"/>
          <w:numId w:val="48"/>
        </w:numPr>
        <w:suppressAutoHyphens/>
        <w:jc w:val="both"/>
      </w:pPr>
      <w:r w:rsidRPr="00DE3591">
        <w:t xml:space="preserve">Każdej ze stron umowy przysługuje prawo wypowiedzenia umowy z zachowaniem </w:t>
      </w:r>
      <w:r w:rsidR="00185D4D">
        <w:t xml:space="preserve">                           </w:t>
      </w:r>
      <w:r w:rsidRPr="00DE3591">
        <w:t>1-miesięcznego terminu wypowiedzenia.</w:t>
      </w:r>
    </w:p>
    <w:p w:rsidR="00DE3591" w:rsidRPr="00DE3591" w:rsidRDefault="00DE3591" w:rsidP="00DE3591"/>
    <w:p w:rsidR="00DE3591" w:rsidRPr="00DE3591" w:rsidRDefault="00DE3591" w:rsidP="00DE3591">
      <w:pPr>
        <w:jc w:val="center"/>
      </w:pPr>
      <w:r w:rsidRPr="00DE3591">
        <w:t>§ 2</w:t>
      </w:r>
    </w:p>
    <w:p w:rsidR="00DE3591" w:rsidRPr="00DE3591" w:rsidRDefault="00DE3591" w:rsidP="00DE3591">
      <w:pPr>
        <w:jc w:val="center"/>
      </w:pPr>
    </w:p>
    <w:p w:rsidR="00DE3591" w:rsidRPr="00DE3591" w:rsidRDefault="00DE3591" w:rsidP="00D16842">
      <w:pPr>
        <w:numPr>
          <w:ilvl w:val="0"/>
          <w:numId w:val="46"/>
        </w:numPr>
        <w:tabs>
          <w:tab w:val="num" w:pos="0"/>
        </w:tabs>
        <w:suppressAutoHyphens/>
        <w:ind w:hanging="284"/>
        <w:jc w:val="both"/>
      </w:pPr>
      <w:r w:rsidRPr="00DE3591">
        <w:t xml:space="preserve">Strony ustalają łączną wartość przedmiotu sprzedaży, określonego w § 1, na kwotę: ………………….. PLN brutto </w:t>
      </w:r>
    </w:p>
    <w:p w:rsidR="00DE3591" w:rsidRPr="00DE3591" w:rsidRDefault="00DE3591" w:rsidP="00D16842">
      <w:pPr>
        <w:numPr>
          <w:ilvl w:val="0"/>
          <w:numId w:val="46"/>
        </w:numPr>
        <w:tabs>
          <w:tab w:val="num" w:pos="0"/>
        </w:tabs>
        <w:suppressAutoHyphens/>
        <w:ind w:hanging="284"/>
        <w:jc w:val="both"/>
      </w:pPr>
      <w:r w:rsidRPr="00DE3591">
        <w:t>Kwota wymieniona w § 2 ust. 1 niniejszej umowy obejmuje wszelkie koszty związane z zakupem przedmiotów objętych umową, wymienionych w § 1 ust. 1.</w:t>
      </w:r>
    </w:p>
    <w:p w:rsidR="00DE3591" w:rsidRPr="00DE3591" w:rsidRDefault="00DE3591" w:rsidP="00D16842">
      <w:pPr>
        <w:numPr>
          <w:ilvl w:val="0"/>
          <w:numId w:val="46"/>
        </w:numPr>
        <w:tabs>
          <w:tab w:val="num" w:pos="0"/>
        </w:tabs>
        <w:suppressAutoHyphens/>
        <w:ind w:hanging="284"/>
        <w:jc w:val="both"/>
      </w:pPr>
      <w:r w:rsidRPr="00DE3591">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DE3591">
        <w:t>loco</w:t>
      </w:r>
      <w:proofErr w:type="spellEnd"/>
      <w:r w:rsidRPr="00DE3591">
        <w:t xml:space="preserve"> magazyn Apteki Kupującego (</w:t>
      </w:r>
      <w:r w:rsidR="00B56AB1">
        <w:t xml:space="preserve">ul. Ks. J. </w:t>
      </w:r>
      <w:r w:rsidRPr="00DE3591">
        <w:t>Bielawskiego 18, Brzozów), w terminie określonym w załączniku nr 1 do umowy.</w:t>
      </w:r>
    </w:p>
    <w:p w:rsidR="00DE3591" w:rsidRPr="00DE3591" w:rsidRDefault="00DE3591" w:rsidP="00D16842">
      <w:pPr>
        <w:numPr>
          <w:ilvl w:val="0"/>
          <w:numId w:val="46"/>
        </w:numPr>
        <w:tabs>
          <w:tab w:val="num" w:pos="0"/>
        </w:tabs>
        <w:suppressAutoHyphens/>
        <w:ind w:hanging="284"/>
        <w:jc w:val="both"/>
      </w:pPr>
      <w:r w:rsidRPr="00DE3591">
        <w:t>Termin ważności dostarczanego przedmiotu sprzedaży nie może być krótszy niż 12 miesięcy przed jego upływem licząc od daty dostawy.</w:t>
      </w:r>
    </w:p>
    <w:p w:rsidR="00DE3591" w:rsidRPr="00DE3591" w:rsidRDefault="00DE3591" w:rsidP="00D16842">
      <w:pPr>
        <w:numPr>
          <w:ilvl w:val="0"/>
          <w:numId w:val="46"/>
        </w:numPr>
        <w:tabs>
          <w:tab w:val="num" w:pos="0"/>
        </w:tabs>
        <w:suppressAutoHyphens/>
        <w:ind w:hanging="284"/>
        <w:jc w:val="both"/>
      </w:pPr>
      <w:r w:rsidRPr="00DE3591">
        <w:t xml:space="preserve">Sprzedający zastrzega sobie prawo nabycia u osoby trzeciej, niedostarczonego w terminie lub dostarczonego z wadą, przedmiotu sprzedaży będących przedmiotem danego zamówienia, </w:t>
      </w:r>
      <w:r w:rsidRPr="00DE3591">
        <w:lastRenderedPageBreak/>
        <w:t>tożsamym co do rodzaju (o identycznej nazwie międzynarodowej lub takim samym zakresie zastosowania),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E3591" w:rsidRPr="00DE3591" w:rsidRDefault="00DE3591" w:rsidP="00D16842">
      <w:pPr>
        <w:numPr>
          <w:ilvl w:val="0"/>
          <w:numId w:val="46"/>
        </w:numPr>
        <w:tabs>
          <w:tab w:val="num" w:pos="0"/>
        </w:tabs>
        <w:suppressAutoHyphens/>
        <w:ind w:hanging="284"/>
        <w:jc w:val="both"/>
      </w:pPr>
      <w:r w:rsidRPr="00DE3591">
        <w:t>W przypadku</w:t>
      </w:r>
      <w:r w:rsidR="00D60629">
        <w:t>,</w:t>
      </w:r>
      <w:r w:rsidRPr="00DE3591">
        <w:t xml:space="preserve"> gdy dzień dostawy przypada w dniu wolnym od pracy, termin dostawy upływa w pierwszym dniu roboczym po dniu wolnym od pracy.</w:t>
      </w:r>
    </w:p>
    <w:p w:rsidR="00DE3591" w:rsidRPr="00DE3591" w:rsidRDefault="00DE3591" w:rsidP="00D16842">
      <w:pPr>
        <w:numPr>
          <w:ilvl w:val="0"/>
          <w:numId w:val="46"/>
        </w:numPr>
        <w:tabs>
          <w:tab w:val="num" w:pos="0"/>
        </w:tabs>
        <w:suppressAutoHyphens/>
        <w:ind w:hanging="284"/>
        <w:jc w:val="both"/>
      </w:pPr>
      <w:r w:rsidRPr="00DE3591">
        <w:t>Dostawy Kupujący odbiera:</w:t>
      </w:r>
    </w:p>
    <w:p w:rsidR="00DE3591" w:rsidRPr="00DE3591" w:rsidRDefault="00DE3591" w:rsidP="00D16842">
      <w:pPr>
        <w:numPr>
          <w:ilvl w:val="0"/>
          <w:numId w:val="43"/>
        </w:numPr>
        <w:suppressAutoHyphens/>
        <w:ind w:left="0" w:firstLine="0"/>
        <w:jc w:val="both"/>
      </w:pPr>
      <w:r w:rsidRPr="00DE3591">
        <w:t>od poniedziałku do piątku od godz. 7.25 do 14.30.</w:t>
      </w:r>
    </w:p>
    <w:p w:rsidR="00DE3591" w:rsidRPr="00DE3591" w:rsidRDefault="00DE3591" w:rsidP="00D16842">
      <w:pPr>
        <w:numPr>
          <w:ilvl w:val="0"/>
          <w:numId w:val="46"/>
        </w:numPr>
        <w:tabs>
          <w:tab w:val="num" w:pos="0"/>
        </w:tabs>
        <w:suppressAutoHyphens/>
        <w:ind w:hanging="284"/>
        <w:jc w:val="both"/>
      </w:pPr>
      <w:r w:rsidRPr="00DE3591">
        <w:t>Kupujący składa zamówienia w formie:</w:t>
      </w:r>
    </w:p>
    <w:p w:rsidR="00DE3591" w:rsidRPr="00DE3591" w:rsidRDefault="00DE3591" w:rsidP="00D16842">
      <w:pPr>
        <w:numPr>
          <w:ilvl w:val="0"/>
          <w:numId w:val="44"/>
        </w:numPr>
        <w:tabs>
          <w:tab w:val="num" w:pos="0"/>
        </w:tabs>
        <w:suppressAutoHyphens/>
        <w:ind w:left="0" w:firstLine="0"/>
        <w:jc w:val="both"/>
      </w:pPr>
      <w:r w:rsidRPr="00DE3591">
        <w:t>email na adres .............................</w:t>
      </w:r>
    </w:p>
    <w:p w:rsidR="00DE3591" w:rsidRPr="00DE3591" w:rsidRDefault="00DE3591" w:rsidP="00D16842">
      <w:pPr>
        <w:numPr>
          <w:ilvl w:val="0"/>
          <w:numId w:val="46"/>
        </w:numPr>
        <w:tabs>
          <w:tab w:val="num" w:pos="0"/>
        </w:tabs>
        <w:suppressAutoHyphens/>
        <w:ind w:hanging="284"/>
        <w:jc w:val="both"/>
      </w:pPr>
      <w:r w:rsidRPr="00DE3591">
        <w:t xml:space="preserve">Osobą kontaktową i upoważnioną ze strony Kupującego w sprawie realizacji niniejszej umowy jest </w:t>
      </w:r>
      <w:r w:rsidR="00D60629">
        <w:t>:………………………………………………………….</w:t>
      </w:r>
      <w:r w:rsidRPr="00DE3591">
        <w:t>.</w:t>
      </w:r>
    </w:p>
    <w:p w:rsidR="00DE3591" w:rsidRPr="00DE3591" w:rsidRDefault="00DE3591" w:rsidP="00D16842">
      <w:pPr>
        <w:numPr>
          <w:ilvl w:val="0"/>
          <w:numId w:val="46"/>
        </w:numPr>
        <w:tabs>
          <w:tab w:val="num" w:pos="0"/>
        </w:tabs>
        <w:suppressAutoHyphens/>
        <w:ind w:hanging="426"/>
        <w:jc w:val="both"/>
      </w:pPr>
      <w:r w:rsidRPr="00DE3591">
        <w:t>Osobą kontaktową i upoważnioną ze strony Sprzedającego w sprawie realizacji niniejszej umowy jest  ………………………….. tel./fax. ……………………....</w:t>
      </w:r>
    </w:p>
    <w:p w:rsidR="00DE3591" w:rsidRPr="00DE3591" w:rsidRDefault="00DE3591" w:rsidP="00D16842">
      <w:pPr>
        <w:numPr>
          <w:ilvl w:val="0"/>
          <w:numId w:val="46"/>
        </w:numPr>
        <w:tabs>
          <w:tab w:val="num" w:pos="0"/>
        </w:tabs>
        <w:suppressAutoHyphens/>
        <w:ind w:hanging="426"/>
        <w:jc w:val="both"/>
      </w:pPr>
      <w:r w:rsidRPr="00DE3591">
        <w:t>W przypadku stwierdzenia przez Kupującego wad przedmiotu sprzedaży, Sprzedający,                  na wezwanie Kupującego zobowiązany jest do ich usunięcia w terminie równym terminowi określonemu § 2 ust. 3.</w:t>
      </w:r>
    </w:p>
    <w:p w:rsidR="00DE3591" w:rsidRPr="00DE3591" w:rsidRDefault="00DE3591" w:rsidP="00D16842">
      <w:pPr>
        <w:numPr>
          <w:ilvl w:val="0"/>
          <w:numId w:val="46"/>
        </w:numPr>
        <w:tabs>
          <w:tab w:val="num" w:pos="0"/>
        </w:tabs>
        <w:suppressAutoHyphens/>
        <w:ind w:hanging="426"/>
        <w:jc w:val="both"/>
      </w:pPr>
      <w:r w:rsidRPr="00DE3591">
        <w:t>Sprzedający zobowiązany jest dostarczyć aktualną kartę charakterystyki każdorazowo, wraz z dostawą przedmiotu sprzedaży.</w:t>
      </w:r>
    </w:p>
    <w:p w:rsidR="00DE3591" w:rsidRPr="00DE3591" w:rsidRDefault="00DE3591" w:rsidP="00D16842">
      <w:pPr>
        <w:numPr>
          <w:ilvl w:val="0"/>
          <w:numId w:val="46"/>
        </w:numPr>
        <w:tabs>
          <w:tab w:val="num" w:pos="0"/>
        </w:tabs>
        <w:suppressAutoHyphens/>
        <w:ind w:hanging="426"/>
        <w:jc w:val="both"/>
      </w:pPr>
      <w:r w:rsidRPr="00DE3591">
        <w:t>Sprzedający zobowiązany jest dostarczać Kupującemu, na adres email: apteka@szpital-brzozow.pl, komunikaty właściwego podmiotu o wstrzymaniu bądź wycofaniu przedmiotu sprzedaży z obrotu na terenie RP.</w:t>
      </w:r>
    </w:p>
    <w:p w:rsidR="00DE3591" w:rsidRPr="00DE3591" w:rsidRDefault="00DE3591" w:rsidP="00D16842">
      <w:pPr>
        <w:numPr>
          <w:ilvl w:val="0"/>
          <w:numId w:val="46"/>
        </w:numPr>
        <w:tabs>
          <w:tab w:val="num" w:pos="0"/>
        </w:tabs>
        <w:suppressAutoHyphens/>
        <w:ind w:hanging="426"/>
        <w:jc w:val="both"/>
      </w:pPr>
      <w:r w:rsidRPr="00DE3591">
        <w:t>Sprzedający zobowiązany jest do zamówionej partii przedmiotu sprzedaży przesłać fakturę pocztą elektroniczną na adres email: apteka@szpital-brzozow.pl w formie umożliwiającej wprowadzanie danych z faktury do programu Malicki.</w:t>
      </w:r>
    </w:p>
    <w:p w:rsidR="00DE3591" w:rsidRPr="00DE3591" w:rsidRDefault="00DE3591" w:rsidP="00D16842">
      <w:pPr>
        <w:numPr>
          <w:ilvl w:val="0"/>
          <w:numId w:val="46"/>
        </w:numPr>
        <w:tabs>
          <w:tab w:val="num" w:pos="0"/>
        </w:tabs>
        <w:suppressAutoHyphens/>
        <w:ind w:hanging="426"/>
        <w:jc w:val="both"/>
      </w:pPr>
      <w:r w:rsidRPr="00DE3591">
        <w:t>Sprzedający zobowiązuje się nie korzystać z prawa do wstrzymania dostaw na podstawie                art. 552 k.c. lub jakiegokolwiek innego tytułu prawnego.</w:t>
      </w:r>
    </w:p>
    <w:p w:rsidR="00DE3591" w:rsidRPr="00DE3591" w:rsidRDefault="00DE3591" w:rsidP="00DE3591">
      <w:pPr>
        <w:ind w:hanging="709"/>
        <w:jc w:val="both"/>
      </w:pPr>
    </w:p>
    <w:p w:rsidR="00DE3591" w:rsidRPr="00DE3591" w:rsidRDefault="00DE3591" w:rsidP="00DE3591">
      <w:pPr>
        <w:jc w:val="center"/>
      </w:pPr>
      <w:r w:rsidRPr="00DE3591">
        <w:t>§ 3</w:t>
      </w:r>
    </w:p>
    <w:p w:rsidR="00DE3591" w:rsidRPr="00DE3591" w:rsidRDefault="00DE3591" w:rsidP="00DE3591">
      <w:pPr>
        <w:jc w:val="center"/>
      </w:pPr>
    </w:p>
    <w:p w:rsidR="00DE3591" w:rsidRPr="00DE3591" w:rsidRDefault="00DE3591" w:rsidP="00D16842">
      <w:pPr>
        <w:numPr>
          <w:ilvl w:val="0"/>
          <w:numId w:val="47"/>
        </w:numPr>
        <w:tabs>
          <w:tab w:val="num" w:pos="0"/>
        </w:tabs>
        <w:suppressAutoHyphens/>
        <w:ind w:left="0" w:hanging="284"/>
        <w:jc w:val="both"/>
      </w:pPr>
      <w:r w:rsidRPr="00DE3591">
        <w:t>Kupujący zobowiązuje się zapłacić za dostarczony przedmiot sprzedaży kwotę ustaloną na podstawie § 2 umowy, przelewem bankowym w terminie do 60 dni od daty dostarczenia faktury.</w:t>
      </w:r>
    </w:p>
    <w:p w:rsidR="00DE3591" w:rsidRPr="00DE3591" w:rsidRDefault="00DE3591" w:rsidP="00D16842">
      <w:pPr>
        <w:numPr>
          <w:ilvl w:val="0"/>
          <w:numId w:val="47"/>
        </w:numPr>
        <w:tabs>
          <w:tab w:val="num" w:pos="0"/>
        </w:tabs>
        <w:suppressAutoHyphens/>
        <w:ind w:left="0" w:hanging="284"/>
        <w:jc w:val="both"/>
      </w:pPr>
      <w:r w:rsidRPr="00DE3591">
        <w:t>Strony umowy postanawiają, że zapłata należności za dostarczony przedmiot sprzedaży nastąpi z chwilą obciążenia rachunku bankowego Kupującego.</w:t>
      </w:r>
    </w:p>
    <w:p w:rsidR="00DE3591" w:rsidRPr="00DE3591" w:rsidRDefault="00DE3591" w:rsidP="00D16842">
      <w:pPr>
        <w:numPr>
          <w:ilvl w:val="0"/>
          <w:numId w:val="47"/>
        </w:numPr>
        <w:tabs>
          <w:tab w:val="num" w:pos="0"/>
        </w:tabs>
        <w:suppressAutoHyphens/>
        <w:ind w:left="0" w:hanging="284"/>
        <w:jc w:val="both"/>
      </w:pPr>
      <w:r w:rsidRPr="00DE3591">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DE3591" w:rsidRPr="00DE3591" w:rsidRDefault="00DE3591" w:rsidP="00D16842">
      <w:pPr>
        <w:numPr>
          <w:ilvl w:val="0"/>
          <w:numId w:val="47"/>
        </w:numPr>
        <w:tabs>
          <w:tab w:val="num" w:pos="0"/>
        </w:tabs>
        <w:suppressAutoHyphens/>
        <w:ind w:left="0" w:hanging="284"/>
        <w:jc w:val="both"/>
      </w:pPr>
      <w:r w:rsidRPr="00DE3591">
        <w:t>W przypadku szczególnych okoliczności, takich jak wstrzymanie lub zakończenie produkcji, Sprzedający, za zgodą Kupującego może zaoferować środek dezynfekcyjny o takim samym przeznaczeniu, sposobie działania pod warunkiem, że jego cena nie będzie wyższa niż cena środka dezynfekcyjnego objętego umowa. Zmiany umowy  w takiej sytuacji uzależniona jest od zgody Kupującego.</w:t>
      </w:r>
    </w:p>
    <w:p w:rsidR="00DE3591" w:rsidRDefault="00DE3591" w:rsidP="00DE3591">
      <w:pPr>
        <w:jc w:val="both"/>
      </w:pPr>
    </w:p>
    <w:p w:rsidR="00B56AB1" w:rsidRPr="00DE3591" w:rsidRDefault="00B56AB1" w:rsidP="00DE3591">
      <w:pPr>
        <w:jc w:val="both"/>
      </w:pPr>
    </w:p>
    <w:p w:rsidR="00DE3591" w:rsidRPr="00DE3591" w:rsidRDefault="00DE3591" w:rsidP="00DE3591">
      <w:pPr>
        <w:jc w:val="center"/>
      </w:pPr>
      <w:r w:rsidRPr="00DE3591">
        <w:lastRenderedPageBreak/>
        <w:t>§ 4</w:t>
      </w:r>
    </w:p>
    <w:p w:rsidR="00DE3591" w:rsidRPr="00DE3591" w:rsidRDefault="00DE3591" w:rsidP="00DE3591">
      <w:pPr>
        <w:jc w:val="center"/>
      </w:pPr>
    </w:p>
    <w:p w:rsidR="00DE3591" w:rsidRPr="00DE3591" w:rsidRDefault="00DE3591" w:rsidP="00DE3591">
      <w:pPr>
        <w:ind w:hanging="284"/>
        <w:jc w:val="both"/>
      </w:pPr>
      <w:r w:rsidRPr="00DE3591">
        <w:t>1. Sprzedający zapłaci na rzecz Kupującego kary umowne w wypadku:</w:t>
      </w:r>
    </w:p>
    <w:p w:rsidR="00DE3591" w:rsidRPr="00DE3591" w:rsidRDefault="00DE3591" w:rsidP="00D16842">
      <w:pPr>
        <w:numPr>
          <w:ilvl w:val="0"/>
          <w:numId w:val="45"/>
        </w:numPr>
        <w:suppressAutoHyphens/>
        <w:ind w:left="709" w:hanging="436"/>
        <w:jc w:val="both"/>
      </w:pPr>
      <w:r w:rsidRPr="00DE3591">
        <w:t>zwłoki w realizacji zobowiązań Sprzedawcy – w wysokości 5,0 % wartości przedmiotu sprzedaży który miał być dostarczony, za każdy rozpoczęty dzień zwłoki,</w:t>
      </w:r>
    </w:p>
    <w:p w:rsidR="00DE3591" w:rsidRPr="00DE3591" w:rsidRDefault="00DE3591" w:rsidP="00D16842">
      <w:pPr>
        <w:numPr>
          <w:ilvl w:val="0"/>
          <w:numId w:val="45"/>
        </w:numPr>
        <w:suppressAutoHyphens/>
        <w:ind w:hanging="436"/>
        <w:jc w:val="both"/>
      </w:pPr>
      <w:r w:rsidRPr="00DE3591">
        <w:t>odmowy przyjęcia zamówienia na dostawę części przedmiotu sprzedaży – 3 % wartości przedmiotu sprzedaży określonej w § 2 ust. 1 umowy za każdy przypadek odmowy.</w:t>
      </w:r>
    </w:p>
    <w:p w:rsidR="00DE3591" w:rsidRPr="00DE3591" w:rsidRDefault="00DE3591" w:rsidP="00D16842">
      <w:pPr>
        <w:numPr>
          <w:ilvl w:val="0"/>
          <w:numId w:val="45"/>
        </w:numPr>
        <w:suppressAutoHyphens/>
        <w:ind w:hanging="436"/>
        <w:jc w:val="both"/>
      </w:pPr>
      <w:r w:rsidRPr="00DE3591">
        <w:t>realizowania umowy niezgodnie z treścią poza wyżej wymienionymi przypadkami – 0,01 %  wartości przedmiotu sprzedaży określonej w § 2 ust. 1 umowy za każdy przypadek realizowania niezgodnie z zapisami</w:t>
      </w:r>
    </w:p>
    <w:p w:rsidR="00DE3591" w:rsidRPr="00DE3591" w:rsidRDefault="00B56AB1" w:rsidP="00DE3591">
      <w:pPr>
        <w:ind w:hanging="284"/>
        <w:jc w:val="both"/>
      </w:pPr>
      <w:r>
        <w:t>2</w:t>
      </w:r>
      <w:r w:rsidR="00DE3591" w:rsidRPr="00DE3591">
        <w:t xml:space="preserve">. Jeżeli szkoda rzeczywista będzie wyższa niż kara umowna, strony mogą być zobowiązane </w:t>
      </w:r>
      <w:r>
        <w:t xml:space="preserve">                 </w:t>
      </w:r>
      <w:r w:rsidR="00DE3591" w:rsidRPr="00DE3591">
        <w:t>do zapłaty odszkodowania przekraczającego karę umowną na zasadach ogólnych.</w:t>
      </w:r>
    </w:p>
    <w:p w:rsidR="00DE3591" w:rsidRPr="00DE3591" w:rsidRDefault="00B56AB1" w:rsidP="00DE3591">
      <w:pPr>
        <w:ind w:hanging="284"/>
        <w:jc w:val="both"/>
      </w:pPr>
      <w:r>
        <w:t>3</w:t>
      </w:r>
      <w:r w:rsidR="00DE3591" w:rsidRPr="00DE3591">
        <w:t>. Strony mogą odstąpić od naliczania kar umownych na podstawie pisemnego, uzasadnionego wniosku strony obciążonej karą.</w:t>
      </w:r>
    </w:p>
    <w:p w:rsidR="00DE3591" w:rsidRPr="00DE3591" w:rsidRDefault="00DE3591" w:rsidP="00D16842">
      <w:pPr>
        <w:numPr>
          <w:ilvl w:val="0"/>
          <w:numId w:val="50"/>
        </w:numPr>
        <w:tabs>
          <w:tab w:val="clear" w:pos="540"/>
        </w:tabs>
        <w:suppressAutoHyphens/>
        <w:ind w:left="0" w:hanging="284"/>
        <w:jc w:val="both"/>
      </w:pPr>
      <w:r w:rsidRPr="00DE3591">
        <w:t>Strony zobowiązane są do zapłaty kwot wynikających z § 4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rsidR="00DE3591" w:rsidRPr="00DE3591" w:rsidRDefault="00DE3591" w:rsidP="00D16842">
      <w:pPr>
        <w:numPr>
          <w:ilvl w:val="0"/>
          <w:numId w:val="50"/>
        </w:numPr>
        <w:tabs>
          <w:tab w:val="clear" w:pos="540"/>
          <w:tab w:val="num" w:pos="0"/>
        </w:tabs>
        <w:suppressAutoHyphens/>
        <w:ind w:left="0" w:hanging="284"/>
        <w:jc w:val="both"/>
      </w:pPr>
      <w:r w:rsidRPr="00DE3591">
        <w:t>Kupujący ma prawo potrącenia wymaganych należności z wystawionych przez Sprzedającego faktur.</w:t>
      </w:r>
    </w:p>
    <w:p w:rsidR="00DE3591" w:rsidRPr="00DE3591" w:rsidRDefault="00DE3591" w:rsidP="00D16842">
      <w:pPr>
        <w:numPr>
          <w:ilvl w:val="0"/>
          <w:numId w:val="50"/>
        </w:numPr>
        <w:tabs>
          <w:tab w:val="clear" w:pos="540"/>
          <w:tab w:val="num" w:pos="0"/>
        </w:tabs>
        <w:suppressAutoHyphens/>
        <w:ind w:left="0" w:hanging="284"/>
        <w:jc w:val="both"/>
      </w:pPr>
      <w:r w:rsidRPr="00DE3591">
        <w:t>Strony umowy zastrzegają maksymalną wysokość kar umownych do wysokości 20 % wartości brutto umowy.</w:t>
      </w:r>
    </w:p>
    <w:p w:rsidR="00DE3591" w:rsidRPr="00DE3591" w:rsidRDefault="00DE3591" w:rsidP="00DE3591">
      <w:pPr>
        <w:jc w:val="center"/>
      </w:pPr>
    </w:p>
    <w:p w:rsidR="00DE3591" w:rsidRPr="00DE3591" w:rsidRDefault="00DE3591" w:rsidP="00DE3591">
      <w:pPr>
        <w:jc w:val="center"/>
      </w:pPr>
      <w:r w:rsidRPr="00DE3591">
        <w:t>§ 5</w:t>
      </w:r>
    </w:p>
    <w:p w:rsidR="00DE3591" w:rsidRPr="00DE3591" w:rsidRDefault="00DE3591" w:rsidP="00DE3591">
      <w:pPr>
        <w:ind w:hanging="284"/>
        <w:jc w:val="center"/>
      </w:pPr>
    </w:p>
    <w:p w:rsidR="00DE3591" w:rsidRPr="00DE3591" w:rsidRDefault="00DE3591" w:rsidP="004D54D1">
      <w:pPr>
        <w:numPr>
          <w:ilvl w:val="0"/>
          <w:numId w:val="42"/>
        </w:numPr>
        <w:spacing w:line="276" w:lineRule="auto"/>
        <w:ind w:left="-142" w:hanging="142"/>
        <w:jc w:val="both"/>
      </w:pPr>
      <w:r w:rsidRPr="00DE3591">
        <w:t xml:space="preserve">Wartość umowy nie może ulec zmianie z wyjątkiem sytuacji, gdy doszło do zmiany: </w:t>
      </w:r>
    </w:p>
    <w:p w:rsidR="00DE3591" w:rsidRPr="00DE3591" w:rsidRDefault="00DE3591" w:rsidP="004D54D1">
      <w:pPr>
        <w:numPr>
          <w:ilvl w:val="0"/>
          <w:numId w:val="40"/>
        </w:numPr>
        <w:spacing w:line="276" w:lineRule="auto"/>
        <w:ind w:left="709" w:hanging="425"/>
        <w:jc w:val="both"/>
      </w:pPr>
      <w:r w:rsidRPr="00DE3591">
        <w:t xml:space="preserve">stawki podatku od towarów i usług oraz podatku akcyzowego, </w:t>
      </w:r>
    </w:p>
    <w:p w:rsidR="00DE3591" w:rsidRPr="00DE3591" w:rsidRDefault="00DE3591" w:rsidP="00D16842">
      <w:pPr>
        <w:numPr>
          <w:ilvl w:val="0"/>
          <w:numId w:val="40"/>
        </w:numPr>
        <w:spacing w:line="276" w:lineRule="auto"/>
        <w:ind w:left="709" w:hanging="425"/>
        <w:jc w:val="both"/>
      </w:pPr>
      <w:r w:rsidRPr="00DE3591">
        <w:t>wysokości minimalnego wynagrodzenia za pracę albo wysokości minimalnej stawki godzinowej ustalonych na podstawie przepisów ustawy z dnia 10 października 2002 r. o minimalnym wynagrodzeniu za pracę,</w:t>
      </w:r>
    </w:p>
    <w:p w:rsidR="00DE3591" w:rsidRPr="00DE3591" w:rsidRDefault="00DE3591" w:rsidP="00D16842">
      <w:pPr>
        <w:numPr>
          <w:ilvl w:val="0"/>
          <w:numId w:val="40"/>
        </w:numPr>
        <w:spacing w:line="276" w:lineRule="auto"/>
        <w:ind w:left="709" w:hanging="425"/>
        <w:jc w:val="both"/>
      </w:pPr>
      <w:r w:rsidRPr="00DE3591">
        <w:t xml:space="preserve">zasad podlegania ubezpieczeniom społecznym lub ubezpieczeniu zdrowotnemu, wysokości składki na ubezpieczenia społeczne lub zdrowotne, </w:t>
      </w:r>
    </w:p>
    <w:p w:rsidR="00DE3591" w:rsidRPr="00DE3591" w:rsidRDefault="00DE3591" w:rsidP="00D16842">
      <w:pPr>
        <w:numPr>
          <w:ilvl w:val="0"/>
          <w:numId w:val="40"/>
        </w:numPr>
        <w:spacing w:line="276" w:lineRule="auto"/>
        <w:ind w:left="709" w:hanging="425"/>
        <w:jc w:val="both"/>
      </w:pPr>
      <w:r w:rsidRPr="00DE3591">
        <w:t xml:space="preserve">zasad gromadzenia i wysokości wpłat do pracowniczych planów kapitałowych,                   o których mowa w ustawie z dnia 4 października 2018 r. o pracowniczych planach kapitałowych (Dz.U. poz. 2215 oraz z 2019r. poz. 1074 i 1572), </w:t>
      </w:r>
    </w:p>
    <w:p w:rsidR="00DE3591" w:rsidRPr="00DE3591" w:rsidRDefault="00DE3591" w:rsidP="008B7298">
      <w:pPr>
        <w:spacing w:line="276" w:lineRule="auto"/>
        <w:ind w:left="993" w:hanging="709"/>
        <w:jc w:val="both"/>
        <w:rPr>
          <w:bCs/>
        </w:rPr>
      </w:pPr>
      <w:r w:rsidRPr="00DE3591">
        <w:rPr>
          <w:bCs/>
        </w:rPr>
        <w:t xml:space="preserve"> e)  </w:t>
      </w:r>
      <w:r w:rsidR="008B7298">
        <w:rPr>
          <w:bCs/>
        </w:rPr>
        <w:t xml:space="preserve"> </w:t>
      </w:r>
      <w:r w:rsidRPr="00DE3591">
        <w:rPr>
          <w:bCs/>
        </w:rPr>
        <w:t>zmiany wskaźnika cen towarów i usług konsumpcyjnych publikowany przez GUS:</w:t>
      </w:r>
    </w:p>
    <w:p w:rsidR="00DE3591" w:rsidRPr="00DE3591" w:rsidRDefault="00DE3591" w:rsidP="00D16842">
      <w:pPr>
        <w:widowControl w:val="0"/>
        <w:numPr>
          <w:ilvl w:val="6"/>
          <w:numId w:val="41"/>
        </w:numPr>
        <w:overflowPunct w:val="0"/>
        <w:autoSpaceDE w:val="0"/>
        <w:autoSpaceDN w:val="0"/>
        <w:adjustRightInd w:val="0"/>
        <w:spacing w:line="276" w:lineRule="auto"/>
        <w:ind w:left="1134" w:hanging="283"/>
        <w:contextualSpacing/>
        <w:jc w:val="both"/>
        <w:rPr>
          <w:bCs/>
          <w:lang w:eastAsia="en-US"/>
        </w:rPr>
      </w:pPr>
      <w:r w:rsidRPr="00DE3591">
        <w:rPr>
          <w:bCs/>
          <w:lang w:eastAsia="en-US"/>
        </w:rPr>
        <w:t>pierwsza waloryzacja możliwa jest po 6 miesiącach od daty zawarcia umowy, a kolejna po upływie 6 miesięcy od poprzedniej waloryzacji,</w:t>
      </w:r>
    </w:p>
    <w:p w:rsidR="00DE3591" w:rsidRPr="00DE3591" w:rsidRDefault="00DE3591" w:rsidP="00D16842">
      <w:pPr>
        <w:widowControl w:val="0"/>
        <w:numPr>
          <w:ilvl w:val="6"/>
          <w:numId w:val="41"/>
        </w:numPr>
        <w:overflowPunct w:val="0"/>
        <w:autoSpaceDE w:val="0"/>
        <w:autoSpaceDN w:val="0"/>
        <w:adjustRightInd w:val="0"/>
        <w:spacing w:line="276" w:lineRule="auto"/>
        <w:ind w:left="1134" w:hanging="283"/>
        <w:contextualSpacing/>
        <w:jc w:val="both"/>
        <w:rPr>
          <w:bCs/>
          <w:lang w:eastAsia="en-US"/>
        </w:rPr>
      </w:pPr>
      <w:r w:rsidRPr="00DE3591">
        <w:rPr>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DE3591" w:rsidRPr="00DE3591" w:rsidRDefault="00DE3591" w:rsidP="00D16842">
      <w:pPr>
        <w:widowControl w:val="0"/>
        <w:numPr>
          <w:ilvl w:val="6"/>
          <w:numId w:val="41"/>
        </w:numPr>
        <w:overflowPunct w:val="0"/>
        <w:autoSpaceDE w:val="0"/>
        <w:autoSpaceDN w:val="0"/>
        <w:adjustRightInd w:val="0"/>
        <w:spacing w:line="276" w:lineRule="auto"/>
        <w:ind w:left="1134" w:hanging="283"/>
        <w:contextualSpacing/>
        <w:jc w:val="both"/>
        <w:rPr>
          <w:bCs/>
          <w:lang w:eastAsia="en-US"/>
        </w:rPr>
      </w:pPr>
      <w:r w:rsidRPr="00DE3591">
        <w:rPr>
          <w:bCs/>
          <w:lang w:eastAsia="en-US"/>
        </w:rPr>
        <w:t xml:space="preserve">dla uniknięcia wątpliwości Strony postanawiają, że waloryzacja będzie następować </w:t>
      </w:r>
      <w:r w:rsidRPr="00DE3591">
        <w:rPr>
          <w:bCs/>
          <w:lang w:eastAsia="en-US"/>
        </w:rPr>
        <w:lastRenderedPageBreak/>
        <w:t>również w razie wystąpienia spadku cen do zastosowania ujemnego wskaźnika</w:t>
      </w:r>
      <w:r w:rsidR="00BC10A6">
        <w:rPr>
          <w:bCs/>
          <w:lang w:eastAsia="en-US"/>
        </w:rPr>
        <w:t>,</w:t>
      </w:r>
      <w:r w:rsidRPr="00DE3591">
        <w:rPr>
          <w:bCs/>
          <w:lang w:eastAsia="en-US"/>
        </w:rPr>
        <w:t xml:space="preserve">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DE3591" w:rsidRPr="00DE3591" w:rsidTr="00D16842">
        <w:trPr>
          <w:tblCellSpacing w:w="15" w:type="dxa"/>
        </w:trPr>
        <w:tc>
          <w:tcPr>
            <w:tcW w:w="0" w:type="auto"/>
            <w:vAlign w:val="center"/>
            <w:hideMark/>
          </w:tcPr>
          <w:p w:rsidR="00DE3591" w:rsidRPr="00DE3591" w:rsidRDefault="00DE3591" w:rsidP="00D16842">
            <w:pPr>
              <w:widowControl w:val="0"/>
              <w:numPr>
                <w:ilvl w:val="0"/>
                <w:numId w:val="40"/>
              </w:numPr>
              <w:overflowPunct w:val="0"/>
              <w:autoSpaceDE w:val="0"/>
              <w:autoSpaceDN w:val="0"/>
              <w:adjustRightInd w:val="0"/>
              <w:spacing w:line="276" w:lineRule="auto"/>
              <w:ind w:hanging="284"/>
              <w:contextualSpacing/>
              <w:jc w:val="both"/>
              <w:rPr>
                <w:b/>
                <w:bCs/>
                <w:lang w:eastAsia="en-US"/>
              </w:rPr>
            </w:pPr>
          </w:p>
        </w:tc>
        <w:tc>
          <w:tcPr>
            <w:tcW w:w="0" w:type="auto"/>
            <w:vAlign w:val="center"/>
            <w:hideMark/>
          </w:tcPr>
          <w:p w:rsidR="00DE3591" w:rsidRPr="00DE3591" w:rsidRDefault="00DE3591" w:rsidP="00D16842">
            <w:pPr>
              <w:widowControl w:val="0"/>
              <w:numPr>
                <w:ilvl w:val="0"/>
                <w:numId w:val="51"/>
              </w:numPr>
              <w:overflowPunct w:val="0"/>
              <w:autoSpaceDE w:val="0"/>
              <w:autoSpaceDN w:val="0"/>
              <w:adjustRightInd w:val="0"/>
              <w:spacing w:line="276" w:lineRule="auto"/>
              <w:ind w:left="647" w:hanging="425"/>
              <w:contextualSpacing/>
              <w:jc w:val="both"/>
              <w:rPr>
                <w:bCs/>
                <w:lang w:eastAsia="en-US"/>
              </w:rPr>
            </w:pPr>
            <w:r w:rsidRPr="00DE3591">
              <w:rPr>
                <w:bCs/>
                <w:lang w:eastAsia="en-US"/>
              </w:rPr>
              <w:t>prowadzonych promocji przez Sprzedającego, w przypadku gdy cena promocyjna jest niższa niż cena wynikająca z umowy,</w:t>
            </w:r>
          </w:p>
          <w:p w:rsidR="00DE3591" w:rsidRPr="00DE3591" w:rsidRDefault="00DE3591" w:rsidP="00D16842">
            <w:pPr>
              <w:widowControl w:val="0"/>
              <w:numPr>
                <w:ilvl w:val="0"/>
                <w:numId w:val="51"/>
              </w:numPr>
              <w:overflowPunct w:val="0"/>
              <w:autoSpaceDE w:val="0"/>
              <w:autoSpaceDN w:val="0"/>
              <w:adjustRightInd w:val="0"/>
              <w:spacing w:line="276" w:lineRule="auto"/>
              <w:ind w:left="647" w:hanging="425"/>
              <w:contextualSpacing/>
              <w:jc w:val="both"/>
              <w:rPr>
                <w:bCs/>
                <w:lang w:eastAsia="en-US"/>
              </w:rPr>
            </w:pPr>
            <w:r w:rsidRPr="00DE3591">
              <w:rPr>
                <w:bCs/>
                <w:lang w:eastAsia="en-US"/>
              </w:rPr>
              <w:t>obniżenia cen przedmiotu sprzedaży,</w:t>
            </w:r>
          </w:p>
        </w:tc>
      </w:tr>
    </w:tbl>
    <w:p w:rsidR="00DE3591" w:rsidRPr="00DE3591" w:rsidRDefault="00DE3591" w:rsidP="00D16842">
      <w:pPr>
        <w:numPr>
          <w:ilvl w:val="0"/>
          <w:numId w:val="42"/>
        </w:numPr>
        <w:spacing w:line="276" w:lineRule="auto"/>
        <w:ind w:left="0" w:hanging="284"/>
        <w:jc w:val="both"/>
      </w:pPr>
      <w:r w:rsidRPr="00DE3591">
        <w:t xml:space="preserve">Zmiany wysokości wynagrodzenia obowiązywać będą od daty określonej w aneksie </w:t>
      </w:r>
      <w:r w:rsidR="00B56AB1">
        <w:t xml:space="preserve">                        </w:t>
      </w:r>
      <w:r w:rsidRPr="00DE3591">
        <w:t>do niniejszej umowy.</w:t>
      </w:r>
    </w:p>
    <w:p w:rsidR="00DE3591" w:rsidRPr="00DE3591" w:rsidRDefault="00DE3591" w:rsidP="00D16842">
      <w:pPr>
        <w:numPr>
          <w:ilvl w:val="0"/>
          <w:numId w:val="42"/>
        </w:numPr>
        <w:spacing w:line="276" w:lineRule="auto"/>
        <w:ind w:left="0" w:hanging="284"/>
        <w:jc w:val="both"/>
      </w:pPr>
      <w:r w:rsidRPr="00DE3591">
        <w:t xml:space="preserve">W przypadku zmiany, o której mowa w ust. 1 lit. a) wartość netto wynagrodzenia Sprzedającego nie zmieni się, a określona w aneksie wartość brutto wynagrodzenia zostanie wyliczona na podstawie nowych przepisów. </w:t>
      </w:r>
    </w:p>
    <w:p w:rsidR="00DE3591" w:rsidRPr="00DE3591" w:rsidRDefault="00DE3591" w:rsidP="00D16842">
      <w:pPr>
        <w:numPr>
          <w:ilvl w:val="0"/>
          <w:numId w:val="42"/>
        </w:numPr>
        <w:spacing w:line="276" w:lineRule="auto"/>
        <w:ind w:left="0" w:hanging="284"/>
        <w:jc w:val="both"/>
      </w:pPr>
      <w:r w:rsidRPr="00DE3591">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DE3591" w:rsidRPr="00DE3591" w:rsidRDefault="00DE3591" w:rsidP="00D16842">
      <w:pPr>
        <w:numPr>
          <w:ilvl w:val="0"/>
          <w:numId w:val="42"/>
        </w:numPr>
        <w:spacing w:line="276" w:lineRule="auto"/>
        <w:ind w:left="0" w:hanging="284"/>
        <w:jc w:val="both"/>
      </w:pPr>
      <w:r w:rsidRPr="00DE3591">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DE3591" w:rsidRPr="00DE3591" w:rsidRDefault="00DE3591" w:rsidP="00D16842">
      <w:pPr>
        <w:numPr>
          <w:ilvl w:val="0"/>
          <w:numId w:val="42"/>
        </w:numPr>
        <w:spacing w:line="276" w:lineRule="auto"/>
        <w:ind w:left="0" w:hanging="284"/>
        <w:jc w:val="both"/>
      </w:pPr>
      <w:r w:rsidRPr="00DE3591">
        <w:t>W przypadku wskazanym w ust. 1 lit. d)  wzrost wynagrodzenia Sprzedającego dotyczyć może tylko kosztów związanych z wynikającym z ustawy dnia 4 października 2018 r.</w:t>
      </w:r>
      <w:r w:rsidR="004D54D1">
        <w:t xml:space="preserve">                                         </w:t>
      </w:r>
      <w:r w:rsidRPr="00DE3591">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DE3591" w:rsidRPr="00DE3591" w:rsidRDefault="00DE3591" w:rsidP="00D16842">
      <w:pPr>
        <w:numPr>
          <w:ilvl w:val="0"/>
          <w:numId w:val="42"/>
        </w:numPr>
        <w:spacing w:line="276" w:lineRule="auto"/>
        <w:ind w:left="0" w:hanging="284"/>
        <w:jc w:val="both"/>
      </w:pPr>
      <w:r w:rsidRPr="00DE3591">
        <w:t>Zmiany wysokości wynagrodzenia mogą mieć miejsce jedynie wówczas, gdy zmiany te będą miały wpływ na koszty wykonania umowy przez Sprzedającego. Sprzedający zobowiązany jest do wykazania wpływu wskazanych zmian na koszty wykonania umowy.</w:t>
      </w:r>
    </w:p>
    <w:p w:rsidR="00DE3591" w:rsidRPr="00DE3591" w:rsidRDefault="00DE3591" w:rsidP="00D16842">
      <w:pPr>
        <w:numPr>
          <w:ilvl w:val="0"/>
          <w:numId w:val="42"/>
        </w:numPr>
        <w:spacing w:line="276" w:lineRule="auto"/>
        <w:ind w:left="0" w:hanging="284"/>
        <w:jc w:val="both"/>
      </w:pPr>
      <w:r w:rsidRPr="00DE3591">
        <w:t xml:space="preserve">Kupujący dopuszcza zmianę wartości umowy w przypadku zmiany cen materiałów lub kosztów związanych z realizacją umowy. </w:t>
      </w:r>
    </w:p>
    <w:p w:rsidR="00DE3591" w:rsidRPr="00DE3591" w:rsidRDefault="00DE3591" w:rsidP="00D16842">
      <w:pPr>
        <w:numPr>
          <w:ilvl w:val="0"/>
          <w:numId w:val="42"/>
        </w:numPr>
        <w:spacing w:line="276" w:lineRule="auto"/>
        <w:ind w:left="0" w:hanging="284"/>
        <w:jc w:val="both"/>
      </w:pPr>
      <w:r w:rsidRPr="00DE3591">
        <w:t xml:space="preserve">Poziom zmiany ceny materiałów lub kosztów związanych z realizacją umowy uprawniający Strony umowy do żądania zmiany wynagrodzenia ustala się na poziomie 20% w stosunku </w:t>
      </w:r>
      <w:r w:rsidR="004D54D1">
        <w:t xml:space="preserve">                    </w:t>
      </w:r>
      <w:r w:rsidRPr="00DE3591">
        <w:t xml:space="preserve">do poziomu cen tych samych materiałów lub kosztów z dnia zawarcia umowy. Początkowy termin ustalenia zmiany wynagrodzenia określa się na dzień zaistnienia przesłanki w postaci wzrostu wynagrodzenia ceny materiałów lub kosztów związanych z realizacją umowy </w:t>
      </w:r>
      <w:r w:rsidR="00BC10A6">
        <w:t xml:space="preserve">                    </w:t>
      </w:r>
      <w:r w:rsidRPr="00DE3591">
        <w:t xml:space="preserve">o 20 %. </w:t>
      </w:r>
    </w:p>
    <w:p w:rsidR="00DE3591" w:rsidRPr="00DE3591" w:rsidRDefault="00DE3591" w:rsidP="00D16842">
      <w:pPr>
        <w:numPr>
          <w:ilvl w:val="0"/>
          <w:numId w:val="42"/>
        </w:numPr>
        <w:spacing w:line="276" w:lineRule="auto"/>
        <w:ind w:left="0" w:hanging="426"/>
        <w:jc w:val="both"/>
      </w:pPr>
      <w:r w:rsidRPr="00DE3591">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DE3591" w:rsidRPr="00DE3591" w:rsidRDefault="00DE3591" w:rsidP="008B7298">
      <w:pPr>
        <w:tabs>
          <w:tab w:val="left" w:pos="1276"/>
          <w:tab w:val="left" w:pos="2127"/>
        </w:tabs>
        <w:suppressAutoHyphens/>
        <w:spacing w:line="276" w:lineRule="auto"/>
        <w:ind w:hanging="425"/>
        <w:jc w:val="both"/>
        <w:rPr>
          <w:rFonts w:eastAsia="Calibri"/>
          <w:lang w:eastAsia="en-US"/>
        </w:rPr>
      </w:pPr>
      <w:r w:rsidRPr="00DE3591">
        <w:lastRenderedPageBreak/>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DE3591">
        <w:rPr>
          <w:rFonts w:eastAsia="Calibri"/>
          <w:lang w:eastAsia="en-US"/>
        </w:rPr>
        <w:t xml:space="preserve">§ </w:t>
      </w:r>
      <w:r w:rsidR="00BC10A6">
        <w:rPr>
          <w:rFonts w:eastAsia="Calibri"/>
          <w:lang w:eastAsia="en-US"/>
        </w:rPr>
        <w:t>2</w:t>
      </w:r>
      <w:r w:rsidRPr="00DE3591">
        <w:rPr>
          <w:rFonts w:eastAsia="Calibri"/>
          <w:lang w:eastAsia="en-US"/>
        </w:rPr>
        <w:t xml:space="preserve"> ust. </w:t>
      </w:r>
      <w:r w:rsidR="00BC10A6">
        <w:rPr>
          <w:rFonts w:eastAsia="Calibri"/>
          <w:lang w:eastAsia="en-US"/>
        </w:rPr>
        <w:t>1</w:t>
      </w:r>
      <w:r w:rsidRPr="00DE3591">
        <w:rPr>
          <w:rFonts w:eastAsia="Calibri"/>
          <w:lang w:eastAsia="en-US"/>
        </w:rPr>
        <w:t xml:space="preserve"> umowy.</w:t>
      </w:r>
    </w:p>
    <w:p w:rsidR="00DE3591" w:rsidRPr="00DE3591" w:rsidRDefault="00DE3591" w:rsidP="00DE3591">
      <w:pPr>
        <w:suppressAutoHyphens/>
        <w:spacing w:line="276" w:lineRule="auto"/>
        <w:ind w:hanging="426"/>
        <w:jc w:val="both"/>
        <w:rPr>
          <w:lang w:eastAsia="ar-SA"/>
        </w:rPr>
      </w:pPr>
      <w:r w:rsidRPr="00DE3591">
        <w:rPr>
          <w:lang w:eastAsia="ar-S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DE3591" w:rsidRPr="00DE3591" w:rsidRDefault="00DE3591" w:rsidP="00DE3591"/>
    <w:p w:rsidR="00DE3591" w:rsidRPr="00DE3591" w:rsidRDefault="00DE3591" w:rsidP="00DE3591">
      <w:pPr>
        <w:jc w:val="center"/>
      </w:pPr>
      <w:r w:rsidRPr="00DE3591">
        <w:t>§ 6</w:t>
      </w:r>
    </w:p>
    <w:p w:rsidR="00DE3591" w:rsidRPr="00DE3591" w:rsidRDefault="00DE3591" w:rsidP="00DE3591">
      <w:pPr>
        <w:jc w:val="center"/>
      </w:pPr>
    </w:p>
    <w:p w:rsidR="00DE3591" w:rsidRPr="00DE3591" w:rsidRDefault="00DE3591" w:rsidP="00D16842">
      <w:pPr>
        <w:numPr>
          <w:ilvl w:val="0"/>
          <w:numId w:val="49"/>
        </w:numPr>
        <w:suppressAutoHyphens/>
        <w:ind w:left="0" w:hanging="284"/>
        <w:jc w:val="both"/>
      </w:pPr>
      <w:r w:rsidRPr="00DE3591">
        <w:t>Wszelkie zmiany niniejszej umowy wymagają zgodnego oświadczenia stron umowy i formy pisemnej pod rygorem nieważności, chyba że umowa stanowi inaczej.</w:t>
      </w:r>
    </w:p>
    <w:p w:rsidR="00DE3591" w:rsidRPr="00DE3591" w:rsidRDefault="00DE3591" w:rsidP="00D16842">
      <w:pPr>
        <w:numPr>
          <w:ilvl w:val="0"/>
          <w:numId w:val="49"/>
        </w:numPr>
        <w:suppressAutoHyphens/>
        <w:ind w:left="0" w:hanging="284"/>
        <w:jc w:val="both"/>
      </w:pPr>
      <w:r w:rsidRPr="00DE3591">
        <w:t xml:space="preserve">W razie zwłoki w wykonaniu zamówienia Kupujący ma prawo odstąpić od umowy </w:t>
      </w:r>
      <w:r w:rsidR="00185D4D">
        <w:t xml:space="preserve">                          </w:t>
      </w:r>
      <w:r w:rsidRPr="00DE3591">
        <w:t>po pisemnym wezwaniu Sprzedawcy do zrealizowania zamówienia. Wyznaczenie przez Kupującego nowego terminu nie zwalnia Sprzedającego od obowiązku zapłaty kar umownych.</w:t>
      </w:r>
    </w:p>
    <w:p w:rsidR="00DE3591" w:rsidRPr="00DE3591" w:rsidRDefault="00DE3591" w:rsidP="00D16842">
      <w:pPr>
        <w:numPr>
          <w:ilvl w:val="0"/>
          <w:numId w:val="49"/>
        </w:numPr>
        <w:suppressAutoHyphens/>
        <w:ind w:left="0" w:hanging="284"/>
        <w:jc w:val="both"/>
      </w:pPr>
      <w:r w:rsidRPr="00DE3591">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DE3591" w:rsidRPr="00DE3591" w:rsidRDefault="00DE3591" w:rsidP="00D16842">
      <w:pPr>
        <w:numPr>
          <w:ilvl w:val="0"/>
          <w:numId w:val="49"/>
        </w:numPr>
        <w:suppressAutoHyphens/>
        <w:ind w:left="0" w:hanging="284"/>
        <w:jc w:val="both"/>
      </w:pPr>
      <w:r w:rsidRPr="00DE3591">
        <w:t xml:space="preserve">Kupujący zastrzega sobie prawo rezygnacji z zakupu części przedmiotu sprzedaży. Sprzedającemu nie przysługują z tego tytułu roszczenia odszkodowawcze. Kupujący zobowiązuje się do zakupu co najmniej </w:t>
      </w:r>
      <w:r w:rsidR="00185D4D">
        <w:t>3</w:t>
      </w:r>
      <w:r w:rsidRPr="00DE3591">
        <w:t xml:space="preserve">0 % wartości przedmiotu zamówienia określonego w umowie. </w:t>
      </w:r>
    </w:p>
    <w:p w:rsidR="00DE3591" w:rsidRPr="00DE3591" w:rsidRDefault="00DE3591" w:rsidP="00D16842">
      <w:pPr>
        <w:numPr>
          <w:ilvl w:val="0"/>
          <w:numId w:val="49"/>
        </w:numPr>
        <w:suppressAutoHyphens/>
        <w:ind w:left="0" w:hanging="284"/>
        <w:jc w:val="both"/>
      </w:pPr>
      <w:r w:rsidRPr="00DE3591">
        <w:rPr>
          <w:rFonts w:eastAsia="Calibri"/>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E3591" w:rsidRPr="00DE3591" w:rsidRDefault="00DE3591" w:rsidP="00DE3591">
      <w:pPr>
        <w:suppressAutoHyphens/>
        <w:jc w:val="both"/>
        <w:rPr>
          <w:rFonts w:eastAsia="Calibri"/>
          <w:lang w:eastAsia="ar-SA"/>
        </w:rPr>
      </w:pPr>
      <w:r w:rsidRPr="00DE3591">
        <w:rPr>
          <w:rFonts w:eastAsia="Calibri"/>
          <w:lang w:eastAsia="ar-SA"/>
        </w:rPr>
        <w:t>Przesunięcia nie mogą przekroczyć 100 % ilości danej pozycji asortymentowej i będą dokonywane w oparciu o ceny jednostkowe zawarte w załączniku nr 1 do umowy (formularz ofertowy Sprzedającego).</w:t>
      </w:r>
    </w:p>
    <w:p w:rsidR="00DE3591" w:rsidRPr="00DE3591" w:rsidRDefault="00DE3591" w:rsidP="00DE3591">
      <w:pPr>
        <w:suppressAutoHyphens/>
        <w:jc w:val="both"/>
        <w:rPr>
          <w:rFonts w:eastAsia="Calibri"/>
          <w:lang w:eastAsia="ar-SA"/>
        </w:rPr>
      </w:pPr>
      <w:r w:rsidRPr="00DE3591">
        <w:rPr>
          <w:rFonts w:eastAsia="Calibri"/>
          <w:lang w:eastAsia="ar-SA"/>
        </w:rPr>
        <w:t xml:space="preserve">Przesunięcia nie mogą spowodować przekroczenia łącznej wartości brutto umowy.  </w:t>
      </w:r>
    </w:p>
    <w:p w:rsidR="00DE3591" w:rsidRPr="00DE3591" w:rsidRDefault="00DE3591" w:rsidP="00D16842">
      <w:pPr>
        <w:numPr>
          <w:ilvl w:val="0"/>
          <w:numId w:val="49"/>
        </w:numPr>
        <w:suppressAutoHyphens/>
        <w:ind w:left="0" w:hanging="284"/>
        <w:jc w:val="both"/>
      </w:pPr>
      <w:r w:rsidRPr="00DE3591">
        <w:t>W sprawach nieunormowanych w umowie będą miały zastosowanie przepisy ustawy  Prawo zamówień publicznych i Kodeksu Cywilnego.</w:t>
      </w:r>
    </w:p>
    <w:p w:rsidR="00DE3591" w:rsidRPr="00DE3591" w:rsidRDefault="00DE3591" w:rsidP="00D16842">
      <w:pPr>
        <w:numPr>
          <w:ilvl w:val="0"/>
          <w:numId w:val="49"/>
        </w:numPr>
        <w:suppressAutoHyphens/>
        <w:ind w:left="0" w:hanging="284"/>
        <w:jc w:val="both"/>
      </w:pPr>
      <w:r w:rsidRPr="00DE3591">
        <w:t>Ewentualne spory powstałe w związku z realizacją umowy rozstrzygane będą przez Sąd właściwy dla siedziby Kupującego.</w:t>
      </w:r>
    </w:p>
    <w:p w:rsidR="00DE3591" w:rsidRPr="00DE3591" w:rsidRDefault="00DE3591" w:rsidP="00D16842">
      <w:pPr>
        <w:numPr>
          <w:ilvl w:val="0"/>
          <w:numId w:val="49"/>
        </w:numPr>
        <w:suppressAutoHyphens/>
        <w:ind w:hanging="1004"/>
        <w:jc w:val="both"/>
      </w:pPr>
      <w:r w:rsidRPr="00DE3591">
        <w:t xml:space="preserve">Umowa została spisana w dwóch egzemplarzach, po jednym dla każdej ze </w:t>
      </w:r>
      <w:r w:rsidR="00B56AB1">
        <w:t>S</w:t>
      </w:r>
      <w:r w:rsidRPr="00DE3591">
        <w:t>tron.</w:t>
      </w:r>
    </w:p>
    <w:p w:rsidR="00DE3591" w:rsidRPr="00DE3591" w:rsidRDefault="00DE3591" w:rsidP="00DE3591">
      <w:pPr>
        <w:tabs>
          <w:tab w:val="left" w:pos="1365"/>
        </w:tabs>
        <w:jc w:val="both"/>
      </w:pPr>
      <w:r w:rsidRPr="00DE3591">
        <w:tab/>
      </w:r>
    </w:p>
    <w:p w:rsidR="00DE3591" w:rsidRPr="00DE3591" w:rsidRDefault="00DE3591" w:rsidP="00DE3591">
      <w:pPr>
        <w:tabs>
          <w:tab w:val="left" w:pos="1365"/>
        </w:tabs>
        <w:jc w:val="both"/>
      </w:pPr>
    </w:p>
    <w:p w:rsidR="00DE3591" w:rsidRPr="00DE3591" w:rsidRDefault="00DE3591" w:rsidP="00DE3591">
      <w:pPr>
        <w:jc w:val="both"/>
      </w:pPr>
    </w:p>
    <w:p w:rsidR="00DE3591" w:rsidRPr="00DE3591" w:rsidRDefault="00DE3591" w:rsidP="00DE3591">
      <w:pPr>
        <w:keepNext/>
        <w:tabs>
          <w:tab w:val="left" w:pos="0"/>
        </w:tabs>
        <w:suppressAutoHyphens/>
        <w:outlineLvl w:val="0"/>
        <w:rPr>
          <w:rFonts w:ascii="Cambria" w:hAnsi="Cambria"/>
          <w:b/>
          <w:bCs/>
          <w:sz w:val="28"/>
          <w:szCs w:val="28"/>
          <w:lang w:val="x-none" w:eastAsia="x-none"/>
        </w:rPr>
      </w:pPr>
      <w:r w:rsidRPr="00DE3591">
        <w:rPr>
          <w:rFonts w:ascii="Cambria" w:eastAsia="Calibri" w:hAnsi="Cambria"/>
          <w:bCs/>
          <w:szCs w:val="22"/>
          <w:lang w:eastAsia="x-none"/>
        </w:rPr>
        <w:t xml:space="preserve">    </w:t>
      </w:r>
      <w:r w:rsidRPr="00DE3591">
        <w:rPr>
          <w:rFonts w:ascii="Cambria" w:eastAsia="Calibri" w:hAnsi="Cambria"/>
          <w:b/>
          <w:bCs/>
          <w:szCs w:val="22"/>
          <w:lang w:eastAsia="x-none"/>
        </w:rPr>
        <w:t>Sprzedający                                                                                                                   Kupujący</w:t>
      </w:r>
    </w:p>
    <w:p w:rsidR="00DE3591" w:rsidRPr="00DE3591" w:rsidRDefault="00DE3591" w:rsidP="00DE3591">
      <w:pPr>
        <w:spacing w:after="60" w:line="276" w:lineRule="auto"/>
        <w:jc w:val="both"/>
        <w:rPr>
          <w:rFonts w:ascii="Cambria" w:eastAsia="Batang" w:hAnsi="Cambria" w:cs="Arial"/>
          <w:bCs/>
          <w:sz w:val="20"/>
          <w:szCs w:val="20"/>
          <w:lang w:eastAsia="x-none"/>
        </w:rPr>
      </w:pPr>
    </w:p>
    <w:p w:rsidR="00DE3591" w:rsidRPr="00DE3591" w:rsidRDefault="00DE3591" w:rsidP="00DE3591">
      <w:pPr>
        <w:jc w:val="both"/>
        <w:rPr>
          <w:b/>
        </w:rPr>
      </w:pPr>
    </w:p>
    <w:p w:rsidR="00741CC9" w:rsidRDefault="00741CC9" w:rsidP="00946C48">
      <w:pPr>
        <w:jc w:val="both"/>
        <w:rPr>
          <w:rFonts w:ascii="Cambria" w:hAnsi="Cambria"/>
          <w:b/>
          <w:bCs/>
        </w:rPr>
      </w:pPr>
    </w:p>
    <w:bookmarkEnd w:id="9"/>
    <w:p w:rsidR="00741CC9" w:rsidRPr="00946C48" w:rsidRDefault="00741CC9"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w:t>
      </w:r>
      <w:r w:rsidR="007662F3">
        <w:rPr>
          <w:rFonts w:ascii="Arial" w:hAnsi="Arial" w:cs="Arial"/>
          <w:sz w:val="21"/>
          <w:szCs w:val="21"/>
        </w:rPr>
        <w:t xml:space="preserve">                          </w:t>
      </w:r>
      <w:r>
        <w:rPr>
          <w:rFonts w:ascii="Arial" w:hAnsi="Arial" w:cs="Arial"/>
          <w:sz w:val="21"/>
          <w:szCs w:val="21"/>
        </w:rPr>
        <w:t>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AC4BDB">
      <w:pPr>
        <w:pStyle w:val="Akapitzlist"/>
        <w:numPr>
          <w:ilvl w:val="0"/>
          <w:numId w:val="38"/>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 xml:space="preserve">art. 5k rozporządzenia Rady (UE) nr 833/2014 z dnia 31 lipca 2014 r. dotyczącego środków ograniczających w związku z działaniami Rosji destabilizującymi sytuację </w:t>
      </w:r>
      <w:r w:rsidR="007A7D1F">
        <w:rPr>
          <w:rFonts w:ascii="Arial" w:hAnsi="Arial" w:cs="Arial"/>
          <w:sz w:val="21"/>
          <w:szCs w:val="21"/>
          <w:lang w:val="pl-PL"/>
        </w:rPr>
        <w:t xml:space="preserve">                    </w:t>
      </w:r>
      <w:r w:rsidRPr="0084509A">
        <w:rPr>
          <w:rFonts w:ascii="Arial" w:hAnsi="Arial" w:cs="Arial"/>
          <w:sz w:val="21"/>
          <w:szCs w:val="21"/>
        </w:rPr>
        <w:t>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t>
      </w:r>
      <w:r w:rsidR="007A7D1F">
        <w:rPr>
          <w:rFonts w:ascii="Arial" w:hAnsi="Arial" w:cs="Arial"/>
          <w:sz w:val="21"/>
          <w:szCs w:val="21"/>
          <w:lang w:val="pl-PL"/>
        </w:rPr>
        <w:t xml:space="preserve">                </w:t>
      </w:r>
      <w:r w:rsidRPr="0084509A">
        <w:rPr>
          <w:rFonts w:ascii="Arial" w:hAnsi="Arial" w:cs="Arial"/>
          <w:sz w:val="21"/>
          <w:szCs w:val="21"/>
        </w:rPr>
        <w:t xml:space="preserve">w brzmieniu nadanym rozporządzeniem Rady (UE) 2022/576 w sprawie zmiany rozporządzenia (UE) nr 833/2014 dotyczącego środków ograniczających w związku </w:t>
      </w:r>
      <w:r w:rsidR="007A7D1F">
        <w:rPr>
          <w:rFonts w:ascii="Arial" w:hAnsi="Arial" w:cs="Arial"/>
          <w:sz w:val="21"/>
          <w:szCs w:val="21"/>
          <w:lang w:val="pl-PL"/>
        </w:rPr>
        <w:t xml:space="preserve">                    </w:t>
      </w:r>
      <w:r w:rsidRPr="0084509A">
        <w:rPr>
          <w:rFonts w:ascii="Arial" w:hAnsi="Arial" w:cs="Arial"/>
          <w:sz w:val="21"/>
          <w:szCs w:val="21"/>
        </w:rPr>
        <w:t xml:space="preserve">z działaniami Rosji destabilizującymi sytuację na Ukrainie (Dz. Urz. UE nr L 111 </w:t>
      </w:r>
      <w:r w:rsidR="007A7D1F">
        <w:rPr>
          <w:rFonts w:ascii="Arial" w:hAnsi="Arial" w:cs="Arial"/>
          <w:sz w:val="21"/>
          <w:szCs w:val="21"/>
          <w:lang w:val="pl-PL"/>
        </w:rPr>
        <w:t xml:space="preserve">                          </w:t>
      </w:r>
      <w:r w:rsidRPr="0084509A">
        <w:rPr>
          <w:rFonts w:ascii="Arial" w:hAnsi="Arial" w:cs="Arial"/>
          <w:sz w:val="21"/>
          <w:szCs w:val="21"/>
        </w:rPr>
        <w:t>z 8.4.2022, str. 1), dalej: rozporządzenie 2022/576.</w:t>
      </w:r>
      <w:r>
        <w:rPr>
          <w:rStyle w:val="Odwoanieprzypisudolnego"/>
          <w:rFonts w:ascii="Arial" w:hAnsi="Arial" w:cs="Arial"/>
          <w:sz w:val="21"/>
          <w:szCs w:val="21"/>
        </w:rPr>
        <w:footnoteReference w:id="48"/>
      </w:r>
    </w:p>
    <w:p w:rsidR="00F86EB3" w:rsidRPr="007F3CFE" w:rsidRDefault="00F86EB3" w:rsidP="00AC4BDB">
      <w:pPr>
        <w:pStyle w:val="NormalnyWeb"/>
        <w:numPr>
          <w:ilvl w:val="0"/>
          <w:numId w:val="38"/>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w:t>
      </w:r>
      <w:r w:rsidR="007A7D1F">
        <w:rPr>
          <w:rFonts w:ascii="Arial" w:hAnsi="Arial" w:cs="Arial"/>
          <w:sz w:val="21"/>
          <w:szCs w:val="21"/>
        </w:rPr>
        <w:t xml:space="preserve">                                  </w:t>
      </w:r>
      <w:r w:rsidRPr="00DD59F0">
        <w:rPr>
          <w:rFonts w:ascii="Arial" w:hAnsi="Arial" w:cs="Arial"/>
          <w:sz w:val="21"/>
          <w:szCs w:val="21"/>
        </w:rPr>
        <w:t xml:space="preserve">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w:t>
      </w:r>
      <w:r w:rsidRPr="00FA4945">
        <w:rPr>
          <w:rFonts w:ascii="Arial" w:hAnsi="Arial" w:cs="Arial"/>
          <w:i/>
          <w:iCs/>
          <w:color w:val="222222"/>
          <w:sz w:val="21"/>
          <w:szCs w:val="21"/>
        </w:rPr>
        <w:lastRenderedPageBreak/>
        <w:t>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BB" w:rsidRDefault="00D939BB">
      <w:r>
        <w:separator/>
      </w:r>
    </w:p>
  </w:endnote>
  <w:endnote w:type="continuationSeparator" w:id="0">
    <w:p w:rsidR="00D939BB" w:rsidRDefault="00D9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1002AFF" w:usb1="4000ACF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Default="00D939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39BB" w:rsidRDefault="00D939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Pr="00CC222D" w:rsidRDefault="00D939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61280F">
      <w:rPr>
        <w:rFonts w:ascii="Cambria" w:hAnsi="Cambria"/>
        <w:noProof/>
        <w:sz w:val="20"/>
        <w:szCs w:val="20"/>
        <w:lang w:val="pl-PL"/>
      </w:rPr>
      <w:t>12</w:t>
    </w:r>
    <w:r w:rsidRPr="00CC222D">
      <w:rPr>
        <w:rFonts w:ascii="Cambria" w:hAnsi="Cambria"/>
        <w:sz w:val="20"/>
        <w:szCs w:val="20"/>
      </w:rPr>
      <w:fldChar w:fldCharType="end"/>
    </w:r>
  </w:p>
  <w:p w:rsidR="00D939BB" w:rsidRDefault="00D939B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Pr="00CD5FAD" w:rsidRDefault="00D939BB" w:rsidP="003E364E">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D939BB" w:rsidRPr="00CD5FAD" w:rsidRDefault="00D939BB" w:rsidP="003E364E">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D939BB" w:rsidRPr="00CD5FAD" w:rsidRDefault="00D939BB" w:rsidP="003E364E">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D939BB" w:rsidRPr="00CD5FAD" w:rsidRDefault="00D939BB"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D939BB" w:rsidRPr="00CD5FAD" w:rsidRDefault="00D939BB"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D939BB" w:rsidRDefault="00D939B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Default="00D939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39BB" w:rsidRDefault="00D939BB" w:rsidP="0054193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Pr="00CC222D" w:rsidRDefault="00D939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61280F">
      <w:rPr>
        <w:rFonts w:ascii="Cambria" w:hAnsi="Cambria"/>
        <w:noProof/>
        <w:sz w:val="20"/>
        <w:szCs w:val="20"/>
        <w:lang w:val="pl-PL"/>
      </w:rPr>
      <w:t>48</w:t>
    </w:r>
    <w:r w:rsidRPr="00CC222D">
      <w:rPr>
        <w:rFonts w:ascii="Cambria" w:hAnsi="Cambria"/>
        <w:sz w:val="20"/>
        <w:szCs w:val="20"/>
      </w:rPr>
      <w:fldChar w:fldCharType="end"/>
    </w:r>
  </w:p>
  <w:p w:rsidR="00D939BB" w:rsidRDefault="00D939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BB" w:rsidRDefault="00D939BB">
      <w:r>
        <w:separator/>
      </w:r>
    </w:p>
  </w:footnote>
  <w:footnote w:type="continuationSeparator" w:id="0">
    <w:p w:rsidR="00D939BB" w:rsidRDefault="00D939BB">
      <w:r>
        <w:continuationSeparator/>
      </w:r>
    </w:p>
  </w:footnote>
  <w:footnote w:id="1">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Tj. przedsiębiorstwem, którego głównym celem jest społeczna i zawodowa integracja osób niepełnosprawnych lub </w:t>
      </w:r>
      <w:r>
        <w:rPr>
          <w:rFonts w:ascii="Arial" w:hAnsi="Arial" w:cs="Arial"/>
          <w:sz w:val="16"/>
          <w:szCs w:val="16"/>
        </w:rPr>
        <w:t>defaworyzowanych.</w:t>
      </w:r>
    </w:p>
  </w:footnote>
  <w:footnote w:id="9">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t>
      </w:r>
      <w:r>
        <w:rPr>
          <w:rFonts w:ascii="Arial" w:hAnsi="Arial" w:cs="Arial"/>
          <w:sz w:val="16"/>
          <w:szCs w:val="16"/>
        </w:rPr>
        <w:t>WSiSW z dnia 24 października 2008 r. w sprawie zwalczania przestępczości zorganizowanej (Dz.U. L 300 z 11.11.2008, s. 42).</w:t>
      </w:r>
    </w:p>
  </w:footnote>
  <w:footnote w:id="13">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r>
        <w:rPr>
          <w:rFonts w:ascii="Arial" w:hAnsi="Arial" w:cs="Arial"/>
          <w:sz w:val="16"/>
          <w:szCs w:val="16"/>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D939BB" w:rsidRDefault="00D939BB"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D939BB" w:rsidRDefault="00D939BB"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t>
      </w:r>
      <w:r>
        <w:rPr>
          <w:rStyle w:val="DeltaViewInsertion"/>
          <w:rFonts w:ascii="Arial" w:eastAsia="Calibri" w:hAnsi="Arial" w:cs="Arial"/>
          <w:color w:val="000000"/>
          <w:sz w:val="16"/>
          <w:szCs w:val="16"/>
        </w:rPr>
        <w:t>WSiSW (Dz.U. L 101 z 15.4.2011, s. 1).</w:t>
      </w:r>
    </w:p>
  </w:footnote>
  <w:footnote w:id="18">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D939BB" w:rsidRDefault="00D939BB"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D939BB" w:rsidRPr="00B929A1" w:rsidRDefault="00D939BB"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939BB" w:rsidRDefault="00D939BB" w:rsidP="00AC4BD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D939BB" w:rsidRDefault="00D939BB" w:rsidP="00AC4BDB">
      <w:pPr>
        <w:pStyle w:val="Tekstprzypisudolnego"/>
        <w:numPr>
          <w:ilvl w:val="0"/>
          <w:numId w:val="37"/>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D939BB" w:rsidRPr="00B929A1" w:rsidRDefault="00D939BB" w:rsidP="00AC4BD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D939BB" w:rsidRPr="004E3F67" w:rsidRDefault="00D939BB"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D939BB" w:rsidRPr="00A82964" w:rsidRDefault="00D939BB"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r w:rsidRPr="00A82964">
        <w:rPr>
          <w:rFonts w:ascii="Arial" w:hAnsi="Arial" w:cs="Arial"/>
          <w:color w:val="222222"/>
          <w:sz w:val="16"/>
          <w:szCs w:val="16"/>
        </w:rPr>
        <w:t>Pzp wyklucza się:</w:t>
      </w:r>
    </w:p>
    <w:p w:rsidR="00D939BB" w:rsidRPr="00A82964" w:rsidRDefault="00D939BB"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939BB" w:rsidRPr="00A82964" w:rsidRDefault="00D939BB"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939BB" w:rsidRPr="00896587" w:rsidRDefault="00D939BB"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Default="00D939BB"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D939BB" w:rsidRDefault="00D939BB" w:rsidP="00E47F4A">
    <w:pPr>
      <w:pStyle w:val="Nagwek"/>
      <w:rPr>
        <w:rFonts w:ascii="Cambria" w:hAnsi="Cambria"/>
        <w:sz w:val="20"/>
        <w:szCs w:val="20"/>
      </w:rPr>
    </w:pPr>
  </w:p>
  <w:bookmarkEnd w:id="4"/>
  <w:bookmarkEnd w:id="5"/>
  <w:bookmarkEnd w:id="6"/>
  <w:bookmarkEnd w:id="7"/>
  <w:bookmarkEnd w:id="8"/>
  <w:p w:rsidR="00D939BB" w:rsidRDefault="00D939BB"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SZSPOO.SZP.3810/96/2024</w:t>
    </w:r>
    <w:r>
      <w:rPr>
        <w:rFonts w:ascii="Cambria" w:hAnsi="Cambria"/>
        <w:sz w:val="20"/>
        <w:szCs w:val="20"/>
      </w:rPr>
      <w:t xml:space="preserve"> </w:t>
    </w:r>
    <w:r>
      <w:rPr>
        <w:rFonts w:ascii="Cambria" w:hAnsi="Cambria" w:cs="Arial"/>
        <w:b/>
        <w:sz w:val="20"/>
      </w:rPr>
      <w:t xml:space="preserve">  </w:t>
    </w:r>
  </w:p>
  <w:p w:rsidR="00D939BB" w:rsidRDefault="00D939BB" w:rsidP="007B21AB">
    <w:pPr>
      <w:pStyle w:val="Nagwek"/>
      <w:rPr>
        <w:rFonts w:ascii="Cambria" w:hAnsi="Cambria" w:cs="Arial"/>
        <w:b/>
        <w:sz w:val="20"/>
      </w:rPr>
    </w:pPr>
    <w:r>
      <w:rPr>
        <w:rFonts w:ascii="Cambria" w:hAnsi="Cambria" w:cs="Arial"/>
        <w:b/>
        <w:sz w:val="20"/>
      </w:rPr>
      <w:t xml:space="preserve"> </w:t>
    </w:r>
  </w:p>
  <w:p w:rsidR="00D939BB" w:rsidRDefault="00D939B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Pr="00CD5FAD" w:rsidRDefault="00D939BB" w:rsidP="003E364E">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2336" behindDoc="0" locked="0" layoutInCell="1" allowOverlap="1" wp14:anchorId="4CADAA8F" wp14:editId="3D7506B7">
          <wp:simplePos x="0" y="0"/>
          <wp:positionH relativeFrom="column">
            <wp:posOffset>-73718</wp:posOffset>
          </wp:positionH>
          <wp:positionV relativeFrom="paragraph">
            <wp:posOffset>-98020</wp:posOffset>
          </wp:positionV>
          <wp:extent cx="1028700" cy="990600"/>
          <wp:effectExtent l="0" t="0" r="0" b="0"/>
          <wp:wrapSquare wrapText="bothSides"/>
          <wp:docPr id="13"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1CB6BC8" wp14:editId="43F29793">
          <wp:simplePos x="0" y="0"/>
          <wp:positionH relativeFrom="column">
            <wp:posOffset>4986655</wp:posOffset>
          </wp:positionH>
          <wp:positionV relativeFrom="paragraph">
            <wp:posOffset>-97155</wp:posOffset>
          </wp:positionV>
          <wp:extent cx="709295" cy="685800"/>
          <wp:effectExtent l="0" t="0" r="0" b="0"/>
          <wp:wrapNone/>
          <wp:docPr id="12"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D939BB" w:rsidRPr="00CD5FAD" w:rsidRDefault="00D939BB" w:rsidP="003E364E">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D939BB" w:rsidRPr="00CD5FAD" w:rsidRDefault="00D939BB" w:rsidP="003E364E">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D939BB" w:rsidRPr="00CD5FAD" w:rsidRDefault="00D939BB" w:rsidP="003E364E">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D939BB" w:rsidRDefault="00D939B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BB" w:rsidRDefault="00D939BB" w:rsidP="00E47F4A">
    <w:pPr>
      <w:pStyle w:val="Nagwek"/>
      <w:rPr>
        <w:rFonts w:ascii="Cambria" w:hAnsi="Cambria"/>
        <w:sz w:val="20"/>
        <w:szCs w:val="20"/>
      </w:rPr>
    </w:pPr>
  </w:p>
  <w:p w:rsidR="00D939BB" w:rsidRDefault="00D939BB" w:rsidP="00E47F4A">
    <w:pPr>
      <w:pStyle w:val="Nagwek"/>
      <w:rPr>
        <w:rFonts w:ascii="Cambria" w:hAnsi="Cambria"/>
        <w:sz w:val="20"/>
        <w:szCs w:val="20"/>
      </w:rPr>
    </w:pPr>
  </w:p>
  <w:p w:rsidR="00D939BB" w:rsidRDefault="00D939BB" w:rsidP="007B21AB">
    <w:pPr>
      <w:pStyle w:val="Nagwek"/>
      <w:rPr>
        <w:rFonts w:ascii="Cambria" w:hAnsi="Cambria" w:cs="Arial"/>
        <w:b/>
        <w:sz w:val="20"/>
      </w:rPr>
    </w:pPr>
    <w:r>
      <w:rPr>
        <w:rFonts w:ascii="Cambria" w:hAnsi="Cambria"/>
        <w:sz w:val="20"/>
        <w:szCs w:val="20"/>
      </w:rPr>
      <w:t xml:space="preserve">Znak </w:t>
    </w:r>
    <w:proofErr w:type="spellStart"/>
    <w:r>
      <w:rPr>
        <w:rFonts w:ascii="Cambria" w:hAnsi="Cambria"/>
        <w:sz w:val="20"/>
        <w:szCs w:val="20"/>
      </w:rPr>
      <w:t>sprawy:</w:t>
    </w:r>
    <w:r>
      <w:rPr>
        <w:rFonts w:ascii="Cambria" w:hAnsi="Cambria"/>
        <w:sz w:val="20"/>
        <w:szCs w:val="20"/>
        <w:lang w:val="pl-PL"/>
      </w:rPr>
      <w:t>SZSPOO.SZP</w:t>
    </w:r>
    <w:proofErr w:type="spellEnd"/>
    <w:r>
      <w:rPr>
        <w:rFonts w:ascii="Cambria" w:hAnsi="Cambria"/>
        <w:sz w:val="20"/>
        <w:szCs w:val="20"/>
        <w:lang w:val="pl-PL"/>
      </w:rPr>
      <w:t xml:space="preserve"> 3810/96/2024</w:t>
    </w:r>
    <w:r>
      <w:rPr>
        <w:rFonts w:ascii="Cambria" w:hAnsi="Cambria" w:cs="Arial"/>
        <w:b/>
        <w:sz w:val="20"/>
      </w:rPr>
      <w:t xml:space="preserve">   </w:t>
    </w:r>
  </w:p>
  <w:p w:rsidR="00D939BB" w:rsidRDefault="00D939BB"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7" w15:restartNumberingAfterBreak="0">
    <w:nsid w:val="0000000B"/>
    <w:multiLevelType w:val="singleLevel"/>
    <w:tmpl w:val="04150001"/>
    <w:lvl w:ilvl="0">
      <w:start w:val="1"/>
      <w:numFmt w:val="bullet"/>
      <w:lvlText w:val=""/>
      <w:lvlJc w:val="left"/>
      <w:pPr>
        <w:ind w:left="720" w:hanging="360"/>
      </w:pPr>
      <w:rPr>
        <w:rFonts w:ascii="Symbol" w:hAnsi="Symbol" w:hint="default"/>
        <w:sz w:val="26"/>
      </w:rPr>
    </w:lvl>
  </w:abstractNum>
  <w:abstractNum w:abstractNumId="8" w15:restartNumberingAfterBreak="0">
    <w:nsid w:val="0000000D"/>
    <w:multiLevelType w:val="singleLevel"/>
    <w:tmpl w:val="0415000F"/>
    <w:lvl w:ilvl="0">
      <w:start w:val="1"/>
      <w:numFmt w:val="decimal"/>
      <w:lvlText w:val="%1."/>
      <w:lvlJc w:val="left"/>
      <w:pPr>
        <w:ind w:left="11" w:hanging="360"/>
      </w:pPr>
    </w:lvl>
  </w:abstractNum>
  <w:abstractNum w:abstractNumId="9" w15:restartNumberingAfterBreak="0">
    <w:nsid w:val="0000000E"/>
    <w:multiLevelType w:val="singleLevel"/>
    <w:tmpl w:val="0415000F"/>
    <w:lvl w:ilvl="0">
      <w:start w:val="1"/>
      <w:numFmt w:val="decimal"/>
      <w:lvlText w:val="%1."/>
      <w:lvlJc w:val="left"/>
      <w:pPr>
        <w:ind w:left="720" w:hanging="360"/>
      </w:pPr>
    </w:lvl>
  </w:abstractNum>
  <w:abstractNum w:abstractNumId="10"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2"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3"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6"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2"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03BA1B8E"/>
    <w:multiLevelType w:val="singleLevel"/>
    <w:tmpl w:val="FD542280"/>
    <w:lvl w:ilvl="0">
      <w:start w:val="1"/>
      <w:numFmt w:val="decimal"/>
      <w:lvlText w:val="%1."/>
      <w:lvlJc w:val="left"/>
      <w:pPr>
        <w:tabs>
          <w:tab w:val="num" w:pos="0"/>
        </w:tabs>
        <w:ind w:left="720" w:hanging="360"/>
      </w:pPr>
      <w:rPr>
        <w:rFonts w:ascii="Times New Roman" w:hAnsi="Times New Roman" w:cs="Times New Roman" w:hint="default"/>
        <w:sz w:val="26"/>
        <w:szCs w:val="24"/>
      </w:rPr>
    </w:lvl>
  </w:abstractNum>
  <w:abstractNum w:abstractNumId="24" w15:restartNumberingAfterBreak="0">
    <w:nsid w:val="06087DF8"/>
    <w:multiLevelType w:val="multilevel"/>
    <w:tmpl w:val="8BFA5C16"/>
    <w:name w:val="WW8Num172"/>
    <w:lvl w:ilvl="0">
      <w:start w:val="4"/>
      <w:numFmt w:val="decimal"/>
      <w:lvlText w:val="%1."/>
      <w:lvlJc w:val="left"/>
      <w:pPr>
        <w:tabs>
          <w:tab w:val="num" w:pos="540"/>
        </w:tabs>
        <w:ind w:left="540" w:hanging="540"/>
      </w:pPr>
      <w:rPr>
        <w:rFonts w:ascii="Cambria" w:eastAsia="Times New Roman" w:hAnsi="Cambria"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5"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7"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C2414F"/>
    <w:multiLevelType w:val="hybridMultilevel"/>
    <w:tmpl w:val="82F2ED52"/>
    <w:lvl w:ilvl="0" w:tplc="0415000F">
      <w:start w:val="1"/>
      <w:numFmt w:val="decimal"/>
      <w:lvlText w:val="%1."/>
      <w:lvlJc w:val="left"/>
      <w:pPr>
        <w:ind w:left="11" w:hanging="360"/>
      </w:p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7"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8D4338E"/>
    <w:multiLevelType w:val="hybridMultilevel"/>
    <w:tmpl w:val="F232177A"/>
    <w:lvl w:ilvl="0" w:tplc="669CCF94">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1F18BA"/>
    <w:multiLevelType w:val="hybridMultilevel"/>
    <w:tmpl w:val="95C2C550"/>
    <w:lvl w:ilvl="0" w:tplc="ECD2EAE2">
      <w:start w:val="6"/>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1" w15:restartNumberingAfterBreak="0">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3"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
  </w:num>
  <w:num w:numId="3">
    <w:abstractNumId w:val="61"/>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6"/>
  </w:num>
  <w:num w:numId="6">
    <w:abstractNumId w:val="58"/>
  </w:num>
  <w:num w:numId="7">
    <w:abstractNumId w:val="60"/>
  </w:num>
  <w:num w:numId="8">
    <w:abstractNumId w:val="59"/>
  </w:num>
  <w:num w:numId="9">
    <w:abstractNumId w:val="44"/>
  </w:num>
  <w:num w:numId="10">
    <w:abstractNumId w:val="42"/>
  </w:num>
  <w:num w:numId="11">
    <w:abstractNumId w:val="68"/>
  </w:num>
  <w:num w:numId="12">
    <w:abstractNumId w:val="34"/>
  </w:num>
  <w:num w:numId="13">
    <w:abstractNumId w:val="66"/>
  </w:num>
  <w:num w:numId="14">
    <w:abstractNumId w:val="37"/>
  </w:num>
  <w:num w:numId="15">
    <w:abstractNumId w:val="43"/>
  </w:num>
  <w:num w:numId="16">
    <w:abstractNumId w:val="67"/>
  </w:num>
  <w:num w:numId="17">
    <w:abstractNumId w:val="47"/>
  </w:num>
  <w:num w:numId="18">
    <w:abstractNumId w:val="11"/>
  </w:num>
  <w:num w:numId="19">
    <w:abstractNumId w:val="12"/>
  </w:num>
  <w:num w:numId="20">
    <w:abstractNumId w:val="10"/>
  </w:num>
  <w:num w:numId="21">
    <w:abstractNumId w:val="28"/>
  </w:num>
  <w:num w:numId="22">
    <w:abstractNumId w:val="35"/>
  </w:num>
  <w:num w:numId="23">
    <w:abstractNumId w:val="30"/>
  </w:num>
  <w:num w:numId="24">
    <w:abstractNumId w:val="13"/>
  </w:num>
  <w:num w:numId="25">
    <w:abstractNumId w:val="15"/>
  </w:num>
  <w:num w:numId="26">
    <w:abstractNumId w:val="16"/>
  </w:num>
  <w:num w:numId="27">
    <w:abstractNumId w:val="36"/>
  </w:num>
  <w:num w:numId="28">
    <w:abstractNumId w:val="20"/>
  </w:num>
  <w:num w:numId="29">
    <w:abstractNumId w:val="25"/>
  </w:num>
  <w:num w:numId="30">
    <w:abstractNumId w:val="49"/>
  </w:num>
  <w:num w:numId="31">
    <w:abstractNumId w:val="22"/>
  </w:num>
  <w:num w:numId="32">
    <w:abstractNumId w:val="53"/>
  </w:num>
  <w:num w:numId="33">
    <w:abstractNumId w:val="33"/>
  </w:num>
  <w:num w:numId="34">
    <w:abstractNumId w:val="69"/>
  </w:num>
  <w:num w:numId="35">
    <w:abstractNumId w:val="62"/>
  </w:num>
  <w:num w:numId="36">
    <w:abstractNumId w:val="38"/>
  </w:num>
  <w:num w:numId="37">
    <w:abstractNumId w:val="63"/>
  </w:num>
  <w:num w:numId="38">
    <w:abstractNumId w:val="57"/>
  </w:num>
  <w:num w:numId="39">
    <w:abstractNumId w:val="51"/>
  </w:num>
  <w:num w:numId="40">
    <w:abstractNumId w:val="46"/>
  </w:num>
  <w:num w:numId="41">
    <w:abstractNumId w:val="4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
  </w:num>
  <w:num w:numId="45">
    <w:abstractNumId w:val="7"/>
  </w:num>
  <w:num w:numId="46">
    <w:abstractNumId w:val="8"/>
  </w:num>
  <w:num w:numId="47">
    <w:abstractNumId w:val="9"/>
  </w:num>
  <w:num w:numId="48">
    <w:abstractNumId w:val="29"/>
  </w:num>
  <w:num w:numId="49">
    <w:abstractNumId w:val="23"/>
  </w:num>
  <w:num w:numId="50">
    <w:abstractNumId w:val="24"/>
  </w:num>
  <w:num w:numId="51">
    <w:abstractNumId w:val="48"/>
  </w:num>
  <w:num w:numId="52">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9760D"/>
    <w:rsid w:val="000A01D7"/>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100C"/>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D51"/>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3BC"/>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689"/>
    <w:rsid w:val="0016386E"/>
    <w:rsid w:val="0016469B"/>
    <w:rsid w:val="00164F38"/>
    <w:rsid w:val="00165D29"/>
    <w:rsid w:val="00166314"/>
    <w:rsid w:val="001679D3"/>
    <w:rsid w:val="00167BB4"/>
    <w:rsid w:val="001720B9"/>
    <w:rsid w:val="00172714"/>
    <w:rsid w:val="00172F48"/>
    <w:rsid w:val="0017416A"/>
    <w:rsid w:val="00174344"/>
    <w:rsid w:val="00174747"/>
    <w:rsid w:val="00177843"/>
    <w:rsid w:val="00180D33"/>
    <w:rsid w:val="00181631"/>
    <w:rsid w:val="001816EE"/>
    <w:rsid w:val="00181A5D"/>
    <w:rsid w:val="001837E5"/>
    <w:rsid w:val="001850ED"/>
    <w:rsid w:val="00185AD1"/>
    <w:rsid w:val="00185D4D"/>
    <w:rsid w:val="0018611C"/>
    <w:rsid w:val="001866AD"/>
    <w:rsid w:val="00186D2F"/>
    <w:rsid w:val="00186F98"/>
    <w:rsid w:val="00190412"/>
    <w:rsid w:val="00191641"/>
    <w:rsid w:val="00191FF7"/>
    <w:rsid w:val="001922B3"/>
    <w:rsid w:val="00192726"/>
    <w:rsid w:val="00192C7B"/>
    <w:rsid w:val="00194797"/>
    <w:rsid w:val="0019498B"/>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1A5"/>
    <w:rsid w:val="001A75B2"/>
    <w:rsid w:val="001B000A"/>
    <w:rsid w:val="001B1081"/>
    <w:rsid w:val="001B1ABD"/>
    <w:rsid w:val="001B1BB6"/>
    <w:rsid w:val="001B1EA4"/>
    <w:rsid w:val="001B3135"/>
    <w:rsid w:val="001B32D4"/>
    <w:rsid w:val="001B4D3A"/>
    <w:rsid w:val="001B5DC5"/>
    <w:rsid w:val="001B6080"/>
    <w:rsid w:val="001B61E0"/>
    <w:rsid w:val="001B65FF"/>
    <w:rsid w:val="001B7A68"/>
    <w:rsid w:val="001C12C8"/>
    <w:rsid w:val="001C213A"/>
    <w:rsid w:val="001C2474"/>
    <w:rsid w:val="001C256F"/>
    <w:rsid w:val="001C2936"/>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12B8"/>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814"/>
    <w:rsid w:val="00261B89"/>
    <w:rsid w:val="00261FDF"/>
    <w:rsid w:val="002649E6"/>
    <w:rsid w:val="0026568F"/>
    <w:rsid w:val="00265CFD"/>
    <w:rsid w:val="0026706B"/>
    <w:rsid w:val="002678AB"/>
    <w:rsid w:val="00271D38"/>
    <w:rsid w:val="00272E2B"/>
    <w:rsid w:val="002731AD"/>
    <w:rsid w:val="002731B0"/>
    <w:rsid w:val="00273300"/>
    <w:rsid w:val="002735A7"/>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36"/>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1BAE"/>
    <w:rsid w:val="00312AD4"/>
    <w:rsid w:val="0031370D"/>
    <w:rsid w:val="00313888"/>
    <w:rsid w:val="00315029"/>
    <w:rsid w:val="00315155"/>
    <w:rsid w:val="00315240"/>
    <w:rsid w:val="003161B8"/>
    <w:rsid w:val="003168C7"/>
    <w:rsid w:val="00320DC8"/>
    <w:rsid w:val="003220AF"/>
    <w:rsid w:val="00324C9E"/>
    <w:rsid w:val="00324D29"/>
    <w:rsid w:val="003256A9"/>
    <w:rsid w:val="00325720"/>
    <w:rsid w:val="00325961"/>
    <w:rsid w:val="0032613F"/>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17D"/>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746"/>
    <w:rsid w:val="00367880"/>
    <w:rsid w:val="00367A44"/>
    <w:rsid w:val="003717FF"/>
    <w:rsid w:val="00371B1F"/>
    <w:rsid w:val="00372463"/>
    <w:rsid w:val="003772DF"/>
    <w:rsid w:val="00377689"/>
    <w:rsid w:val="00377783"/>
    <w:rsid w:val="003809D8"/>
    <w:rsid w:val="00380E01"/>
    <w:rsid w:val="00381512"/>
    <w:rsid w:val="003817D0"/>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1C1A"/>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64E"/>
    <w:rsid w:val="003E3CB3"/>
    <w:rsid w:val="003E464A"/>
    <w:rsid w:val="003E46A7"/>
    <w:rsid w:val="003E4CBB"/>
    <w:rsid w:val="003E5B49"/>
    <w:rsid w:val="003E5C4B"/>
    <w:rsid w:val="003E6466"/>
    <w:rsid w:val="003E719D"/>
    <w:rsid w:val="003E7944"/>
    <w:rsid w:val="003F0396"/>
    <w:rsid w:val="003F0669"/>
    <w:rsid w:val="003F37F5"/>
    <w:rsid w:val="003F3E9E"/>
    <w:rsid w:val="003F3F32"/>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4F91"/>
    <w:rsid w:val="00426CB9"/>
    <w:rsid w:val="00426CE9"/>
    <w:rsid w:val="004273BC"/>
    <w:rsid w:val="00427742"/>
    <w:rsid w:val="00427A12"/>
    <w:rsid w:val="004303AB"/>
    <w:rsid w:val="0043096A"/>
    <w:rsid w:val="004321BD"/>
    <w:rsid w:val="0043289B"/>
    <w:rsid w:val="00432EC2"/>
    <w:rsid w:val="00436078"/>
    <w:rsid w:val="00436EA3"/>
    <w:rsid w:val="00436F25"/>
    <w:rsid w:val="004370DA"/>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6F89"/>
    <w:rsid w:val="004778DB"/>
    <w:rsid w:val="00477ADD"/>
    <w:rsid w:val="004801B0"/>
    <w:rsid w:val="00480382"/>
    <w:rsid w:val="00480774"/>
    <w:rsid w:val="004810D5"/>
    <w:rsid w:val="00481208"/>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5A54"/>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3AE"/>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2678"/>
    <w:rsid w:val="004D455D"/>
    <w:rsid w:val="004D4CCE"/>
    <w:rsid w:val="004D54D1"/>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23A55"/>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65F6"/>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396"/>
    <w:rsid w:val="00580642"/>
    <w:rsid w:val="00580CA3"/>
    <w:rsid w:val="00581CA3"/>
    <w:rsid w:val="00582308"/>
    <w:rsid w:val="00582873"/>
    <w:rsid w:val="00582B04"/>
    <w:rsid w:val="00582D56"/>
    <w:rsid w:val="00583D1D"/>
    <w:rsid w:val="0058413A"/>
    <w:rsid w:val="00584AA0"/>
    <w:rsid w:val="00584C78"/>
    <w:rsid w:val="005852EC"/>
    <w:rsid w:val="005855B2"/>
    <w:rsid w:val="005860CA"/>
    <w:rsid w:val="00586F80"/>
    <w:rsid w:val="00587E25"/>
    <w:rsid w:val="00590118"/>
    <w:rsid w:val="00590EC3"/>
    <w:rsid w:val="0059102C"/>
    <w:rsid w:val="005916C5"/>
    <w:rsid w:val="00591EB3"/>
    <w:rsid w:val="005921A0"/>
    <w:rsid w:val="00592223"/>
    <w:rsid w:val="00592FE4"/>
    <w:rsid w:val="00593ACF"/>
    <w:rsid w:val="00595F14"/>
    <w:rsid w:val="00596C55"/>
    <w:rsid w:val="00597283"/>
    <w:rsid w:val="005A1915"/>
    <w:rsid w:val="005A22D9"/>
    <w:rsid w:val="005A252A"/>
    <w:rsid w:val="005A2EB9"/>
    <w:rsid w:val="005A3692"/>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370"/>
    <w:rsid w:val="005D34BD"/>
    <w:rsid w:val="005D3855"/>
    <w:rsid w:val="005D3E53"/>
    <w:rsid w:val="005D49B2"/>
    <w:rsid w:val="005D4F33"/>
    <w:rsid w:val="005D4FC8"/>
    <w:rsid w:val="005D53A5"/>
    <w:rsid w:val="005D5699"/>
    <w:rsid w:val="005D77AB"/>
    <w:rsid w:val="005D7816"/>
    <w:rsid w:val="005E0641"/>
    <w:rsid w:val="005E0EA4"/>
    <w:rsid w:val="005E109B"/>
    <w:rsid w:val="005E1B4E"/>
    <w:rsid w:val="005E25BB"/>
    <w:rsid w:val="005E3A67"/>
    <w:rsid w:val="005E41E5"/>
    <w:rsid w:val="005E4747"/>
    <w:rsid w:val="005E4E25"/>
    <w:rsid w:val="005E646B"/>
    <w:rsid w:val="005E73FC"/>
    <w:rsid w:val="005E7BCB"/>
    <w:rsid w:val="005E7D7E"/>
    <w:rsid w:val="005F0B4F"/>
    <w:rsid w:val="005F1AB8"/>
    <w:rsid w:val="005F239C"/>
    <w:rsid w:val="005F245F"/>
    <w:rsid w:val="005F248D"/>
    <w:rsid w:val="005F3C13"/>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471"/>
    <w:rsid w:val="0061280F"/>
    <w:rsid w:val="00613DD3"/>
    <w:rsid w:val="006146D9"/>
    <w:rsid w:val="0061501C"/>
    <w:rsid w:val="006153CC"/>
    <w:rsid w:val="00616593"/>
    <w:rsid w:val="00616AEE"/>
    <w:rsid w:val="006170FB"/>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8B2"/>
    <w:rsid w:val="006519B5"/>
    <w:rsid w:val="006524E0"/>
    <w:rsid w:val="00652ADE"/>
    <w:rsid w:val="0065381F"/>
    <w:rsid w:val="00653C38"/>
    <w:rsid w:val="006542AE"/>
    <w:rsid w:val="006547C2"/>
    <w:rsid w:val="006551D0"/>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77DE2"/>
    <w:rsid w:val="006800B9"/>
    <w:rsid w:val="00680380"/>
    <w:rsid w:val="00680F50"/>
    <w:rsid w:val="00681012"/>
    <w:rsid w:val="0068177E"/>
    <w:rsid w:val="00682577"/>
    <w:rsid w:val="00682CD1"/>
    <w:rsid w:val="00682EC1"/>
    <w:rsid w:val="00683021"/>
    <w:rsid w:val="00683B60"/>
    <w:rsid w:val="006841D2"/>
    <w:rsid w:val="00684410"/>
    <w:rsid w:val="00684654"/>
    <w:rsid w:val="00685194"/>
    <w:rsid w:val="00685B3C"/>
    <w:rsid w:val="00685B8D"/>
    <w:rsid w:val="0068677E"/>
    <w:rsid w:val="00686C1A"/>
    <w:rsid w:val="00687F02"/>
    <w:rsid w:val="0069093B"/>
    <w:rsid w:val="00690E74"/>
    <w:rsid w:val="00691ABC"/>
    <w:rsid w:val="006920A6"/>
    <w:rsid w:val="00692607"/>
    <w:rsid w:val="006946FA"/>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E25"/>
    <w:rsid w:val="006B48EB"/>
    <w:rsid w:val="006B4AF8"/>
    <w:rsid w:val="006B4BA6"/>
    <w:rsid w:val="006B4E7B"/>
    <w:rsid w:val="006B6401"/>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C7D83"/>
    <w:rsid w:val="006D0804"/>
    <w:rsid w:val="006D2130"/>
    <w:rsid w:val="006D23DD"/>
    <w:rsid w:val="006D24FA"/>
    <w:rsid w:val="006D262F"/>
    <w:rsid w:val="006D2F13"/>
    <w:rsid w:val="006D3E0D"/>
    <w:rsid w:val="006D4C80"/>
    <w:rsid w:val="006D5EF6"/>
    <w:rsid w:val="006D6572"/>
    <w:rsid w:val="006D6985"/>
    <w:rsid w:val="006D69E0"/>
    <w:rsid w:val="006E16B6"/>
    <w:rsid w:val="006E16B8"/>
    <w:rsid w:val="006E19ED"/>
    <w:rsid w:val="006E1C58"/>
    <w:rsid w:val="006E1D9D"/>
    <w:rsid w:val="006E1E83"/>
    <w:rsid w:val="006E2284"/>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4DC8"/>
    <w:rsid w:val="0070555D"/>
    <w:rsid w:val="007064D1"/>
    <w:rsid w:val="00706AFC"/>
    <w:rsid w:val="00706ED2"/>
    <w:rsid w:val="00707223"/>
    <w:rsid w:val="00707918"/>
    <w:rsid w:val="00707B92"/>
    <w:rsid w:val="007105BD"/>
    <w:rsid w:val="00711655"/>
    <w:rsid w:val="007118E7"/>
    <w:rsid w:val="00711A5E"/>
    <w:rsid w:val="00711D8C"/>
    <w:rsid w:val="007125C8"/>
    <w:rsid w:val="007126B3"/>
    <w:rsid w:val="00713033"/>
    <w:rsid w:val="00713299"/>
    <w:rsid w:val="00713F34"/>
    <w:rsid w:val="007156EA"/>
    <w:rsid w:val="00715E33"/>
    <w:rsid w:val="007170E0"/>
    <w:rsid w:val="00717C71"/>
    <w:rsid w:val="00720FCE"/>
    <w:rsid w:val="007212D4"/>
    <w:rsid w:val="00721C6D"/>
    <w:rsid w:val="0072264E"/>
    <w:rsid w:val="00722E1D"/>
    <w:rsid w:val="00725372"/>
    <w:rsid w:val="00725AC4"/>
    <w:rsid w:val="0072747E"/>
    <w:rsid w:val="007308DE"/>
    <w:rsid w:val="00730AD1"/>
    <w:rsid w:val="00730CDE"/>
    <w:rsid w:val="00730D08"/>
    <w:rsid w:val="00731893"/>
    <w:rsid w:val="00731A03"/>
    <w:rsid w:val="00731D8D"/>
    <w:rsid w:val="0073327C"/>
    <w:rsid w:val="00733CAF"/>
    <w:rsid w:val="00733E5B"/>
    <w:rsid w:val="0073444A"/>
    <w:rsid w:val="00734452"/>
    <w:rsid w:val="00734D6E"/>
    <w:rsid w:val="007358E6"/>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65FE"/>
    <w:rsid w:val="007572CC"/>
    <w:rsid w:val="00760F63"/>
    <w:rsid w:val="00761290"/>
    <w:rsid w:val="0076187B"/>
    <w:rsid w:val="0076188F"/>
    <w:rsid w:val="00762138"/>
    <w:rsid w:val="00763054"/>
    <w:rsid w:val="007646D7"/>
    <w:rsid w:val="007653F9"/>
    <w:rsid w:val="00765721"/>
    <w:rsid w:val="00765CB4"/>
    <w:rsid w:val="007662F3"/>
    <w:rsid w:val="00766472"/>
    <w:rsid w:val="0076705E"/>
    <w:rsid w:val="00767954"/>
    <w:rsid w:val="00767A53"/>
    <w:rsid w:val="00770C2E"/>
    <w:rsid w:val="00771554"/>
    <w:rsid w:val="00771A18"/>
    <w:rsid w:val="00772220"/>
    <w:rsid w:val="00773B1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162"/>
    <w:rsid w:val="00793775"/>
    <w:rsid w:val="0079444B"/>
    <w:rsid w:val="00797BF1"/>
    <w:rsid w:val="007A0335"/>
    <w:rsid w:val="007A2358"/>
    <w:rsid w:val="007A28CE"/>
    <w:rsid w:val="007A333D"/>
    <w:rsid w:val="007A37E3"/>
    <w:rsid w:val="007A4CDF"/>
    <w:rsid w:val="007A5C00"/>
    <w:rsid w:val="007A6F04"/>
    <w:rsid w:val="007A78D5"/>
    <w:rsid w:val="007A7C26"/>
    <w:rsid w:val="007A7D1F"/>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6D1"/>
    <w:rsid w:val="007E1739"/>
    <w:rsid w:val="007E202C"/>
    <w:rsid w:val="007E21CC"/>
    <w:rsid w:val="007E4057"/>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07E3"/>
    <w:rsid w:val="008011A6"/>
    <w:rsid w:val="0080135B"/>
    <w:rsid w:val="008018CA"/>
    <w:rsid w:val="00801FBA"/>
    <w:rsid w:val="00802839"/>
    <w:rsid w:val="00802C0B"/>
    <w:rsid w:val="00802F09"/>
    <w:rsid w:val="00803828"/>
    <w:rsid w:val="00804D18"/>
    <w:rsid w:val="00805B4B"/>
    <w:rsid w:val="0080686B"/>
    <w:rsid w:val="00806BED"/>
    <w:rsid w:val="00806F3D"/>
    <w:rsid w:val="00807595"/>
    <w:rsid w:val="008079C8"/>
    <w:rsid w:val="00807F68"/>
    <w:rsid w:val="008100B2"/>
    <w:rsid w:val="00810A21"/>
    <w:rsid w:val="008115F9"/>
    <w:rsid w:val="00811E27"/>
    <w:rsid w:val="00812831"/>
    <w:rsid w:val="008140DB"/>
    <w:rsid w:val="00814EB0"/>
    <w:rsid w:val="00820662"/>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5FE8"/>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74F"/>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B98"/>
    <w:rsid w:val="00882DD2"/>
    <w:rsid w:val="00883368"/>
    <w:rsid w:val="00883679"/>
    <w:rsid w:val="00884C55"/>
    <w:rsid w:val="00887CFC"/>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928"/>
    <w:rsid w:val="008B1990"/>
    <w:rsid w:val="008B19A1"/>
    <w:rsid w:val="008B1ED0"/>
    <w:rsid w:val="008B2872"/>
    <w:rsid w:val="008B314D"/>
    <w:rsid w:val="008B3B91"/>
    <w:rsid w:val="008B4678"/>
    <w:rsid w:val="008B4684"/>
    <w:rsid w:val="008B504A"/>
    <w:rsid w:val="008B579D"/>
    <w:rsid w:val="008B7298"/>
    <w:rsid w:val="008B7D2F"/>
    <w:rsid w:val="008C0029"/>
    <w:rsid w:val="008C1730"/>
    <w:rsid w:val="008C2B31"/>
    <w:rsid w:val="008C49E5"/>
    <w:rsid w:val="008C5A0B"/>
    <w:rsid w:val="008C5C8D"/>
    <w:rsid w:val="008C5EBB"/>
    <w:rsid w:val="008C6142"/>
    <w:rsid w:val="008C64F3"/>
    <w:rsid w:val="008C7516"/>
    <w:rsid w:val="008D0FFC"/>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23B7"/>
    <w:rsid w:val="008E404C"/>
    <w:rsid w:val="008E5B27"/>
    <w:rsid w:val="008E6FA8"/>
    <w:rsid w:val="008F061F"/>
    <w:rsid w:val="008F0BFB"/>
    <w:rsid w:val="008F11F4"/>
    <w:rsid w:val="008F1AD4"/>
    <w:rsid w:val="008F21F2"/>
    <w:rsid w:val="008F2AFD"/>
    <w:rsid w:val="008F2E6F"/>
    <w:rsid w:val="008F3D5D"/>
    <w:rsid w:val="008F4B91"/>
    <w:rsid w:val="008F6A86"/>
    <w:rsid w:val="00900B5A"/>
    <w:rsid w:val="00901EC6"/>
    <w:rsid w:val="009023E2"/>
    <w:rsid w:val="009028EC"/>
    <w:rsid w:val="00902957"/>
    <w:rsid w:val="0090338E"/>
    <w:rsid w:val="00903537"/>
    <w:rsid w:val="009037D7"/>
    <w:rsid w:val="0090385A"/>
    <w:rsid w:val="0090440F"/>
    <w:rsid w:val="009047E5"/>
    <w:rsid w:val="009062BC"/>
    <w:rsid w:val="00906CDD"/>
    <w:rsid w:val="00906D94"/>
    <w:rsid w:val="00910219"/>
    <w:rsid w:val="00910F57"/>
    <w:rsid w:val="0091104C"/>
    <w:rsid w:val="0091193B"/>
    <w:rsid w:val="009137CE"/>
    <w:rsid w:val="00914C1A"/>
    <w:rsid w:val="00915BB4"/>
    <w:rsid w:val="00915C02"/>
    <w:rsid w:val="00917D0F"/>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3D28"/>
    <w:rsid w:val="00935D95"/>
    <w:rsid w:val="00936437"/>
    <w:rsid w:val="00936729"/>
    <w:rsid w:val="00937018"/>
    <w:rsid w:val="009370DA"/>
    <w:rsid w:val="00937821"/>
    <w:rsid w:val="00937E37"/>
    <w:rsid w:val="0094005B"/>
    <w:rsid w:val="00940375"/>
    <w:rsid w:val="00941354"/>
    <w:rsid w:val="00941815"/>
    <w:rsid w:val="0094233B"/>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5CA5"/>
    <w:rsid w:val="00966090"/>
    <w:rsid w:val="009660DD"/>
    <w:rsid w:val="00966BB2"/>
    <w:rsid w:val="009670E4"/>
    <w:rsid w:val="009672CC"/>
    <w:rsid w:val="0096749F"/>
    <w:rsid w:val="009703D7"/>
    <w:rsid w:val="0097059F"/>
    <w:rsid w:val="00971C09"/>
    <w:rsid w:val="00971ECC"/>
    <w:rsid w:val="0097332A"/>
    <w:rsid w:val="0097350B"/>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6A81"/>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032"/>
    <w:rsid w:val="009C175F"/>
    <w:rsid w:val="009C25F4"/>
    <w:rsid w:val="009C390D"/>
    <w:rsid w:val="009C437F"/>
    <w:rsid w:val="009C5089"/>
    <w:rsid w:val="009C50A2"/>
    <w:rsid w:val="009C58F9"/>
    <w:rsid w:val="009C5B47"/>
    <w:rsid w:val="009C6657"/>
    <w:rsid w:val="009C7250"/>
    <w:rsid w:val="009C72AE"/>
    <w:rsid w:val="009C72C1"/>
    <w:rsid w:val="009C72CF"/>
    <w:rsid w:val="009C777C"/>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690"/>
    <w:rsid w:val="009D6B0C"/>
    <w:rsid w:val="009D6C0A"/>
    <w:rsid w:val="009E0705"/>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27A"/>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7B"/>
    <w:rsid w:val="00A62E79"/>
    <w:rsid w:val="00A63D82"/>
    <w:rsid w:val="00A63DDC"/>
    <w:rsid w:val="00A64438"/>
    <w:rsid w:val="00A64552"/>
    <w:rsid w:val="00A66286"/>
    <w:rsid w:val="00A674D2"/>
    <w:rsid w:val="00A7056A"/>
    <w:rsid w:val="00A71CB4"/>
    <w:rsid w:val="00A724FB"/>
    <w:rsid w:val="00A74178"/>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5D1D"/>
    <w:rsid w:val="00AA740A"/>
    <w:rsid w:val="00AA768D"/>
    <w:rsid w:val="00AB2527"/>
    <w:rsid w:val="00AB4A03"/>
    <w:rsid w:val="00AB6620"/>
    <w:rsid w:val="00AC09C1"/>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3AC"/>
    <w:rsid w:val="00AD1C5E"/>
    <w:rsid w:val="00AD2B88"/>
    <w:rsid w:val="00AD2E2D"/>
    <w:rsid w:val="00AD3296"/>
    <w:rsid w:val="00AD34D0"/>
    <w:rsid w:val="00AD3A10"/>
    <w:rsid w:val="00AD3CBE"/>
    <w:rsid w:val="00AD3D26"/>
    <w:rsid w:val="00AD4CF1"/>
    <w:rsid w:val="00AD55FC"/>
    <w:rsid w:val="00AD7480"/>
    <w:rsid w:val="00AE02C5"/>
    <w:rsid w:val="00AE17AB"/>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054"/>
    <w:rsid w:val="00AF0521"/>
    <w:rsid w:val="00AF0C3F"/>
    <w:rsid w:val="00AF0EDA"/>
    <w:rsid w:val="00AF2E5E"/>
    <w:rsid w:val="00AF3BC2"/>
    <w:rsid w:val="00AF3ECB"/>
    <w:rsid w:val="00AF4A33"/>
    <w:rsid w:val="00AF4F4E"/>
    <w:rsid w:val="00AF5415"/>
    <w:rsid w:val="00AF5FBA"/>
    <w:rsid w:val="00AF6582"/>
    <w:rsid w:val="00AF7E38"/>
    <w:rsid w:val="00B002F6"/>
    <w:rsid w:val="00B00EF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370"/>
    <w:rsid w:val="00B104C5"/>
    <w:rsid w:val="00B10808"/>
    <w:rsid w:val="00B1109A"/>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6B85"/>
    <w:rsid w:val="00B37696"/>
    <w:rsid w:val="00B37FE3"/>
    <w:rsid w:val="00B40172"/>
    <w:rsid w:val="00B4095C"/>
    <w:rsid w:val="00B40AD6"/>
    <w:rsid w:val="00B41734"/>
    <w:rsid w:val="00B41A65"/>
    <w:rsid w:val="00B42D21"/>
    <w:rsid w:val="00B4301E"/>
    <w:rsid w:val="00B43451"/>
    <w:rsid w:val="00B443E8"/>
    <w:rsid w:val="00B44649"/>
    <w:rsid w:val="00B44D15"/>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6AB1"/>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CE7"/>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1E88"/>
    <w:rsid w:val="00B92EE3"/>
    <w:rsid w:val="00B9332D"/>
    <w:rsid w:val="00B94980"/>
    <w:rsid w:val="00B95476"/>
    <w:rsid w:val="00B9651A"/>
    <w:rsid w:val="00B969EC"/>
    <w:rsid w:val="00B96C44"/>
    <w:rsid w:val="00B977DC"/>
    <w:rsid w:val="00BA0395"/>
    <w:rsid w:val="00BA1A68"/>
    <w:rsid w:val="00BA1A8D"/>
    <w:rsid w:val="00BA2601"/>
    <w:rsid w:val="00BA2BA3"/>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10A6"/>
    <w:rsid w:val="00BC2149"/>
    <w:rsid w:val="00BC2E8A"/>
    <w:rsid w:val="00BC3167"/>
    <w:rsid w:val="00BC41C9"/>
    <w:rsid w:val="00BC4A3B"/>
    <w:rsid w:val="00BC4A55"/>
    <w:rsid w:val="00BD08A6"/>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69FD"/>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47DC"/>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6B11"/>
    <w:rsid w:val="00C374A8"/>
    <w:rsid w:val="00C41354"/>
    <w:rsid w:val="00C41E33"/>
    <w:rsid w:val="00C4291D"/>
    <w:rsid w:val="00C42E4D"/>
    <w:rsid w:val="00C4348A"/>
    <w:rsid w:val="00C436CD"/>
    <w:rsid w:val="00C4401F"/>
    <w:rsid w:val="00C451BB"/>
    <w:rsid w:val="00C45738"/>
    <w:rsid w:val="00C4613B"/>
    <w:rsid w:val="00C4790D"/>
    <w:rsid w:val="00C47FCE"/>
    <w:rsid w:val="00C50599"/>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3C3E"/>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2419"/>
    <w:rsid w:val="00C734AB"/>
    <w:rsid w:val="00C742A0"/>
    <w:rsid w:val="00C74421"/>
    <w:rsid w:val="00C7474B"/>
    <w:rsid w:val="00C74C62"/>
    <w:rsid w:val="00C74FFF"/>
    <w:rsid w:val="00C75108"/>
    <w:rsid w:val="00C753C2"/>
    <w:rsid w:val="00C75766"/>
    <w:rsid w:val="00C75E5C"/>
    <w:rsid w:val="00C7601A"/>
    <w:rsid w:val="00C76C5E"/>
    <w:rsid w:val="00C7710A"/>
    <w:rsid w:val="00C7783C"/>
    <w:rsid w:val="00C80160"/>
    <w:rsid w:val="00C808DA"/>
    <w:rsid w:val="00C810D6"/>
    <w:rsid w:val="00C815BD"/>
    <w:rsid w:val="00C823A0"/>
    <w:rsid w:val="00C82410"/>
    <w:rsid w:val="00C82F0B"/>
    <w:rsid w:val="00C840C0"/>
    <w:rsid w:val="00C844ED"/>
    <w:rsid w:val="00C871CD"/>
    <w:rsid w:val="00C904B4"/>
    <w:rsid w:val="00C913DD"/>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9EA"/>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083D"/>
    <w:rsid w:val="00CE1706"/>
    <w:rsid w:val="00CE1BA2"/>
    <w:rsid w:val="00CE2168"/>
    <w:rsid w:val="00CE2211"/>
    <w:rsid w:val="00CE222D"/>
    <w:rsid w:val="00CE37D9"/>
    <w:rsid w:val="00CE3AAE"/>
    <w:rsid w:val="00CE418E"/>
    <w:rsid w:val="00CE507A"/>
    <w:rsid w:val="00CE5A77"/>
    <w:rsid w:val="00CE5B34"/>
    <w:rsid w:val="00CE5ED5"/>
    <w:rsid w:val="00CE5FD8"/>
    <w:rsid w:val="00CE7014"/>
    <w:rsid w:val="00CE75B6"/>
    <w:rsid w:val="00CE7A69"/>
    <w:rsid w:val="00CE7C03"/>
    <w:rsid w:val="00CF04AF"/>
    <w:rsid w:val="00CF2B9E"/>
    <w:rsid w:val="00CF2E3A"/>
    <w:rsid w:val="00CF3E72"/>
    <w:rsid w:val="00CF505D"/>
    <w:rsid w:val="00CF507B"/>
    <w:rsid w:val="00CF5E7B"/>
    <w:rsid w:val="00CF6167"/>
    <w:rsid w:val="00CF6561"/>
    <w:rsid w:val="00CF7AB9"/>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842"/>
    <w:rsid w:val="00D16E6D"/>
    <w:rsid w:val="00D204C2"/>
    <w:rsid w:val="00D21016"/>
    <w:rsid w:val="00D21BA7"/>
    <w:rsid w:val="00D22195"/>
    <w:rsid w:val="00D22683"/>
    <w:rsid w:val="00D23068"/>
    <w:rsid w:val="00D24228"/>
    <w:rsid w:val="00D25F02"/>
    <w:rsid w:val="00D263FB"/>
    <w:rsid w:val="00D30F40"/>
    <w:rsid w:val="00D323C0"/>
    <w:rsid w:val="00D32776"/>
    <w:rsid w:val="00D32BB1"/>
    <w:rsid w:val="00D33E63"/>
    <w:rsid w:val="00D34237"/>
    <w:rsid w:val="00D3459A"/>
    <w:rsid w:val="00D353E1"/>
    <w:rsid w:val="00D35DF6"/>
    <w:rsid w:val="00D37547"/>
    <w:rsid w:val="00D379CD"/>
    <w:rsid w:val="00D37AEA"/>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0629"/>
    <w:rsid w:val="00D6108E"/>
    <w:rsid w:val="00D61235"/>
    <w:rsid w:val="00D62614"/>
    <w:rsid w:val="00D62C30"/>
    <w:rsid w:val="00D62EF0"/>
    <w:rsid w:val="00D62FF6"/>
    <w:rsid w:val="00D64008"/>
    <w:rsid w:val="00D64B74"/>
    <w:rsid w:val="00D65F1F"/>
    <w:rsid w:val="00D66C5E"/>
    <w:rsid w:val="00D66E16"/>
    <w:rsid w:val="00D67073"/>
    <w:rsid w:val="00D71C5B"/>
    <w:rsid w:val="00D71D78"/>
    <w:rsid w:val="00D72BFD"/>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17AF"/>
    <w:rsid w:val="00D9250F"/>
    <w:rsid w:val="00D93276"/>
    <w:rsid w:val="00D939BB"/>
    <w:rsid w:val="00D93CF7"/>
    <w:rsid w:val="00D94961"/>
    <w:rsid w:val="00D957D4"/>
    <w:rsid w:val="00D95B6E"/>
    <w:rsid w:val="00D96061"/>
    <w:rsid w:val="00D96540"/>
    <w:rsid w:val="00DA068F"/>
    <w:rsid w:val="00DA08D0"/>
    <w:rsid w:val="00DA10ED"/>
    <w:rsid w:val="00DA3046"/>
    <w:rsid w:val="00DA509A"/>
    <w:rsid w:val="00DA6ED6"/>
    <w:rsid w:val="00DA77BA"/>
    <w:rsid w:val="00DA7DDD"/>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931"/>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591"/>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A6C"/>
    <w:rsid w:val="00E40BB6"/>
    <w:rsid w:val="00E410E9"/>
    <w:rsid w:val="00E4186A"/>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3C8E"/>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404"/>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927"/>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55EC"/>
    <w:rsid w:val="00ED610A"/>
    <w:rsid w:val="00ED67FA"/>
    <w:rsid w:val="00ED6A74"/>
    <w:rsid w:val="00ED6C00"/>
    <w:rsid w:val="00ED71E3"/>
    <w:rsid w:val="00ED7E89"/>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3CEF"/>
    <w:rsid w:val="00EF48FD"/>
    <w:rsid w:val="00EF6AD6"/>
    <w:rsid w:val="00EF7455"/>
    <w:rsid w:val="00EF7A48"/>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0EEE"/>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58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596"/>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30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4EE"/>
    <w:rsid w:val="00F83BCA"/>
    <w:rsid w:val="00F83F57"/>
    <w:rsid w:val="00F8530C"/>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5075"/>
    <w:rsid w:val="00FE66EC"/>
    <w:rsid w:val="00FE6D79"/>
    <w:rsid w:val="00FF01AA"/>
    <w:rsid w:val="00FF0D98"/>
    <w:rsid w:val="00FF151A"/>
    <w:rsid w:val="00FF1B19"/>
    <w:rsid w:val="00FF1B4E"/>
    <w:rsid w:val="00FF27A4"/>
    <w:rsid w:val="00FF2BB9"/>
    <w:rsid w:val="00FF3E9A"/>
    <w:rsid w:val="00FF40AB"/>
    <w:rsid w:val="00FF4295"/>
    <w:rsid w:val="00FF43C3"/>
    <w:rsid w:val="00FF43D2"/>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FC0980"/>
  <w15:chartTrackingRefBased/>
  <w15:docId w15:val="{F3992D80-5856-4BA4-905B-A954C247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2"/>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C63C3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919">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9b3ad7d6-e106-4107-bce2-78e1f273f4e8"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uzp.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zamowienia.gov.pl/mp-client/tenders/ocds-148610-9b3ad7d6-e106-4107-bce2-78e1f273f4e8"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0399F-5B9F-46F7-8D60-9237CED2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12097</Words>
  <Characters>81567</Characters>
  <Application>Microsoft Office Word</Application>
  <DocSecurity>0</DocSecurity>
  <Lines>679</Lines>
  <Paragraphs>186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93478</CharactersWithSpaces>
  <SharedDoc>false</SharedDoc>
  <HLinks>
    <vt:vector size="36" baseType="variant">
      <vt:variant>
        <vt:i4>2359383</vt:i4>
      </vt:variant>
      <vt:variant>
        <vt:i4>17</vt:i4>
      </vt:variant>
      <vt:variant>
        <vt:i4>0</vt:i4>
      </vt:variant>
      <vt:variant>
        <vt:i4>5</vt:i4>
      </vt:variant>
      <vt:variant>
        <vt:lpwstr>mailto:robert.tomza@szpital-</vt:lpwstr>
      </vt:variant>
      <vt:variant>
        <vt:lpwstr/>
      </vt:variant>
      <vt:variant>
        <vt:i4>983162</vt:i4>
      </vt:variant>
      <vt:variant>
        <vt:i4>12</vt:i4>
      </vt:variant>
      <vt:variant>
        <vt:i4>0</vt:i4>
      </vt:variant>
      <vt:variant>
        <vt:i4>5</vt:i4>
      </vt:variant>
      <vt:variant>
        <vt:lpwstr>mailto:tomasz.telesz@szpital-brzozow.pl-</vt:lpwstr>
      </vt:variant>
      <vt:variant>
        <vt:lpwstr/>
      </vt:variant>
      <vt:variant>
        <vt:i4>196619</vt:i4>
      </vt:variant>
      <vt:variant>
        <vt:i4>9</vt:i4>
      </vt:variant>
      <vt:variant>
        <vt:i4>0</vt:i4>
      </vt:variant>
      <vt:variant>
        <vt:i4>5</vt:i4>
      </vt:variant>
      <vt:variant>
        <vt:lpwstr>https://ezamowienia.gov.pl/mp-client/tenders/ocds-148610-9b3ad7d6-e106-4107-bce2-78e1f273f4e8</vt:lpwstr>
      </vt:variant>
      <vt:variant>
        <vt:lpwstr/>
      </vt:variant>
      <vt:variant>
        <vt:i4>6291497</vt:i4>
      </vt:variant>
      <vt:variant>
        <vt:i4>6</vt:i4>
      </vt:variant>
      <vt:variant>
        <vt:i4>0</vt:i4>
      </vt:variant>
      <vt:variant>
        <vt:i4>5</vt:i4>
      </vt:variant>
      <vt:variant>
        <vt:lpwstr>http://www.uzp.gov.pl/</vt:lpwstr>
      </vt:variant>
      <vt:variant>
        <vt:lpwstr/>
      </vt:variant>
      <vt:variant>
        <vt:i4>196619</vt:i4>
      </vt:variant>
      <vt:variant>
        <vt:i4>3</vt:i4>
      </vt:variant>
      <vt:variant>
        <vt:i4>0</vt:i4>
      </vt:variant>
      <vt:variant>
        <vt:i4>5</vt:i4>
      </vt:variant>
      <vt:variant>
        <vt:lpwstr>https://ezamowienia.gov.pl/mp-client/tenders/ocds-148610-9b3ad7d6-e106-4107-bce2-78e1f273f4e8</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Tomasz Telesz</cp:lastModifiedBy>
  <cp:revision>4</cp:revision>
  <cp:lastPrinted>2024-11-20T12:04:00Z</cp:lastPrinted>
  <dcterms:created xsi:type="dcterms:W3CDTF">2024-11-20T10:53:00Z</dcterms:created>
  <dcterms:modified xsi:type="dcterms:W3CDTF">2024-11-20T12:20:00Z</dcterms:modified>
</cp:coreProperties>
</file>