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0E32F2">
        <w:rPr>
          <w:rFonts w:ascii="Cambria" w:hAnsi="Cambria" w:cs="Arial"/>
          <w:iCs/>
          <w:u w:val="single"/>
          <w:lang w:val="pl-PL"/>
        </w:rPr>
        <w:t xml:space="preserve">karetki </w:t>
      </w:r>
      <w:r w:rsidR="00FD519C">
        <w:rPr>
          <w:rFonts w:ascii="Cambria" w:hAnsi="Cambria" w:cs="Arial"/>
          <w:iCs/>
          <w:u w:val="single"/>
          <w:lang w:val="pl-PL"/>
        </w:rPr>
        <w:t xml:space="preserve">do </w:t>
      </w:r>
      <w:r w:rsidR="000E32F2">
        <w:rPr>
          <w:rFonts w:ascii="Cambria" w:hAnsi="Cambria" w:cs="Arial"/>
          <w:iCs/>
          <w:u w:val="single"/>
          <w:lang w:val="pl-PL"/>
        </w:rPr>
        <w:t>transport</w:t>
      </w:r>
      <w:r w:rsidR="00FD519C">
        <w:rPr>
          <w:rFonts w:ascii="Cambria" w:hAnsi="Cambria" w:cs="Arial"/>
          <w:iCs/>
          <w:u w:val="single"/>
          <w:lang w:val="pl-PL"/>
        </w:rPr>
        <w:t>u sanitarnego</w:t>
      </w:r>
      <w:r w:rsidR="00637262">
        <w:rPr>
          <w:rFonts w:ascii="Cambria" w:hAnsi="Cambria" w:cs="Arial"/>
          <w:iCs/>
          <w:u w:val="single"/>
          <w:lang w:val="pl-PL"/>
        </w:rPr>
        <w:t>.</w:t>
      </w:r>
    </w:p>
    <w:p w:rsidR="000102C3" w:rsidRPr="007D6960" w:rsidRDefault="005F239C" w:rsidP="005F05D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amawiającego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5F05D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5F05DE">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w:t>
      </w:r>
      <w:r w:rsidR="00157CE0">
        <w:rPr>
          <w:rFonts w:ascii="Cambria" w:hAnsi="Cambria" w:cs="Arial"/>
          <w:bCs/>
          <w:sz w:val="20"/>
          <w:szCs w:val="20"/>
          <w:lang w:eastAsia="x-none"/>
        </w:rPr>
        <w:t>23</w:t>
      </w:r>
      <w:r w:rsidRPr="007D6960">
        <w:rPr>
          <w:rFonts w:ascii="Cambria" w:hAnsi="Cambria" w:cs="Arial"/>
          <w:bCs/>
          <w:sz w:val="20"/>
          <w:szCs w:val="20"/>
          <w:lang w:val="x-none" w:eastAsia="x-none"/>
        </w:rPr>
        <w:t xml:space="preserve"> r., poz. </w:t>
      </w:r>
      <w:r w:rsidR="00157CE0">
        <w:rPr>
          <w:rFonts w:ascii="Cambria" w:hAnsi="Cambria" w:cs="Arial"/>
          <w:bCs/>
          <w:sz w:val="20"/>
          <w:szCs w:val="20"/>
          <w:lang w:eastAsia="x-none"/>
        </w:rPr>
        <w:t>1605</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rsidR="0079016F" w:rsidRPr="00DE6D25" w:rsidRDefault="008354F8" w:rsidP="005F05D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5F05D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5F05D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5F05D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5F05D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5F05D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0E32F2">
        <w:rPr>
          <w:rFonts w:ascii="Cambria" w:hAnsi="Cambria"/>
          <w:b/>
          <w:sz w:val="20"/>
          <w:szCs w:val="20"/>
          <w:lang w:val="pl-PL"/>
        </w:rPr>
        <w:t xml:space="preserve">stawa karetki </w:t>
      </w:r>
      <w:r w:rsidR="00FD519C">
        <w:rPr>
          <w:rFonts w:ascii="Cambria" w:hAnsi="Cambria"/>
          <w:b/>
          <w:sz w:val="20"/>
          <w:szCs w:val="20"/>
          <w:lang w:val="pl-PL"/>
        </w:rPr>
        <w:t xml:space="preserve">do </w:t>
      </w:r>
      <w:r w:rsidR="000E32F2">
        <w:rPr>
          <w:rFonts w:ascii="Cambria" w:hAnsi="Cambria"/>
          <w:b/>
          <w:sz w:val="20"/>
          <w:szCs w:val="20"/>
          <w:lang w:val="pl-PL"/>
        </w:rPr>
        <w:t xml:space="preserve">transportu sanitarnego – 1 </w:t>
      </w:r>
      <w:proofErr w:type="spellStart"/>
      <w:r w:rsidR="000E32F2">
        <w:rPr>
          <w:rFonts w:ascii="Cambria" w:hAnsi="Cambria"/>
          <w:b/>
          <w:sz w:val="20"/>
          <w:szCs w:val="20"/>
          <w:lang w:val="pl-PL"/>
        </w:rPr>
        <w:t>szt</w:t>
      </w:r>
      <w:proofErr w:type="spellEnd"/>
      <w:r w:rsidR="001109CF">
        <w:rPr>
          <w:rFonts w:ascii="Cambria" w:hAnsi="Cambria"/>
          <w:b/>
          <w:sz w:val="20"/>
          <w:szCs w:val="20"/>
          <w:lang w:val="pl-PL"/>
        </w:rPr>
        <w:t xml:space="preserve"> </w:t>
      </w:r>
      <w:r w:rsidR="006356FC">
        <w:rPr>
          <w:rFonts w:ascii="Cambria" w:hAnsi="Cambria"/>
          <w:b/>
          <w:sz w:val="20"/>
          <w:szCs w:val="20"/>
          <w:lang w:val="pl-PL"/>
        </w:rPr>
        <w:t>”</w:t>
      </w:r>
    </w:p>
    <w:p w:rsidR="00E97136" w:rsidRPr="007D6960" w:rsidRDefault="0005087F" w:rsidP="00E97136">
      <w:pPr>
        <w:pStyle w:val="Tekstpodstawowy2"/>
        <w:shd w:val="clear" w:color="auto" w:fill="F2F2F2"/>
        <w:spacing w:after="0" w:line="276" w:lineRule="auto"/>
        <w:jc w:val="center"/>
        <w:rPr>
          <w:rFonts w:ascii="Cambria" w:hAnsi="Cambria"/>
          <w:b/>
          <w:color w:val="000000"/>
          <w:sz w:val="20"/>
          <w:szCs w:val="20"/>
        </w:rPr>
      </w:pPr>
      <w:bookmarkStart w:id="2" w:name="_Hlk171081548"/>
      <w:bookmarkEnd w:id="1"/>
      <w:r>
        <w:rPr>
          <w:rFonts w:asciiTheme="majorHAnsi" w:hAnsiTheme="majorHAnsi"/>
          <w:b/>
          <w:bCs/>
          <w:sz w:val="20"/>
          <w:szCs w:val="20"/>
        </w:rPr>
        <w:br w:type="textWrapping" w:clear="all"/>
      </w:r>
      <w:r w:rsidR="00E97136">
        <w:rPr>
          <w:rFonts w:ascii="Cambria" w:hAnsi="Cambria"/>
          <w:b/>
          <w:sz w:val="20"/>
          <w:szCs w:val="20"/>
        </w:rPr>
        <w:t xml:space="preserve">Szczegółowy opis przedmiotu zamówienia określony został w załączniku nr 1 do </w:t>
      </w:r>
      <w:proofErr w:type="spellStart"/>
      <w:r w:rsidR="00E97136">
        <w:rPr>
          <w:rFonts w:ascii="Cambria" w:hAnsi="Cambria"/>
          <w:b/>
          <w:sz w:val="20"/>
          <w:szCs w:val="20"/>
        </w:rPr>
        <w:t>swz</w:t>
      </w:r>
      <w:proofErr w:type="spellEnd"/>
      <w:r w:rsidR="00E97136">
        <w:rPr>
          <w:rFonts w:ascii="Cambria" w:hAnsi="Cambria"/>
          <w:b/>
          <w:sz w:val="20"/>
          <w:szCs w:val="20"/>
        </w:rPr>
        <w:t>.</w:t>
      </w:r>
    </w:p>
    <w:p w:rsidR="000E32F2" w:rsidRPr="001D6447" w:rsidRDefault="000E32F2" w:rsidP="00702C6B">
      <w:pPr>
        <w:spacing w:line="276" w:lineRule="auto"/>
        <w:jc w:val="both"/>
        <w:rPr>
          <w:rFonts w:asciiTheme="majorHAnsi" w:hAnsiTheme="majorHAnsi"/>
          <w:b/>
          <w:bCs/>
          <w:sz w:val="20"/>
          <w:szCs w:val="20"/>
        </w:rPr>
      </w:pPr>
    </w:p>
    <w:bookmarkEnd w:id="2"/>
    <w:p w:rsidR="000E32F2" w:rsidRPr="001D6447" w:rsidRDefault="000E32F2" w:rsidP="000E32F2">
      <w:pPr>
        <w:spacing w:line="276" w:lineRule="auto"/>
        <w:jc w:val="both"/>
        <w:rPr>
          <w:rFonts w:asciiTheme="majorHAnsi" w:hAnsiTheme="majorHAnsi"/>
          <w:bCs/>
          <w:sz w:val="20"/>
          <w:szCs w:val="20"/>
        </w:rPr>
      </w:pPr>
    </w:p>
    <w:p w:rsidR="00ED6A74" w:rsidRPr="007E202C" w:rsidRDefault="00ED6A74" w:rsidP="00702C6B">
      <w:pPr>
        <w:spacing w:line="276" w:lineRule="auto"/>
        <w:jc w:val="both"/>
        <w:rPr>
          <w:rFonts w:ascii="Cambria" w:hAnsi="Cambria"/>
          <w:bCs/>
          <w:sz w:val="20"/>
          <w:szCs w:val="20"/>
        </w:rPr>
      </w:pPr>
      <w:r w:rsidRPr="001D6447">
        <w:rPr>
          <w:rFonts w:asciiTheme="majorHAnsi" w:hAnsiTheme="majorHAnsi"/>
          <w:bCs/>
          <w:sz w:val="20"/>
          <w:szCs w:val="20"/>
        </w:rPr>
        <w:t>Jeżeli Wykonawca stwierdzi, że użyte w SWZ i w załącznikach do SWZ normy krajowe lub normy europejskie lub normy międzynarodowe mogą wskazywać na producentów produktów lub źródła ich pochodzenia to Zamawiający dopuszcza w tym zakresie rozwiązania równoważne</w:t>
      </w:r>
      <w:r w:rsidRPr="007E202C">
        <w:rPr>
          <w:rFonts w:ascii="Cambria" w:hAnsi="Cambria"/>
          <w:bCs/>
          <w:sz w:val="20"/>
          <w:szCs w:val="20"/>
        </w:rPr>
        <w:t xml:space="preserv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
          <w:bCs/>
          <w:sz w:val="20"/>
          <w:szCs w:val="20"/>
        </w:rPr>
        <w:t xml:space="preserve"> </w:t>
      </w:r>
      <w:r w:rsidR="009C0645" w:rsidRPr="009C0645">
        <w:rPr>
          <w:rFonts w:ascii="Cambria" w:hAnsi="Cambria"/>
          <w:bCs/>
          <w:sz w:val="20"/>
          <w:szCs w:val="20"/>
        </w:rPr>
        <w:t>34114121-3.</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5F05D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5F05D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555277">
        <w:rPr>
          <w:rFonts w:ascii="Cambria" w:hAnsi="Cambria" w:cs="Arial"/>
          <w:sz w:val="20"/>
          <w:szCs w:val="20"/>
        </w:rPr>
        <w:t xml:space="preserve">do </w:t>
      </w:r>
      <w:r w:rsidR="00C90183">
        <w:rPr>
          <w:rFonts w:ascii="Cambria" w:hAnsi="Cambria" w:cs="Arial"/>
          <w:sz w:val="20"/>
          <w:szCs w:val="20"/>
        </w:rPr>
        <w:t>45</w:t>
      </w:r>
      <w:r w:rsidR="00555277">
        <w:rPr>
          <w:rFonts w:ascii="Cambria" w:hAnsi="Cambria" w:cs="Arial"/>
          <w:sz w:val="20"/>
          <w:szCs w:val="20"/>
        </w:rPr>
        <w:t xml:space="preserve"> dni 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DF4E49" w:rsidRDefault="00DF4E49" w:rsidP="00DF4E49">
      <w:pPr>
        <w:spacing w:after="240" w:line="276" w:lineRule="auto"/>
        <w:ind w:left="426" w:hanging="426"/>
        <w:jc w:val="both"/>
        <w:rPr>
          <w:rFonts w:ascii="Cambria" w:hAnsi="Cambria" w:cs="Arial"/>
          <w:sz w:val="20"/>
          <w:szCs w:val="20"/>
        </w:rPr>
      </w:pPr>
      <w:r>
        <w:rPr>
          <w:rFonts w:ascii="Cambria" w:hAnsi="Cambria" w:cs="Arial"/>
          <w:sz w:val="20"/>
          <w:szCs w:val="20"/>
        </w:rPr>
        <w:lastRenderedPageBreak/>
        <w:t xml:space="preserve">         1.7. C</w:t>
      </w:r>
      <w:r w:rsidRPr="00DF4E49">
        <w:rPr>
          <w:rFonts w:ascii="Cambria" w:hAnsi="Cambria" w:cs="Arial"/>
          <w:sz w:val="20"/>
          <w:szCs w:val="20"/>
        </w:rPr>
        <w:t>ertyfikat CE w przypadku wyrobów medycznych zakwalifikowanych zgodnie z ustawą o</w:t>
      </w:r>
      <w:r>
        <w:rPr>
          <w:rFonts w:ascii="Cambria" w:hAnsi="Cambria" w:cs="Arial"/>
          <w:sz w:val="20"/>
          <w:szCs w:val="20"/>
        </w:rPr>
        <w:t> </w:t>
      </w:r>
      <w:r w:rsidRPr="00DF4E49">
        <w:rPr>
          <w:rFonts w:ascii="Cambria" w:hAnsi="Cambria" w:cs="Arial"/>
          <w:sz w:val="20"/>
          <w:szCs w:val="20"/>
        </w:rPr>
        <w:t xml:space="preserve">wyrobach medycznych do: klasy I z funkcją pomiarową, klasy </w:t>
      </w:r>
      <w:proofErr w:type="spellStart"/>
      <w:r w:rsidRPr="00DF4E49">
        <w:rPr>
          <w:rFonts w:ascii="Cambria" w:hAnsi="Cambria" w:cs="Arial"/>
          <w:sz w:val="20"/>
          <w:szCs w:val="20"/>
        </w:rPr>
        <w:t>IIa</w:t>
      </w:r>
      <w:proofErr w:type="spellEnd"/>
      <w:r w:rsidRPr="00DF4E49">
        <w:rPr>
          <w:rFonts w:ascii="Cambria" w:hAnsi="Cambria" w:cs="Arial"/>
          <w:sz w:val="20"/>
          <w:szCs w:val="20"/>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(dotyczy wyposażenia dodatkowego będącego wyrobem medycznym). </w:t>
      </w:r>
    </w:p>
    <w:p w:rsidR="00DF4E49" w:rsidRDefault="00DF4E49" w:rsidP="00DF4E49">
      <w:pPr>
        <w:spacing w:after="240" w:line="276" w:lineRule="auto"/>
        <w:ind w:left="426" w:hanging="426"/>
        <w:jc w:val="both"/>
        <w:rPr>
          <w:rFonts w:ascii="Cambria" w:hAnsi="Cambria" w:cs="Arial"/>
          <w:sz w:val="20"/>
          <w:szCs w:val="20"/>
        </w:rPr>
      </w:pPr>
      <w:r>
        <w:rPr>
          <w:rFonts w:ascii="Cambria" w:hAnsi="Cambria" w:cs="Arial"/>
          <w:sz w:val="20"/>
          <w:szCs w:val="20"/>
        </w:rPr>
        <w:t xml:space="preserve">        1.8. </w:t>
      </w:r>
      <w:r w:rsidRPr="00DF4E49">
        <w:rPr>
          <w:rFonts w:ascii="Cambria" w:hAnsi="Cambria" w:cs="Arial"/>
          <w:sz w:val="20"/>
          <w:szCs w:val="20"/>
        </w:rPr>
        <w:t xml:space="preserve">Certyfikat zgodności potwierdzający zgodność oferowanego ambulansu z aktualna wersją normy PN EN 1789 lub normą równoważną/ aktualizacyjną zastępującą w/w normę dla środka transportu drogowego typu C wystawiony przez niezależny podmiot uprawniony do kontroli jakości. </w:t>
      </w:r>
    </w:p>
    <w:p w:rsidR="00DF4E49" w:rsidRPr="00DF4E49" w:rsidRDefault="00DF4E49" w:rsidP="00DF4E49">
      <w:pPr>
        <w:spacing w:after="240" w:line="276" w:lineRule="auto"/>
        <w:ind w:left="426" w:hanging="426"/>
        <w:jc w:val="both"/>
        <w:rPr>
          <w:rFonts w:ascii="Cambria" w:hAnsi="Cambria" w:cs="Arial"/>
          <w:sz w:val="20"/>
          <w:szCs w:val="20"/>
        </w:rPr>
      </w:pPr>
      <w:r>
        <w:rPr>
          <w:rFonts w:ascii="Cambria" w:hAnsi="Cambria" w:cs="Arial"/>
          <w:sz w:val="20"/>
          <w:szCs w:val="20"/>
        </w:rPr>
        <w:t xml:space="preserve">         1.9. </w:t>
      </w:r>
      <w:r w:rsidRPr="00DF4E49">
        <w:rPr>
          <w:rFonts w:ascii="Cambria" w:hAnsi="Cambria" w:cs="Arial"/>
          <w:sz w:val="20"/>
          <w:szCs w:val="20"/>
        </w:rPr>
        <w:t>Kopia ze świadectwa homologacji (bez załączników) dla oferowanego skompletowanego pojazdu (samochód bazowy wraz z zabudową medyczną), wydane zgodnie z Rozporządzeniem Ministra Transportu, Budownictwa i Gospodarki Morskiej z dnia 25 marca 2013 r. w sprawie homologacji typu pojazdów samochodowych i przyczep oraz ich przedmiotów wyposażenia lub części (tj. Dz. U. z</w:t>
      </w:r>
      <w:r>
        <w:rPr>
          <w:rFonts w:ascii="Cambria" w:hAnsi="Cambria" w:cs="Arial"/>
          <w:sz w:val="20"/>
          <w:szCs w:val="20"/>
        </w:rPr>
        <w:t> </w:t>
      </w:r>
      <w:r w:rsidRPr="00DF4E49">
        <w:rPr>
          <w:rFonts w:ascii="Cambria" w:hAnsi="Cambria" w:cs="Arial"/>
          <w:sz w:val="20"/>
          <w:szCs w:val="20"/>
        </w:rPr>
        <w:t xml:space="preserve">2015 poz. 1475). Wykonawca, który z przyczyn niezależnych od niego, nie ma możliwości uzyskania w/w dokumentu, może złożyć inne równoważne dokumenty. </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5F05D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5F05D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5F05D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5F05D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5F05D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5F05D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5F05D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5F05DE">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5F05D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5F05D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 xml:space="preserve">ustawy </w:t>
      </w:r>
      <w:proofErr w:type="spellStart"/>
      <w:r w:rsidR="005E3A67" w:rsidRPr="007D6960">
        <w:rPr>
          <w:rFonts w:ascii="Cambria" w:hAnsi="Cambria" w:cs="Arial"/>
          <w:bCs/>
          <w:iCs/>
          <w:sz w:val="20"/>
          <w:szCs w:val="20"/>
          <w:lang w:bidi="pl-PL"/>
        </w:rPr>
        <w:t>P</w:t>
      </w:r>
      <w:r w:rsidRPr="007D6960">
        <w:rPr>
          <w:rFonts w:ascii="Cambria" w:hAnsi="Cambria" w:cs="Arial"/>
          <w:bCs/>
          <w:iCs/>
          <w:sz w:val="20"/>
          <w:szCs w:val="20"/>
          <w:lang w:bidi="pl-PL"/>
        </w:rPr>
        <w:t>zp</w:t>
      </w:r>
      <w:proofErr w:type="spellEnd"/>
      <w:r w:rsidRPr="007D6960">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7D6960">
        <w:rPr>
          <w:rFonts w:ascii="Cambria" w:hAnsi="Cambria" w:cs="Arial"/>
          <w:bCs/>
          <w:iCs/>
          <w:sz w:val="20"/>
          <w:szCs w:val="20"/>
          <w:lang w:bidi="pl-PL"/>
        </w:rPr>
        <w:lastRenderedPageBreak/>
        <w:t>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5F05D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5F05D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5F05D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 xml:space="preserve">Z postępowania o udzielenie zamówienia wyklucza się Wykonawcę z zastrzeżeniem art. 110 ust. 2 ustawy </w:t>
      </w:r>
      <w:proofErr w:type="spellStart"/>
      <w:r w:rsidRPr="00FF7C50">
        <w:rPr>
          <w:rFonts w:ascii="Cambria" w:hAnsi="Cambria" w:cs="Arial"/>
          <w:bCs/>
          <w:iCs/>
          <w:sz w:val="20"/>
          <w:szCs w:val="20"/>
          <w:lang w:bidi="pl-PL"/>
        </w:rPr>
        <w:t>Pzp</w:t>
      </w:r>
      <w:proofErr w:type="spellEnd"/>
      <w:r w:rsidRPr="00FF7C50">
        <w:rPr>
          <w:rFonts w:ascii="Cambria" w:hAnsi="Cambria" w:cs="Arial"/>
          <w:bCs/>
          <w:iCs/>
          <w:sz w:val="20"/>
          <w:szCs w:val="20"/>
          <w:lang w:bidi="pl-PL"/>
        </w:rPr>
        <w:t>.</w:t>
      </w:r>
    </w:p>
    <w:p w:rsidR="00B8148C" w:rsidRDefault="00B8148C" w:rsidP="005F05D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5F05D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5F05D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5F05D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lastRenderedPageBreak/>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5F05D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5F05DE">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5F05D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w:t>
      </w:r>
      <w:r w:rsidR="00F20845">
        <w:rPr>
          <w:rFonts w:ascii="Cambria" w:eastAsia="Trebuchet MS" w:hAnsi="Cambria" w:cs="Trebuchet MS"/>
          <w:sz w:val="20"/>
          <w:szCs w:val="20"/>
          <w:lang w:bidi="pl-PL"/>
        </w:rPr>
        <w:t>,</w:t>
      </w:r>
      <w:r w:rsidRPr="00691ABC">
        <w:rPr>
          <w:rFonts w:ascii="Cambria" w:eastAsia="Trebuchet MS" w:hAnsi="Cambria" w:cs="Trebuchet MS"/>
          <w:sz w:val="20"/>
          <w:szCs w:val="20"/>
          <w:lang w:bidi="pl-PL"/>
        </w:rPr>
        <w:t xml:space="preserve">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F20845">
        <w:rPr>
          <w:rFonts w:ascii="Cambria" w:eastAsia="Trebuchet MS" w:hAnsi="Cambria" w:cs="Trebuchet MS"/>
          <w:sz w:val="20"/>
          <w:szCs w:val="20"/>
          <w:lang w:bidi="pl-PL"/>
        </w:rPr>
        <w:t>iwona.wojciechowska</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lastRenderedPageBreak/>
        <w:t>Zamawiający dopuszcza złożenie ofert w postaci katalogów elektronicznych lub dołączenia katalogów elektronicznych do oferty.</w:t>
      </w:r>
    </w:p>
    <w:p w:rsidR="00B5144E" w:rsidRPr="00B5144E" w:rsidRDefault="00B5144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formacie danych pdf, .</w:t>
      </w:r>
      <w:proofErr w:type="spellStart"/>
      <w:r w:rsidRPr="00B5144E">
        <w:rPr>
          <w:rFonts w:ascii="Cambria" w:eastAsia="Trebuchet MS" w:hAnsi="Cambria" w:cs="Trebuchet MS"/>
          <w:sz w:val="20"/>
          <w:szCs w:val="20"/>
          <w:lang w:bidi="pl-PL"/>
        </w:rPr>
        <w:t>doc</w:t>
      </w:r>
      <w:proofErr w:type="spellEnd"/>
      <w:r w:rsidRPr="00B5144E">
        <w:rPr>
          <w:rFonts w:ascii="Cambria" w:eastAsia="Trebuchet MS" w:hAnsi="Cambria" w:cs="Trebuchet MS"/>
          <w:sz w:val="20"/>
          <w:szCs w:val="20"/>
          <w:lang w:bidi="pl-PL"/>
        </w:rPr>
        <w:t>, .</w:t>
      </w:r>
      <w:proofErr w:type="spellStart"/>
      <w:r w:rsidRPr="00B5144E">
        <w:rPr>
          <w:rFonts w:ascii="Cambria" w:eastAsia="Trebuchet MS" w:hAnsi="Cambria" w:cs="Trebuchet MS"/>
          <w:sz w:val="20"/>
          <w:szCs w:val="20"/>
          <w:lang w:bidi="pl-PL"/>
        </w:rPr>
        <w:t>docx</w:t>
      </w:r>
      <w:proofErr w:type="spellEnd"/>
      <w:r w:rsidRPr="00B5144E">
        <w:rPr>
          <w:rFonts w:ascii="Cambria" w:eastAsia="Trebuchet MS" w:hAnsi="Cambria" w:cs="Trebuchet MS"/>
          <w:sz w:val="20"/>
          <w:szCs w:val="20"/>
          <w:lang w:bidi="pl-PL"/>
        </w:rPr>
        <w:t>,.rtf,.</w:t>
      </w:r>
      <w:proofErr w:type="spellStart"/>
      <w:r w:rsidRPr="00B5144E">
        <w:rPr>
          <w:rFonts w:ascii="Cambria" w:eastAsia="Trebuchet MS" w:hAnsi="Cambria" w:cs="Trebuchet MS"/>
          <w:sz w:val="20"/>
          <w:szCs w:val="20"/>
          <w:lang w:bidi="pl-PL"/>
        </w:rPr>
        <w:t>xps</w:t>
      </w:r>
      <w:proofErr w:type="spellEnd"/>
      <w:r w:rsidRPr="00B5144E">
        <w:rPr>
          <w:rFonts w:ascii="Cambria" w:eastAsia="Trebuchet MS" w:hAnsi="Cambria" w:cs="Trebuchet MS"/>
          <w:sz w:val="20"/>
          <w:szCs w:val="20"/>
          <w:lang w:bidi="pl-PL"/>
        </w:rPr>
        <w:t>,.</w:t>
      </w:r>
      <w:proofErr w:type="spellStart"/>
      <w:r w:rsidRPr="00B5144E">
        <w:rPr>
          <w:rFonts w:ascii="Cambria" w:eastAsia="Trebuchet MS" w:hAnsi="Cambria" w:cs="Trebuchet MS"/>
          <w:sz w:val="20"/>
          <w:szCs w:val="20"/>
          <w:lang w:bidi="pl-PL"/>
        </w:rPr>
        <w:t>odt</w:t>
      </w:r>
      <w:proofErr w:type="spellEnd"/>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5F05D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5F05D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F20845">
        <w:rPr>
          <w:rFonts w:ascii="Cambria" w:hAnsi="Cambria" w:cs="Tahoma"/>
          <w:sz w:val="20"/>
          <w:szCs w:val="20"/>
        </w:rPr>
        <w:t>Iwona Wojciechowska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F20845">
        <w:rPr>
          <w:rFonts w:ascii="Cambria" w:hAnsi="Cambria" w:cs="Tahoma"/>
          <w:sz w:val="20"/>
          <w:szCs w:val="20"/>
        </w:rPr>
        <w:t>iwona.wojciechowska</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F20845">
        <w:rPr>
          <w:rFonts w:ascii="Cambria" w:hAnsi="Cambria" w:cs="Arial"/>
          <w:b w:val="0"/>
          <w:bCs w:val="0"/>
          <w:sz w:val="20"/>
          <w:szCs w:val="20"/>
          <w:lang w:val="pl-PL"/>
        </w:rPr>
        <w:t>1</w:t>
      </w:r>
      <w:r w:rsidR="00635DFA">
        <w:rPr>
          <w:rFonts w:ascii="Cambria" w:hAnsi="Cambria" w:cs="Arial"/>
          <w:b w:val="0"/>
          <w:bCs w:val="0"/>
          <w:sz w:val="20"/>
          <w:szCs w:val="20"/>
          <w:lang w:val="pl-PL"/>
        </w:rPr>
        <w:t>4</w:t>
      </w:r>
      <w:r w:rsidR="00555277">
        <w:rPr>
          <w:rFonts w:ascii="Cambria" w:hAnsi="Cambria" w:cs="Arial"/>
          <w:b w:val="0"/>
          <w:bCs w:val="0"/>
          <w:sz w:val="20"/>
          <w:szCs w:val="20"/>
          <w:lang w:val="pl-PL"/>
        </w:rPr>
        <w:t>.</w:t>
      </w:r>
      <w:r w:rsidR="00F20845">
        <w:rPr>
          <w:rFonts w:ascii="Cambria" w:hAnsi="Cambria" w:cs="Arial"/>
          <w:b w:val="0"/>
          <w:bCs w:val="0"/>
          <w:sz w:val="20"/>
          <w:szCs w:val="20"/>
          <w:lang w:val="pl-PL"/>
        </w:rPr>
        <w:t>08</w:t>
      </w:r>
      <w:r w:rsidR="00637262">
        <w:rPr>
          <w:rFonts w:ascii="Cambria" w:hAnsi="Cambria" w:cs="Arial"/>
          <w:b w:val="0"/>
          <w:bCs w:val="0"/>
          <w:sz w:val="20"/>
          <w:szCs w:val="20"/>
          <w:lang w:val="pl-PL"/>
        </w:rPr>
        <w:t>.20</w:t>
      </w:r>
      <w:r w:rsidR="00F20845">
        <w:rPr>
          <w:rFonts w:ascii="Cambria" w:hAnsi="Cambria" w:cs="Arial"/>
          <w:b w:val="0"/>
          <w:bCs w:val="0"/>
          <w:sz w:val="20"/>
          <w:szCs w:val="20"/>
          <w:lang w:val="pl-PL"/>
        </w:rPr>
        <w:t>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5F05D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5F05D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 xml:space="preserve">Wszelkie informacje stanowiące tajemnicę przedsiębiorstwa w rozumieniu ustawy z dnia 16 kwietnia 1993 r. o zwalczaniu nieuczciwej konkurencji (Dz. U. z 2019 r. poz. 1010), które Wykonawca zastrzeże </w:t>
      </w:r>
      <w:r w:rsidRPr="00C360E0">
        <w:rPr>
          <w:rFonts w:ascii="Cambria" w:hAnsi="Cambria" w:cs="Arial"/>
          <w:sz w:val="20"/>
          <w:szCs w:val="20"/>
          <w:lang w:bidi="pl-PL"/>
        </w:rPr>
        <w:lastRenderedPageBreak/>
        <w:t>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w:t>
      </w:r>
      <w:r w:rsidR="00F20845">
        <w:rPr>
          <w:rFonts w:ascii="Cambria" w:hAnsi="Cambria" w:cs="Arial"/>
          <w:sz w:val="20"/>
          <w:szCs w:val="20"/>
          <w:lang w:bidi="pl-PL"/>
        </w:rPr>
        <w:t>,</w:t>
      </w:r>
      <w:r w:rsidRPr="00C360E0">
        <w:rPr>
          <w:rFonts w:ascii="Cambria" w:hAnsi="Cambria" w:cs="Arial"/>
          <w:sz w:val="20"/>
          <w:szCs w:val="20"/>
          <w:lang w:bidi="pl-PL"/>
        </w:rPr>
        <w:t xml:space="preserve"> a</w:t>
      </w:r>
      <w:r w:rsidR="00DC523E">
        <w:rPr>
          <w:rFonts w:ascii="Cambria" w:hAnsi="Cambria" w:cs="Arial"/>
          <w:sz w:val="20"/>
          <w:szCs w:val="20"/>
          <w:lang w:bidi="pl-PL"/>
        </w:rPr>
        <w:t> </w:t>
      </w:r>
      <w:r w:rsidRPr="00C360E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360E0">
        <w:rPr>
          <w:rFonts w:ascii="Cambria" w:hAnsi="Cambria" w:cs="Arial"/>
          <w:sz w:val="20"/>
          <w:szCs w:val="20"/>
          <w:lang w:bidi="pl-PL"/>
        </w:rPr>
        <w:t>Pzp</w:t>
      </w:r>
      <w:proofErr w:type="spellEnd"/>
      <w:r w:rsidRPr="00C360E0">
        <w:rPr>
          <w:rFonts w:ascii="Cambria" w:hAnsi="Cambria" w:cs="Arial"/>
          <w:sz w:val="20"/>
          <w:szCs w:val="20"/>
          <w:lang w:bidi="pl-PL"/>
        </w:rPr>
        <w:t>.</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5F05D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5F05D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w:t>
      </w:r>
      <w:proofErr w:type="spellStart"/>
      <w:r w:rsidRPr="00A54E2F">
        <w:rPr>
          <w:rFonts w:ascii="Cambria" w:hAnsi="Cambria" w:cs="Arial"/>
          <w:sz w:val="20"/>
          <w:szCs w:val="20"/>
          <w:lang w:bidi="pl-PL"/>
        </w:rPr>
        <w:t>doc</w:t>
      </w:r>
      <w:proofErr w:type="spellEnd"/>
      <w:r w:rsidRPr="00A54E2F">
        <w:rPr>
          <w:rFonts w:ascii="Cambria" w:hAnsi="Cambria" w:cs="Arial"/>
          <w:sz w:val="20"/>
          <w:szCs w:val="20"/>
          <w:lang w:bidi="pl-PL"/>
        </w:rPr>
        <w:t>, .docx,.rtf,</w:t>
      </w:r>
      <w:r w:rsidR="00F06C21">
        <w:rPr>
          <w:rFonts w:ascii="Cambria" w:hAnsi="Cambria" w:cs="Arial"/>
          <w:sz w:val="20"/>
          <w:szCs w:val="20"/>
          <w:lang w:bidi="pl-PL"/>
        </w:rPr>
        <w:t xml:space="preserve"> </w:t>
      </w:r>
      <w:r w:rsidRPr="00A54E2F">
        <w:rPr>
          <w:rFonts w:ascii="Cambria" w:hAnsi="Cambria" w:cs="Arial"/>
          <w:sz w:val="20"/>
          <w:szCs w:val="20"/>
          <w:lang w:bidi="pl-PL"/>
        </w:rPr>
        <w:t>.</w:t>
      </w:r>
      <w:proofErr w:type="spellStart"/>
      <w:r w:rsidRPr="00A54E2F">
        <w:rPr>
          <w:rFonts w:ascii="Cambria" w:hAnsi="Cambria" w:cs="Arial"/>
          <w:sz w:val="20"/>
          <w:szCs w:val="20"/>
          <w:lang w:bidi="pl-PL"/>
        </w:rPr>
        <w:t>xps</w:t>
      </w:r>
      <w:proofErr w:type="spellEnd"/>
      <w:r w:rsidRPr="00A54E2F">
        <w:rPr>
          <w:rFonts w:ascii="Cambria" w:hAnsi="Cambria" w:cs="Arial"/>
          <w:sz w:val="20"/>
          <w:szCs w:val="20"/>
          <w:lang w:bidi="pl-PL"/>
        </w:rPr>
        <w:t>,.</w:t>
      </w:r>
      <w:proofErr w:type="spellStart"/>
      <w:r w:rsidRPr="00A54E2F">
        <w:rPr>
          <w:rFonts w:ascii="Cambria" w:hAnsi="Cambria" w:cs="Arial"/>
          <w:sz w:val="20"/>
          <w:szCs w:val="20"/>
          <w:lang w:bidi="pl-PL"/>
        </w:rPr>
        <w:t>odt</w:t>
      </w:r>
      <w:proofErr w:type="spellEnd"/>
      <w:r w:rsidRPr="00A54E2F">
        <w:rPr>
          <w:rFonts w:ascii="Cambria" w:hAnsi="Cambria" w:cs="Arial"/>
          <w:sz w:val="20"/>
          <w:szCs w:val="20"/>
          <w:lang w:bidi="pl-PL"/>
        </w:rPr>
        <w: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5F05D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5F05D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5F05D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555277">
        <w:rPr>
          <w:rFonts w:ascii="Cambria" w:hAnsi="Cambria" w:cs="Arial"/>
          <w:sz w:val="20"/>
          <w:szCs w:val="20"/>
          <w:lang w:bidi="pl-PL"/>
        </w:rPr>
        <w:t xml:space="preserve">ę na dzień: </w:t>
      </w:r>
      <w:r w:rsidR="007D3D8C">
        <w:rPr>
          <w:rFonts w:ascii="Cambria" w:hAnsi="Cambria" w:cs="Arial"/>
          <w:sz w:val="20"/>
          <w:szCs w:val="20"/>
          <w:lang w:bidi="pl-PL"/>
        </w:rPr>
        <w:t>1</w:t>
      </w:r>
      <w:r w:rsidR="00991A00">
        <w:rPr>
          <w:rFonts w:ascii="Cambria" w:hAnsi="Cambria" w:cs="Arial"/>
          <w:sz w:val="20"/>
          <w:szCs w:val="20"/>
          <w:lang w:bidi="pl-PL"/>
        </w:rPr>
        <w:t>6</w:t>
      </w:r>
      <w:r w:rsidR="00555277">
        <w:rPr>
          <w:rFonts w:ascii="Cambria" w:hAnsi="Cambria" w:cs="Arial"/>
          <w:sz w:val="20"/>
          <w:szCs w:val="20"/>
          <w:lang w:bidi="pl-PL"/>
        </w:rPr>
        <w:t>.</w:t>
      </w:r>
      <w:r w:rsidR="007D3D8C">
        <w:rPr>
          <w:rFonts w:ascii="Cambria" w:hAnsi="Cambria" w:cs="Arial"/>
          <w:sz w:val="20"/>
          <w:szCs w:val="20"/>
          <w:lang w:bidi="pl-PL"/>
        </w:rPr>
        <w:t>07</w:t>
      </w:r>
      <w:r w:rsidR="00637262">
        <w:rPr>
          <w:rFonts w:ascii="Cambria" w:hAnsi="Cambria" w:cs="Arial"/>
          <w:sz w:val="20"/>
          <w:szCs w:val="20"/>
          <w:lang w:bidi="pl-PL"/>
        </w:rPr>
        <w:t>.202</w:t>
      </w:r>
      <w:r w:rsidR="007D3D8C">
        <w:rPr>
          <w:rFonts w:ascii="Cambria" w:hAnsi="Cambria" w:cs="Arial"/>
          <w:sz w:val="20"/>
          <w:szCs w:val="20"/>
          <w:lang w:bidi="pl-PL"/>
        </w:rPr>
        <w:t>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5F05D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555277">
        <w:rPr>
          <w:rFonts w:ascii="Cambria" w:hAnsi="Cambria" w:cs="Arial"/>
          <w:sz w:val="20"/>
          <w:szCs w:val="20"/>
          <w:lang w:bidi="pl-PL"/>
        </w:rPr>
        <w:t xml:space="preserve">u </w:t>
      </w:r>
      <w:r w:rsidR="007D3D8C">
        <w:rPr>
          <w:rFonts w:ascii="Cambria" w:hAnsi="Cambria" w:cs="Arial"/>
          <w:sz w:val="20"/>
          <w:szCs w:val="20"/>
          <w:lang w:bidi="pl-PL"/>
        </w:rPr>
        <w:t>1</w:t>
      </w:r>
      <w:r w:rsidR="00991A00">
        <w:rPr>
          <w:rFonts w:ascii="Cambria" w:hAnsi="Cambria" w:cs="Arial"/>
          <w:sz w:val="20"/>
          <w:szCs w:val="20"/>
          <w:lang w:bidi="pl-PL"/>
        </w:rPr>
        <w:t>6</w:t>
      </w:r>
      <w:r w:rsidR="00555277">
        <w:rPr>
          <w:rFonts w:ascii="Cambria" w:hAnsi="Cambria" w:cs="Arial"/>
          <w:sz w:val="20"/>
          <w:szCs w:val="20"/>
          <w:lang w:bidi="pl-PL"/>
        </w:rPr>
        <w:t>.</w:t>
      </w:r>
      <w:r w:rsidR="007D3D8C">
        <w:rPr>
          <w:rFonts w:ascii="Cambria" w:hAnsi="Cambria" w:cs="Arial"/>
          <w:sz w:val="20"/>
          <w:szCs w:val="20"/>
          <w:lang w:bidi="pl-PL"/>
        </w:rPr>
        <w:t>07</w:t>
      </w:r>
      <w:r w:rsidR="00637262">
        <w:rPr>
          <w:rFonts w:ascii="Cambria" w:hAnsi="Cambria" w:cs="Arial"/>
          <w:sz w:val="20"/>
          <w:szCs w:val="20"/>
          <w:lang w:bidi="pl-PL"/>
        </w:rPr>
        <w:t>.202</w:t>
      </w:r>
      <w:r w:rsidR="007D3D8C">
        <w:rPr>
          <w:rFonts w:ascii="Cambria" w:hAnsi="Cambria" w:cs="Arial"/>
          <w:sz w:val="20"/>
          <w:szCs w:val="20"/>
          <w:lang w:bidi="pl-PL"/>
        </w:rPr>
        <w:t>7</w:t>
      </w:r>
      <w:r w:rsidR="00150791" w:rsidRPr="00150791">
        <w:rPr>
          <w:rFonts w:ascii="Cambria" w:hAnsi="Cambria" w:cs="Arial"/>
          <w:sz w:val="20"/>
          <w:szCs w:val="20"/>
          <w:lang w:bidi="pl-PL"/>
        </w:rPr>
        <w:t>r. o godzinie 10:30.</w:t>
      </w:r>
    </w:p>
    <w:p w:rsidR="00150791" w:rsidRPr="00150791" w:rsidRDefault="00150791" w:rsidP="005F05D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5F05D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5F05D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5F05DE">
      <w:pPr>
        <w:pStyle w:val="pkt"/>
        <w:numPr>
          <w:ilvl w:val="0"/>
          <w:numId w:val="33"/>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5F05DE">
      <w:pPr>
        <w:pStyle w:val="pkt"/>
        <w:numPr>
          <w:ilvl w:val="0"/>
          <w:numId w:val="33"/>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5F05D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5F05D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5F05D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proofErr w:type="spellStart"/>
      <w:r w:rsidRPr="00C30D14">
        <w:rPr>
          <w:rFonts w:ascii="Cambria" w:hAnsi="Cambria" w:cs="Arial"/>
          <w:smallCaps w:val="0"/>
          <w:sz w:val="20"/>
          <w:szCs w:val="20"/>
        </w:rPr>
        <w:t>późn</w:t>
      </w:r>
      <w:proofErr w:type="spellEnd"/>
      <w:r w:rsidRPr="00C30D14">
        <w:rPr>
          <w:rFonts w:ascii="Cambria" w:hAnsi="Cambria" w:cs="Arial"/>
          <w:smallCaps w:val="0"/>
          <w:sz w:val="20"/>
          <w:szCs w:val="20"/>
        </w:rPr>
        <w:t xml:space="preserve">. zm.). </w:t>
      </w:r>
    </w:p>
    <w:p w:rsidR="00C30D14" w:rsidRPr="00C30D14" w:rsidRDefault="00C30D14" w:rsidP="005F05D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5F05D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5F05D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5F05D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5F05D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5F05D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5F05D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5F05D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5F05D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5F05D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DF4E49">
        <w:rPr>
          <w:rFonts w:ascii="Cambria" w:hAnsi="Cambria" w:cs="Arial"/>
          <w:sz w:val="20"/>
          <w:szCs w:val="20"/>
        </w:rPr>
        <w:t xml:space="preserve">              b) termin </w:t>
      </w:r>
      <w:r w:rsidR="007D3D8C">
        <w:rPr>
          <w:rFonts w:ascii="Cambria" w:hAnsi="Cambria" w:cs="Arial"/>
          <w:sz w:val="20"/>
          <w:szCs w:val="20"/>
        </w:rPr>
        <w:t>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7D3D8C">
        <w:rPr>
          <w:rFonts w:ascii="Cambria" w:hAnsi="Cambria" w:cs="Arial"/>
          <w:sz w:val="20"/>
          <w:szCs w:val="20"/>
        </w:rPr>
        <w:t xml:space="preserve">       15</w:t>
      </w:r>
      <w:r w:rsidRPr="00763054">
        <w:rPr>
          <w:rFonts w:ascii="Cambria" w:hAnsi="Cambria" w:cs="Arial"/>
          <w:sz w:val="20"/>
          <w:szCs w:val="20"/>
        </w:rPr>
        <w:t xml:space="preserve"> %</w:t>
      </w:r>
    </w:p>
    <w:p w:rsidR="00E56EF1" w:rsidRDefault="00E56EF1" w:rsidP="00C30D14">
      <w:pPr>
        <w:spacing w:line="276" w:lineRule="auto"/>
        <w:ind w:left="284"/>
        <w:jc w:val="both"/>
        <w:rPr>
          <w:rFonts w:ascii="Cambria" w:hAnsi="Cambria" w:cs="Arial"/>
          <w:sz w:val="20"/>
          <w:szCs w:val="20"/>
        </w:rPr>
      </w:pPr>
      <w:r>
        <w:rPr>
          <w:rFonts w:ascii="Cambria" w:hAnsi="Cambria" w:cs="Arial"/>
          <w:sz w:val="20"/>
          <w:szCs w:val="20"/>
        </w:rPr>
        <w:tab/>
      </w:r>
      <w:r>
        <w:rPr>
          <w:rFonts w:ascii="Cambria" w:hAnsi="Cambria" w:cs="Arial"/>
          <w:sz w:val="20"/>
          <w:szCs w:val="20"/>
        </w:rPr>
        <w:tab/>
        <w:t xml:space="preserve">c) </w:t>
      </w:r>
      <w:r w:rsidR="00885A93">
        <w:rPr>
          <w:rFonts w:ascii="Cambria" w:hAnsi="Cambria" w:cs="Arial"/>
          <w:sz w:val="20"/>
          <w:szCs w:val="20"/>
        </w:rPr>
        <w:t xml:space="preserve">termin </w:t>
      </w:r>
      <w:r>
        <w:rPr>
          <w:rFonts w:ascii="Cambria" w:hAnsi="Cambria" w:cs="Arial"/>
          <w:sz w:val="20"/>
          <w:szCs w:val="20"/>
        </w:rPr>
        <w:t>gwarancj</w:t>
      </w:r>
      <w:r w:rsidR="00885A93">
        <w:rPr>
          <w:rFonts w:ascii="Cambria" w:hAnsi="Cambria" w:cs="Arial"/>
          <w:sz w:val="20"/>
          <w:szCs w:val="20"/>
        </w:rPr>
        <w:t>i</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00885A93">
        <w:rPr>
          <w:rFonts w:ascii="Cambria" w:hAnsi="Cambria" w:cs="Arial"/>
          <w:sz w:val="20"/>
          <w:szCs w:val="20"/>
        </w:rPr>
        <w:tab/>
        <w:t xml:space="preserve">           </w:t>
      </w:r>
      <w:r>
        <w:rPr>
          <w:rFonts w:ascii="Cambria" w:hAnsi="Cambria" w:cs="Arial"/>
          <w:sz w:val="20"/>
          <w:szCs w:val="20"/>
        </w:rPr>
        <w:t>10%</w:t>
      </w:r>
    </w:p>
    <w:p w:rsidR="00E04065" w:rsidRPr="007D3D8C" w:rsidRDefault="007D3D8C" w:rsidP="00C30D14">
      <w:pPr>
        <w:spacing w:line="276" w:lineRule="auto"/>
        <w:ind w:left="284"/>
        <w:jc w:val="both"/>
        <w:rPr>
          <w:rFonts w:ascii="Cambria" w:hAnsi="Cambria" w:cs="Arial"/>
          <w:sz w:val="20"/>
          <w:szCs w:val="20"/>
        </w:rPr>
      </w:pPr>
      <w:r>
        <w:rPr>
          <w:rFonts w:ascii="Cambria" w:hAnsi="Cambria" w:cs="Arial"/>
          <w:b/>
          <w:sz w:val="20"/>
          <w:szCs w:val="20"/>
        </w:rPr>
        <w:lastRenderedPageBreak/>
        <w:tab/>
      </w:r>
      <w:r>
        <w:rPr>
          <w:rFonts w:ascii="Cambria" w:hAnsi="Cambria" w:cs="Arial"/>
          <w:b/>
          <w:sz w:val="20"/>
          <w:szCs w:val="20"/>
        </w:rPr>
        <w:tab/>
      </w:r>
      <w:r w:rsidR="00E56EF1">
        <w:rPr>
          <w:rFonts w:ascii="Cambria" w:hAnsi="Cambria" w:cs="Arial"/>
          <w:sz w:val="20"/>
          <w:szCs w:val="20"/>
        </w:rPr>
        <w:t>d</w:t>
      </w:r>
      <w:r w:rsidRPr="007D3D8C">
        <w:rPr>
          <w:rFonts w:ascii="Cambria" w:hAnsi="Cambria" w:cs="Arial"/>
          <w:sz w:val="20"/>
          <w:szCs w:val="20"/>
        </w:rPr>
        <w:t xml:space="preserve">) </w:t>
      </w:r>
      <w:r>
        <w:rPr>
          <w:rFonts w:ascii="Cambria" w:hAnsi="Cambria" w:cs="Arial"/>
          <w:sz w:val="20"/>
          <w:szCs w:val="20"/>
        </w:rPr>
        <w:t>parametry techniczne</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w:t>
      </w:r>
      <w:r w:rsidR="00E56EF1">
        <w:rPr>
          <w:rFonts w:ascii="Cambria" w:hAnsi="Cambria" w:cs="Arial"/>
          <w:sz w:val="20"/>
          <w:szCs w:val="20"/>
        </w:rPr>
        <w:t>1</w:t>
      </w:r>
      <w:r>
        <w:rPr>
          <w:rFonts w:ascii="Cambria" w:hAnsi="Cambria" w:cs="Arial"/>
          <w:sz w:val="20"/>
          <w:szCs w:val="20"/>
        </w:rPr>
        <w:t>5 %</w:t>
      </w:r>
    </w:p>
    <w:p w:rsidR="0057648E" w:rsidRPr="0057648E" w:rsidRDefault="00E33BEE" w:rsidP="005F05DE">
      <w:pPr>
        <w:pStyle w:val="Akapitzlist"/>
        <w:numPr>
          <w:ilvl w:val="0"/>
          <w:numId w:val="41"/>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 xml:space="preserve">Maksymalna ilość możliwych do uzyskania punktów: </w:t>
      </w:r>
      <w:r w:rsidRPr="00885A93">
        <w:rPr>
          <w:rFonts w:ascii="Cambria" w:hAnsi="Cambria" w:cs="Arial"/>
          <w:b/>
          <w:sz w:val="20"/>
          <w:szCs w:val="20"/>
        </w:rPr>
        <w:t>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w:t>
      </w:r>
      <w:proofErr w:type="spellStart"/>
      <w:r w:rsidR="00E33BEE" w:rsidRPr="00763054">
        <w:rPr>
          <w:rFonts w:ascii="Cambria" w:hAnsi="Cambria" w:cs="Arial"/>
          <w:sz w:val="20"/>
          <w:szCs w:val="20"/>
        </w:rPr>
        <w:t>cmin</w:t>
      </w:r>
      <w:proofErr w:type="spellEnd"/>
      <w:r w:rsidR="00E33BEE" w:rsidRPr="00763054">
        <w:rPr>
          <w:rFonts w:ascii="Cambria" w:hAnsi="Cambria" w:cs="Arial"/>
          <w:sz w:val="20"/>
          <w:szCs w:val="20"/>
        </w:rPr>
        <w:t>”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w:t>
      </w:r>
      <w:proofErr w:type="spellStart"/>
      <w:r>
        <w:rPr>
          <w:rFonts w:ascii="Cambria" w:hAnsi="Cambria" w:cs="Arial"/>
          <w:sz w:val="20"/>
          <w:szCs w:val="20"/>
        </w:rPr>
        <w:t>cmin</w:t>
      </w:r>
      <w:proofErr w:type="spellEnd"/>
      <w:r>
        <w:rPr>
          <w:rFonts w:ascii="Cambria" w:hAnsi="Cambria" w:cs="Arial"/>
          <w:sz w:val="20"/>
          <w:szCs w:val="20"/>
        </w:rPr>
        <w:t>/c)*60 = C</w:t>
      </w:r>
    </w:p>
    <w:p w:rsidR="00C30D14" w:rsidRPr="00763054" w:rsidRDefault="00E33BEE" w:rsidP="00C30D14">
      <w:pPr>
        <w:spacing w:line="276" w:lineRule="auto"/>
        <w:ind w:left="284"/>
        <w:jc w:val="both"/>
        <w:rPr>
          <w:rFonts w:ascii="Cambria" w:hAnsi="Cambria" w:cs="Arial"/>
          <w:sz w:val="20"/>
          <w:szCs w:val="20"/>
        </w:rPr>
      </w:pPr>
      <w:proofErr w:type="spellStart"/>
      <w:r w:rsidRPr="00763054">
        <w:rPr>
          <w:rFonts w:ascii="Cambria" w:hAnsi="Cambria" w:cs="Arial"/>
          <w:sz w:val="20"/>
          <w:szCs w:val="20"/>
        </w:rPr>
        <w:t>cmin</w:t>
      </w:r>
      <w:proofErr w:type="spellEnd"/>
      <w:r w:rsidRPr="00763054">
        <w:rPr>
          <w:rFonts w:ascii="Cambria" w:hAnsi="Cambria" w:cs="Arial"/>
          <w:sz w:val="20"/>
          <w:szCs w:val="20"/>
        </w:rPr>
        <w:t xml:space="preserve">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Default="00C63C7E" w:rsidP="005F05DE">
      <w:pPr>
        <w:pStyle w:val="Akapitzlist"/>
        <w:numPr>
          <w:ilvl w:val="0"/>
          <w:numId w:val="41"/>
        </w:numPr>
        <w:jc w:val="both"/>
        <w:rPr>
          <w:rFonts w:ascii="Cambria" w:hAnsi="Cambria" w:cs="Arial"/>
          <w:b/>
          <w:sz w:val="20"/>
          <w:szCs w:val="20"/>
        </w:rPr>
      </w:pPr>
      <w:r>
        <w:rPr>
          <w:rFonts w:ascii="Cambria" w:hAnsi="Cambria" w:cs="Arial"/>
          <w:b/>
          <w:sz w:val="20"/>
          <w:szCs w:val="20"/>
        </w:rPr>
        <w:t xml:space="preserve">Termin </w:t>
      </w:r>
      <w:r w:rsidR="007D3D8C">
        <w:rPr>
          <w:rFonts w:ascii="Cambria" w:hAnsi="Cambria" w:cs="Arial"/>
          <w:b/>
          <w:sz w:val="20"/>
          <w:szCs w:val="20"/>
        </w:rPr>
        <w:t xml:space="preserve">dostawy </w:t>
      </w:r>
    </w:p>
    <w:p w:rsidR="004017D6" w:rsidRPr="004017D6" w:rsidRDefault="004017D6" w:rsidP="004017D6">
      <w:pPr>
        <w:jc w:val="both"/>
        <w:rPr>
          <w:rFonts w:ascii="Cambria" w:hAnsi="Cambria"/>
          <w:b/>
          <w:sz w:val="20"/>
          <w:szCs w:val="20"/>
          <w:lang w:eastAsia="en-US"/>
        </w:rPr>
      </w:pPr>
      <w:r w:rsidRPr="004017D6">
        <w:rPr>
          <w:rFonts w:ascii="Cambria" w:hAnsi="Cambria"/>
          <w:sz w:val="20"/>
          <w:szCs w:val="20"/>
          <w:lang w:eastAsia="en-US"/>
        </w:rPr>
        <w:t xml:space="preserve">Maksymalna ilość możliwych do uzyskania punktów wg kryterium termin dostawy – </w:t>
      </w:r>
      <w:r>
        <w:rPr>
          <w:rFonts w:ascii="Cambria" w:hAnsi="Cambria"/>
          <w:b/>
          <w:sz w:val="20"/>
          <w:szCs w:val="20"/>
          <w:lang w:eastAsia="en-US"/>
        </w:rPr>
        <w:t>15</w:t>
      </w:r>
      <w:r w:rsidRPr="004017D6">
        <w:rPr>
          <w:rFonts w:ascii="Cambria" w:hAnsi="Cambria"/>
          <w:b/>
          <w:sz w:val="20"/>
          <w:szCs w:val="20"/>
          <w:lang w:eastAsia="en-US"/>
        </w:rPr>
        <w:t xml:space="preserve"> punktów.</w:t>
      </w:r>
    </w:p>
    <w:p w:rsidR="004017D6" w:rsidRPr="004017D6" w:rsidRDefault="004017D6" w:rsidP="004017D6">
      <w:pPr>
        <w:jc w:val="both"/>
        <w:rPr>
          <w:rFonts w:ascii="Cambria" w:hAnsi="Cambria"/>
          <w:sz w:val="20"/>
          <w:szCs w:val="20"/>
          <w:lang w:eastAsia="en-US"/>
        </w:rPr>
      </w:pPr>
      <w:r w:rsidRPr="004017D6">
        <w:rPr>
          <w:rFonts w:ascii="Cambria" w:hAnsi="Cambria"/>
          <w:sz w:val="20"/>
          <w:szCs w:val="20"/>
          <w:lang w:eastAsia="en-US"/>
        </w:rPr>
        <w:t xml:space="preserve">Zamawiający określa maksymalny termin dostawy na </w:t>
      </w:r>
      <w:r w:rsidR="00C90183">
        <w:rPr>
          <w:rFonts w:ascii="Cambria" w:hAnsi="Cambria"/>
          <w:b/>
          <w:sz w:val="20"/>
          <w:szCs w:val="20"/>
          <w:lang w:eastAsia="en-US"/>
        </w:rPr>
        <w:t>45</w:t>
      </w:r>
      <w:r w:rsidRPr="004017D6">
        <w:rPr>
          <w:rFonts w:ascii="Cambria" w:hAnsi="Cambria"/>
          <w:b/>
          <w:sz w:val="20"/>
          <w:szCs w:val="20"/>
          <w:lang w:eastAsia="en-US"/>
        </w:rPr>
        <w:t xml:space="preserve"> dni robocz</w:t>
      </w:r>
      <w:r w:rsidR="00CE3B65">
        <w:rPr>
          <w:rFonts w:ascii="Cambria" w:hAnsi="Cambria"/>
          <w:b/>
          <w:sz w:val="20"/>
          <w:szCs w:val="20"/>
          <w:lang w:eastAsia="en-US"/>
        </w:rPr>
        <w:t>ych</w:t>
      </w:r>
      <w:r w:rsidRPr="004017D6">
        <w:rPr>
          <w:rFonts w:ascii="Cambria" w:hAnsi="Cambria"/>
          <w:sz w:val="20"/>
          <w:szCs w:val="20"/>
          <w:lang w:eastAsia="en-US"/>
        </w:rPr>
        <w:t xml:space="preserve"> od złożenia zamówienia. </w:t>
      </w:r>
    </w:p>
    <w:p w:rsidR="004017D6" w:rsidRPr="004017D6" w:rsidRDefault="004017D6" w:rsidP="004017D6">
      <w:pPr>
        <w:jc w:val="both"/>
        <w:rPr>
          <w:rFonts w:ascii="Cambria" w:hAnsi="Cambria"/>
          <w:sz w:val="20"/>
          <w:szCs w:val="20"/>
          <w:lang w:eastAsia="en-US"/>
        </w:rPr>
      </w:pPr>
      <w:r w:rsidRPr="004017D6">
        <w:rPr>
          <w:rFonts w:ascii="Cambria" w:hAnsi="Cambria"/>
          <w:sz w:val="20"/>
          <w:szCs w:val="20"/>
          <w:lang w:eastAsia="en-US"/>
        </w:rPr>
        <w:t>Jako dni robocze Zamawiający rozumie dni od poniedziałku do piątku.</w:t>
      </w:r>
    </w:p>
    <w:p w:rsidR="004017D6" w:rsidRDefault="004017D6" w:rsidP="004017D6">
      <w:pPr>
        <w:jc w:val="both"/>
        <w:rPr>
          <w:rFonts w:ascii="Cambria" w:hAnsi="Cambria"/>
          <w:sz w:val="20"/>
          <w:szCs w:val="20"/>
          <w:lang w:eastAsia="en-US"/>
        </w:rPr>
      </w:pPr>
      <w:r w:rsidRPr="004017D6">
        <w:rPr>
          <w:rFonts w:ascii="Cambria" w:hAnsi="Cambria"/>
          <w:sz w:val="20"/>
          <w:szCs w:val="20"/>
          <w:lang w:eastAsia="en-US"/>
        </w:rPr>
        <w:t xml:space="preserve">W przypadku, gdy wykonawca zaoferuje </w:t>
      </w:r>
      <w:r w:rsidR="00CE3B65">
        <w:rPr>
          <w:rFonts w:ascii="Cambria" w:hAnsi="Cambria"/>
          <w:sz w:val="20"/>
          <w:szCs w:val="20"/>
          <w:lang w:eastAsia="en-US"/>
        </w:rPr>
        <w:t xml:space="preserve">termin dostawy </w:t>
      </w:r>
      <w:r w:rsidR="00CE3B65" w:rsidRPr="00CE3B65">
        <w:rPr>
          <w:rFonts w:ascii="Cambria" w:hAnsi="Cambria"/>
          <w:b/>
          <w:sz w:val="20"/>
          <w:szCs w:val="20"/>
          <w:lang w:eastAsia="en-US"/>
        </w:rPr>
        <w:t xml:space="preserve">do </w:t>
      </w:r>
      <w:r w:rsidRPr="00CE3B65">
        <w:rPr>
          <w:rFonts w:ascii="Cambria" w:hAnsi="Cambria"/>
          <w:b/>
          <w:sz w:val="20"/>
          <w:szCs w:val="20"/>
          <w:lang w:eastAsia="en-US"/>
        </w:rPr>
        <w:t>3</w:t>
      </w:r>
      <w:r w:rsidR="00CE3B65" w:rsidRPr="00CE3B65">
        <w:rPr>
          <w:rFonts w:ascii="Cambria" w:hAnsi="Cambria"/>
          <w:b/>
          <w:sz w:val="20"/>
          <w:szCs w:val="20"/>
          <w:lang w:eastAsia="en-US"/>
        </w:rPr>
        <w:t>0</w:t>
      </w:r>
      <w:r w:rsidRPr="00CE3B65">
        <w:rPr>
          <w:rFonts w:ascii="Cambria" w:hAnsi="Cambria"/>
          <w:b/>
          <w:sz w:val="20"/>
          <w:szCs w:val="20"/>
          <w:lang w:eastAsia="en-US"/>
        </w:rPr>
        <w:t>-dni</w:t>
      </w:r>
      <w:r w:rsidR="00CE3B65">
        <w:rPr>
          <w:rFonts w:ascii="Cambria" w:hAnsi="Cambria"/>
          <w:sz w:val="20"/>
          <w:szCs w:val="20"/>
          <w:lang w:eastAsia="en-US"/>
        </w:rPr>
        <w:t>,</w:t>
      </w:r>
      <w:r w:rsidRPr="004017D6">
        <w:rPr>
          <w:rFonts w:ascii="Cambria" w:hAnsi="Cambria"/>
          <w:sz w:val="20"/>
          <w:szCs w:val="20"/>
          <w:lang w:eastAsia="en-US"/>
        </w:rPr>
        <w:t xml:space="preserve"> otrzyma </w:t>
      </w:r>
      <w:r w:rsidR="00CE3B65" w:rsidRPr="00561E81">
        <w:rPr>
          <w:rFonts w:ascii="Cambria" w:hAnsi="Cambria"/>
          <w:b/>
          <w:sz w:val="20"/>
          <w:szCs w:val="20"/>
          <w:lang w:eastAsia="en-US"/>
        </w:rPr>
        <w:t>1</w:t>
      </w:r>
      <w:r w:rsidRPr="00561E81">
        <w:rPr>
          <w:rFonts w:ascii="Cambria" w:hAnsi="Cambria"/>
          <w:b/>
          <w:sz w:val="20"/>
          <w:szCs w:val="20"/>
          <w:lang w:eastAsia="en-US"/>
        </w:rPr>
        <w:t>5</w:t>
      </w:r>
      <w:r w:rsidR="00CE3B65" w:rsidRPr="00561E81">
        <w:rPr>
          <w:rFonts w:ascii="Cambria" w:hAnsi="Cambria"/>
          <w:b/>
          <w:sz w:val="20"/>
          <w:szCs w:val="20"/>
          <w:lang w:eastAsia="en-US"/>
        </w:rPr>
        <w:t xml:space="preserve"> </w:t>
      </w:r>
      <w:r w:rsidRPr="00885A93">
        <w:rPr>
          <w:rFonts w:ascii="Cambria" w:hAnsi="Cambria"/>
          <w:b/>
          <w:sz w:val="20"/>
          <w:szCs w:val="20"/>
          <w:lang w:eastAsia="en-US"/>
        </w:rPr>
        <w:t>p</w:t>
      </w:r>
      <w:r w:rsidR="00885A93" w:rsidRPr="00885A93">
        <w:rPr>
          <w:rFonts w:ascii="Cambria" w:hAnsi="Cambria"/>
          <w:b/>
          <w:sz w:val="20"/>
          <w:szCs w:val="20"/>
          <w:lang w:eastAsia="en-US"/>
        </w:rPr>
        <w:t>un</w:t>
      </w:r>
      <w:r w:rsidRPr="00885A93">
        <w:rPr>
          <w:rFonts w:ascii="Cambria" w:hAnsi="Cambria"/>
          <w:b/>
          <w:sz w:val="20"/>
          <w:szCs w:val="20"/>
          <w:lang w:eastAsia="en-US"/>
        </w:rPr>
        <w:t>kt</w:t>
      </w:r>
      <w:r w:rsidR="00885A93" w:rsidRPr="00885A93">
        <w:rPr>
          <w:rFonts w:ascii="Cambria" w:hAnsi="Cambria"/>
          <w:b/>
          <w:sz w:val="20"/>
          <w:szCs w:val="20"/>
          <w:lang w:eastAsia="en-US"/>
        </w:rPr>
        <w:t>ów</w:t>
      </w:r>
      <w:r w:rsidRPr="00885A93">
        <w:rPr>
          <w:rFonts w:ascii="Cambria" w:hAnsi="Cambria"/>
          <w:b/>
          <w:sz w:val="20"/>
          <w:szCs w:val="20"/>
          <w:lang w:eastAsia="en-US"/>
        </w:rPr>
        <w:t xml:space="preserve"> </w:t>
      </w:r>
      <w:r w:rsidRPr="004017D6">
        <w:rPr>
          <w:rFonts w:ascii="Cambria" w:hAnsi="Cambria"/>
          <w:sz w:val="20"/>
          <w:szCs w:val="20"/>
          <w:lang w:eastAsia="en-US"/>
        </w:rPr>
        <w:t>w kryterium termin dostawy.</w:t>
      </w:r>
    </w:p>
    <w:p w:rsidR="00C90183" w:rsidRDefault="00C90183" w:rsidP="00C90183">
      <w:pPr>
        <w:jc w:val="both"/>
        <w:rPr>
          <w:rFonts w:ascii="Cambria" w:hAnsi="Cambria"/>
          <w:b/>
          <w:sz w:val="20"/>
          <w:szCs w:val="20"/>
          <w:lang w:eastAsia="en-US"/>
        </w:rPr>
      </w:pPr>
      <w:bookmarkStart w:id="4" w:name="_Hlk170907134"/>
      <w:r w:rsidRPr="004017D6">
        <w:rPr>
          <w:rFonts w:ascii="Cambria" w:hAnsi="Cambria"/>
          <w:sz w:val="20"/>
          <w:szCs w:val="20"/>
          <w:lang w:eastAsia="en-US"/>
        </w:rPr>
        <w:t xml:space="preserve">W przypadku gdy wykonawca zaoferuje termin dostawy </w:t>
      </w:r>
      <w:r>
        <w:rPr>
          <w:rFonts w:ascii="Cambria" w:hAnsi="Cambria"/>
          <w:b/>
          <w:sz w:val="20"/>
          <w:szCs w:val="20"/>
          <w:lang w:eastAsia="en-US"/>
        </w:rPr>
        <w:t>od</w:t>
      </w:r>
      <w:r w:rsidRPr="004017D6">
        <w:rPr>
          <w:rFonts w:ascii="Cambria" w:hAnsi="Cambria"/>
          <w:b/>
          <w:sz w:val="20"/>
          <w:szCs w:val="20"/>
          <w:lang w:eastAsia="en-US"/>
        </w:rPr>
        <w:t xml:space="preserve"> 3</w:t>
      </w:r>
      <w:r>
        <w:rPr>
          <w:rFonts w:ascii="Cambria" w:hAnsi="Cambria"/>
          <w:b/>
          <w:sz w:val="20"/>
          <w:szCs w:val="20"/>
          <w:lang w:eastAsia="en-US"/>
        </w:rPr>
        <w:t>1</w:t>
      </w:r>
      <w:r w:rsidRPr="004017D6">
        <w:rPr>
          <w:rFonts w:ascii="Cambria" w:hAnsi="Cambria"/>
          <w:sz w:val="20"/>
          <w:szCs w:val="20"/>
          <w:lang w:eastAsia="en-US"/>
        </w:rPr>
        <w:t xml:space="preserve"> </w:t>
      </w:r>
      <w:r w:rsidRPr="00A344F3">
        <w:rPr>
          <w:rFonts w:ascii="Cambria" w:hAnsi="Cambria"/>
          <w:b/>
          <w:sz w:val="20"/>
          <w:szCs w:val="20"/>
          <w:lang w:eastAsia="en-US"/>
        </w:rPr>
        <w:t>do 35 dni</w:t>
      </w:r>
      <w:r w:rsidRPr="004017D6">
        <w:rPr>
          <w:rFonts w:ascii="Cambria" w:hAnsi="Cambria"/>
          <w:sz w:val="20"/>
          <w:szCs w:val="20"/>
          <w:lang w:eastAsia="en-US"/>
        </w:rPr>
        <w:t xml:space="preserve">, otrzyma </w:t>
      </w:r>
      <w:r>
        <w:rPr>
          <w:rFonts w:ascii="Cambria" w:hAnsi="Cambria"/>
          <w:b/>
          <w:sz w:val="20"/>
          <w:szCs w:val="20"/>
          <w:lang w:eastAsia="en-US"/>
        </w:rPr>
        <w:t>1</w:t>
      </w:r>
      <w:r w:rsidRPr="004017D6">
        <w:rPr>
          <w:rFonts w:ascii="Cambria" w:hAnsi="Cambria"/>
          <w:b/>
          <w:sz w:val="20"/>
          <w:szCs w:val="20"/>
          <w:lang w:eastAsia="en-US"/>
        </w:rPr>
        <w:t xml:space="preserve">0 </w:t>
      </w:r>
      <w:r w:rsidR="00885A93">
        <w:rPr>
          <w:rFonts w:ascii="Cambria" w:hAnsi="Cambria"/>
          <w:b/>
          <w:sz w:val="20"/>
          <w:szCs w:val="20"/>
          <w:lang w:eastAsia="en-US"/>
        </w:rPr>
        <w:t>punktów.</w:t>
      </w:r>
    </w:p>
    <w:bookmarkEnd w:id="4"/>
    <w:p w:rsidR="00C90183" w:rsidRDefault="00C90183" w:rsidP="00C90183">
      <w:pPr>
        <w:jc w:val="both"/>
        <w:rPr>
          <w:rFonts w:ascii="Cambria" w:hAnsi="Cambria"/>
          <w:b/>
          <w:sz w:val="20"/>
          <w:szCs w:val="20"/>
          <w:lang w:eastAsia="en-US"/>
        </w:rPr>
      </w:pPr>
      <w:r w:rsidRPr="004017D6">
        <w:rPr>
          <w:rFonts w:ascii="Cambria" w:hAnsi="Cambria"/>
          <w:sz w:val="20"/>
          <w:szCs w:val="20"/>
          <w:lang w:eastAsia="en-US"/>
        </w:rPr>
        <w:t xml:space="preserve">W przypadku gdy wykonawca zaoferuje termin dostawy </w:t>
      </w:r>
      <w:r>
        <w:rPr>
          <w:rFonts w:ascii="Cambria" w:hAnsi="Cambria"/>
          <w:b/>
          <w:sz w:val="20"/>
          <w:szCs w:val="20"/>
          <w:lang w:eastAsia="en-US"/>
        </w:rPr>
        <w:t>od</w:t>
      </w:r>
      <w:r w:rsidRPr="004017D6">
        <w:rPr>
          <w:rFonts w:ascii="Cambria" w:hAnsi="Cambria"/>
          <w:b/>
          <w:sz w:val="20"/>
          <w:szCs w:val="20"/>
          <w:lang w:eastAsia="en-US"/>
        </w:rPr>
        <w:t xml:space="preserve"> 3</w:t>
      </w:r>
      <w:r>
        <w:rPr>
          <w:rFonts w:ascii="Cambria" w:hAnsi="Cambria"/>
          <w:b/>
          <w:sz w:val="20"/>
          <w:szCs w:val="20"/>
          <w:lang w:eastAsia="en-US"/>
        </w:rPr>
        <w:t>6</w:t>
      </w:r>
      <w:r w:rsidRPr="004017D6">
        <w:rPr>
          <w:rFonts w:ascii="Cambria" w:hAnsi="Cambria"/>
          <w:sz w:val="20"/>
          <w:szCs w:val="20"/>
          <w:lang w:eastAsia="en-US"/>
        </w:rPr>
        <w:t xml:space="preserve"> </w:t>
      </w:r>
      <w:r w:rsidRPr="00A344F3">
        <w:rPr>
          <w:rFonts w:ascii="Cambria" w:hAnsi="Cambria"/>
          <w:b/>
          <w:sz w:val="20"/>
          <w:szCs w:val="20"/>
          <w:lang w:eastAsia="en-US"/>
        </w:rPr>
        <w:t xml:space="preserve">do </w:t>
      </w:r>
      <w:r>
        <w:rPr>
          <w:rFonts w:ascii="Cambria" w:hAnsi="Cambria"/>
          <w:b/>
          <w:sz w:val="20"/>
          <w:szCs w:val="20"/>
          <w:lang w:eastAsia="en-US"/>
        </w:rPr>
        <w:t>4</w:t>
      </w:r>
      <w:r w:rsidRPr="00A344F3">
        <w:rPr>
          <w:rFonts w:ascii="Cambria" w:hAnsi="Cambria"/>
          <w:b/>
          <w:sz w:val="20"/>
          <w:szCs w:val="20"/>
          <w:lang w:eastAsia="en-US"/>
        </w:rPr>
        <w:t>5 dni</w:t>
      </w:r>
      <w:r w:rsidRPr="004017D6">
        <w:rPr>
          <w:rFonts w:ascii="Cambria" w:hAnsi="Cambria"/>
          <w:sz w:val="20"/>
          <w:szCs w:val="20"/>
          <w:lang w:eastAsia="en-US"/>
        </w:rPr>
        <w:t xml:space="preserve">, otrzyma </w:t>
      </w:r>
      <w:r>
        <w:rPr>
          <w:rFonts w:ascii="Cambria" w:hAnsi="Cambria"/>
          <w:b/>
          <w:sz w:val="20"/>
          <w:szCs w:val="20"/>
          <w:lang w:eastAsia="en-US"/>
        </w:rPr>
        <w:t>5</w:t>
      </w:r>
      <w:r w:rsidRPr="004017D6">
        <w:rPr>
          <w:rFonts w:ascii="Cambria" w:hAnsi="Cambria"/>
          <w:b/>
          <w:sz w:val="20"/>
          <w:szCs w:val="20"/>
          <w:lang w:eastAsia="en-US"/>
        </w:rPr>
        <w:t xml:space="preserve"> </w:t>
      </w:r>
      <w:r w:rsidR="00885A93">
        <w:rPr>
          <w:rFonts w:ascii="Cambria" w:hAnsi="Cambria"/>
          <w:b/>
          <w:sz w:val="20"/>
          <w:szCs w:val="20"/>
          <w:lang w:eastAsia="en-US"/>
        </w:rPr>
        <w:t>punktów.</w:t>
      </w:r>
    </w:p>
    <w:p w:rsidR="00C90183" w:rsidRPr="004017D6" w:rsidRDefault="00C90183" w:rsidP="004017D6">
      <w:pPr>
        <w:jc w:val="both"/>
        <w:rPr>
          <w:rFonts w:ascii="Cambria" w:hAnsi="Cambria"/>
          <w:sz w:val="20"/>
          <w:szCs w:val="20"/>
          <w:lang w:eastAsia="en-US"/>
        </w:rPr>
      </w:pPr>
    </w:p>
    <w:p w:rsidR="004017D6" w:rsidRPr="004017D6" w:rsidRDefault="004017D6" w:rsidP="004017D6">
      <w:pPr>
        <w:jc w:val="both"/>
        <w:rPr>
          <w:rFonts w:ascii="Cambria" w:hAnsi="Cambria"/>
          <w:sz w:val="20"/>
          <w:szCs w:val="20"/>
          <w:lang w:eastAsia="en-US"/>
        </w:rPr>
      </w:pPr>
      <w:r w:rsidRPr="004017D6">
        <w:rPr>
          <w:rFonts w:ascii="Cambria" w:hAnsi="Cambria"/>
          <w:sz w:val="20"/>
          <w:szCs w:val="20"/>
          <w:lang w:eastAsia="en-US"/>
        </w:rPr>
        <w:t>Wykonawca zobowiązany jest zaoferować termin dostawy z dokładnością do dni (np. 1 dzień, 2 dni, itp.).</w:t>
      </w:r>
    </w:p>
    <w:p w:rsidR="004017D6" w:rsidRDefault="004017D6" w:rsidP="004017D6">
      <w:pPr>
        <w:jc w:val="both"/>
        <w:rPr>
          <w:rFonts w:ascii="Cambria" w:hAnsi="Cambria"/>
          <w:sz w:val="20"/>
          <w:szCs w:val="20"/>
          <w:lang w:eastAsia="en-US"/>
        </w:rPr>
      </w:pPr>
      <w:r w:rsidRPr="004017D6">
        <w:rPr>
          <w:rFonts w:ascii="Cambria" w:hAnsi="Cambria"/>
          <w:sz w:val="20"/>
          <w:szCs w:val="20"/>
          <w:lang w:eastAsia="en-US"/>
        </w:rPr>
        <w:t xml:space="preserve">W przypadku, gdy wykonawca nie określi w ofercie terminu dostawy, zamawiający przyjmie termin dostawy dla tej oferty wynoszący </w:t>
      </w:r>
      <w:r w:rsidR="000C6AA8">
        <w:rPr>
          <w:rFonts w:ascii="Cambria" w:hAnsi="Cambria"/>
          <w:sz w:val="20"/>
          <w:szCs w:val="20"/>
          <w:lang w:eastAsia="en-US"/>
        </w:rPr>
        <w:t>45</w:t>
      </w:r>
      <w:r w:rsidRPr="004017D6">
        <w:rPr>
          <w:rFonts w:ascii="Cambria" w:hAnsi="Cambria"/>
          <w:sz w:val="20"/>
          <w:szCs w:val="20"/>
          <w:lang w:eastAsia="en-US"/>
        </w:rPr>
        <w:t xml:space="preserve"> dni.</w:t>
      </w:r>
    </w:p>
    <w:p w:rsidR="00E56EF1" w:rsidRDefault="00E56EF1" w:rsidP="004017D6">
      <w:pPr>
        <w:jc w:val="both"/>
        <w:rPr>
          <w:rFonts w:ascii="Cambria" w:hAnsi="Cambria"/>
          <w:sz w:val="20"/>
          <w:szCs w:val="20"/>
          <w:lang w:eastAsia="en-US"/>
        </w:rPr>
      </w:pPr>
    </w:p>
    <w:p w:rsidR="00E56EF1" w:rsidRDefault="00E56EF1" w:rsidP="004017D6">
      <w:pPr>
        <w:jc w:val="both"/>
        <w:rPr>
          <w:rFonts w:ascii="Cambria" w:hAnsi="Cambria"/>
          <w:sz w:val="20"/>
          <w:szCs w:val="20"/>
          <w:lang w:eastAsia="en-US"/>
        </w:rPr>
      </w:pPr>
    </w:p>
    <w:p w:rsidR="00E56EF1" w:rsidRPr="00885A93" w:rsidRDefault="00E56EF1" w:rsidP="00885A93">
      <w:pPr>
        <w:pStyle w:val="Akapitzlist"/>
        <w:numPr>
          <w:ilvl w:val="0"/>
          <w:numId w:val="41"/>
        </w:numPr>
        <w:jc w:val="both"/>
        <w:rPr>
          <w:rFonts w:ascii="Cambria" w:hAnsi="Cambria" w:cs="Arial"/>
          <w:b/>
          <w:sz w:val="20"/>
          <w:szCs w:val="20"/>
        </w:rPr>
      </w:pPr>
      <w:r w:rsidRPr="00885A93">
        <w:rPr>
          <w:rFonts w:ascii="Cambria" w:hAnsi="Cambria" w:cs="Arial"/>
          <w:b/>
          <w:sz w:val="20"/>
          <w:szCs w:val="20"/>
        </w:rPr>
        <w:t xml:space="preserve">Termin gwarancji </w:t>
      </w:r>
    </w:p>
    <w:p w:rsidR="00E56EF1" w:rsidRPr="00C63C7E" w:rsidRDefault="00E56EF1" w:rsidP="00E56EF1">
      <w:pPr>
        <w:pStyle w:val="Akapitzlist"/>
        <w:ind w:left="284"/>
        <w:jc w:val="both"/>
        <w:rPr>
          <w:rFonts w:ascii="Cambria" w:hAnsi="Cambria" w:cs="Arial"/>
          <w:sz w:val="20"/>
          <w:szCs w:val="20"/>
        </w:rPr>
      </w:pPr>
      <w:r w:rsidRPr="00C63C7E">
        <w:rPr>
          <w:rFonts w:ascii="Cambria" w:hAnsi="Cambria" w:cs="Arial"/>
          <w:sz w:val="20"/>
          <w:szCs w:val="20"/>
        </w:rPr>
        <w:t>Termin gwarancji (dotyczy gwarancji mechanicznej bez limitu kilometrów).</w:t>
      </w:r>
    </w:p>
    <w:p w:rsidR="00E56EF1" w:rsidRPr="00C63C7E" w:rsidRDefault="00E56EF1" w:rsidP="00E56EF1">
      <w:pPr>
        <w:pStyle w:val="Akapitzlist"/>
        <w:ind w:left="284"/>
        <w:jc w:val="both"/>
        <w:rPr>
          <w:rFonts w:ascii="Cambria" w:hAnsi="Cambria" w:cs="Arial"/>
          <w:sz w:val="20"/>
          <w:szCs w:val="20"/>
        </w:rPr>
      </w:pPr>
      <w:r w:rsidRPr="00C63C7E">
        <w:rPr>
          <w:rFonts w:ascii="Cambria" w:hAnsi="Cambria" w:cs="Arial"/>
          <w:sz w:val="20"/>
          <w:szCs w:val="20"/>
        </w:rPr>
        <w:t xml:space="preserve">Maksymalna ilość możliwych do uzyskania punktów w tym kryterium – </w:t>
      </w:r>
      <w:r w:rsidR="00885A93" w:rsidRPr="00885A93">
        <w:rPr>
          <w:rFonts w:ascii="Cambria" w:hAnsi="Cambria" w:cs="Arial"/>
          <w:b/>
          <w:sz w:val="20"/>
          <w:szCs w:val="20"/>
        </w:rPr>
        <w:t>10</w:t>
      </w:r>
      <w:r w:rsidRPr="00885A93">
        <w:rPr>
          <w:rFonts w:ascii="Cambria" w:hAnsi="Cambria" w:cs="Arial"/>
          <w:b/>
          <w:sz w:val="20"/>
          <w:szCs w:val="20"/>
        </w:rPr>
        <w:t xml:space="preserve"> punktów</w:t>
      </w:r>
      <w:r w:rsidRPr="00C63C7E">
        <w:rPr>
          <w:rFonts w:ascii="Cambria" w:hAnsi="Cambria" w:cs="Arial"/>
          <w:sz w:val="20"/>
          <w:szCs w:val="20"/>
        </w:rPr>
        <w:t>.</w:t>
      </w:r>
    </w:p>
    <w:p w:rsidR="00E56EF1" w:rsidRPr="00C63C7E" w:rsidRDefault="00E56EF1" w:rsidP="00E56EF1">
      <w:pPr>
        <w:pStyle w:val="Akapitzlist"/>
        <w:ind w:left="284"/>
        <w:jc w:val="both"/>
        <w:rPr>
          <w:rFonts w:ascii="Cambria" w:hAnsi="Cambria" w:cs="Arial"/>
          <w:sz w:val="20"/>
          <w:szCs w:val="20"/>
        </w:rPr>
      </w:pPr>
      <w:r w:rsidRPr="00C63C7E">
        <w:rPr>
          <w:rFonts w:ascii="Cambria" w:hAnsi="Cambria" w:cs="Arial"/>
          <w:sz w:val="20"/>
          <w:szCs w:val="20"/>
        </w:rPr>
        <w:t>Zamawiający określa minimalny wymagany termin gwarancji na 24 miesiące od daty podpisania protokołu potwierdza</w:t>
      </w:r>
      <w:r>
        <w:rPr>
          <w:rFonts w:ascii="Cambria" w:hAnsi="Cambria" w:cs="Arial"/>
          <w:sz w:val="20"/>
          <w:szCs w:val="20"/>
        </w:rPr>
        <w:t>jącego dostawę</w:t>
      </w:r>
      <w:r w:rsidRPr="00C63C7E">
        <w:rPr>
          <w:rFonts w:ascii="Cambria" w:hAnsi="Cambria" w:cs="Arial"/>
          <w:sz w:val="20"/>
          <w:szCs w:val="20"/>
        </w:rPr>
        <w:t xml:space="preserve"> przedmiotu sprzedaży oraz maksymalny termin gwarancji na </w:t>
      </w:r>
      <w:r w:rsidR="00E97136">
        <w:rPr>
          <w:rFonts w:ascii="Cambria" w:hAnsi="Cambria" w:cs="Arial"/>
          <w:sz w:val="20"/>
          <w:szCs w:val="20"/>
        </w:rPr>
        <w:t>36</w:t>
      </w:r>
      <w:r w:rsidRPr="00C63C7E">
        <w:rPr>
          <w:rFonts w:ascii="Cambria" w:hAnsi="Cambria" w:cs="Arial"/>
          <w:sz w:val="20"/>
          <w:szCs w:val="20"/>
        </w:rPr>
        <w:t xml:space="preserve"> miesięcy od daty</w:t>
      </w:r>
      <w:r>
        <w:rPr>
          <w:rFonts w:ascii="Cambria" w:hAnsi="Cambria" w:cs="Arial"/>
          <w:sz w:val="20"/>
          <w:szCs w:val="20"/>
        </w:rPr>
        <w:t xml:space="preserve"> podpisania protokołu potwierdzającego dostawę</w:t>
      </w:r>
      <w:r w:rsidRPr="00C63C7E">
        <w:rPr>
          <w:rFonts w:ascii="Cambria" w:hAnsi="Cambria" w:cs="Arial"/>
          <w:sz w:val="20"/>
          <w:szCs w:val="20"/>
        </w:rPr>
        <w:t xml:space="preserve"> przedmiotu sprzedaży.</w:t>
      </w:r>
    </w:p>
    <w:p w:rsidR="00563BCA" w:rsidRPr="0006639A" w:rsidRDefault="00563BCA" w:rsidP="00E56EF1">
      <w:pPr>
        <w:pStyle w:val="Akapitzlist"/>
        <w:ind w:left="284"/>
        <w:jc w:val="both"/>
        <w:rPr>
          <w:rFonts w:asciiTheme="majorHAnsi" w:hAnsiTheme="majorHAnsi" w:cs="Arial"/>
          <w:sz w:val="20"/>
          <w:szCs w:val="20"/>
        </w:rPr>
      </w:pPr>
      <w:r w:rsidRPr="0006639A">
        <w:rPr>
          <w:rFonts w:asciiTheme="majorHAnsi" w:hAnsiTheme="majorHAnsi" w:cs="Arial"/>
          <w:sz w:val="20"/>
          <w:szCs w:val="20"/>
        </w:rPr>
        <w:t xml:space="preserve">Jeżeli wykonawca zaoferuje termin gwarancji wynoszący 24 miesiące otrzyma </w:t>
      </w:r>
      <w:r w:rsidR="0006639A" w:rsidRPr="0006639A">
        <w:rPr>
          <w:rFonts w:asciiTheme="majorHAnsi" w:hAnsiTheme="majorHAnsi" w:cs="Arial"/>
          <w:b/>
          <w:sz w:val="20"/>
          <w:szCs w:val="20"/>
        </w:rPr>
        <w:t>5</w:t>
      </w:r>
      <w:r w:rsidRPr="0006639A">
        <w:rPr>
          <w:rFonts w:asciiTheme="majorHAnsi" w:hAnsiTheme="majorHAnsi" w:cs="Arial"/>
          <w:b/>
          <w:sz w:val="20"/>
          <w:szCs w:val="20"/>
        </w:rPr>
        <w:t xml:space="preserve"> pkt.</w:t>
      </w:r>
    </w:p>
    <w:p w:rsidR="0006639A" w:rsidRDefault="0006639A" w:rsidP="0006639A">
      <w:pPr>
        <w:spacing w:line="276" w:lineRule="auto"/>
        <w:ind w:firstLine="284"/>
        <w:jc w:val="both"/>
        <w:rPr>
          <w:rFonts w:asciiTheme="majorHAnsi" w:hAnsiTheme="majorHAnsi" w:cs="Arial"/>
          <w:b/>
          <w:sz w:val="20"/>
          <w:szCs w:val="20"/>
        </w:rPr>
      </w:pPr>
      <w:r w:rsidRPr="0006639A">
        <w:rPr>
          <w:rFonts w:asciiTheme="majorHAnsi" w:hAnsiTheme="majorHAnsi" w:cs="Arial"/>
          <w:sz w:val="20"/>
          <w:szCs w:val="20"/>
        </w:rPr>
        <w:t>Jeżeli wykonawca zaoferuje termin gwarancji w</w:t>
      </w:r>
      <w:r>
        <w:rPr>
          <w:rFonts w:asciiTheme="majorHAnsi" w:hAnsiTheme="majorHAnsi" w:cs="Arial"/>
          <w:sz w:val="20"/>
          <w:szCs w:val="20"/>
        </w:rPr>
        <w:t xml:space="preserve">ynoszący </w:t>
      </w:r>
      <w:r w:rsidRPr="0006639A">
        <w:rPr>
          <w:rFonts w:asciiTheme="majorHAnsi" w:hAnsiTheme="majorHAnsi" w:cs="Arial"/>
          <w:sz w:val="20"/>
          <w:szCs w:val="20"/>
        </w:rPr>
        <w:t>3</w:t>
      </w:r>
      <w:r>
        <w:rPr>
          <w:rFonts w:asciiTheme="majorHAnsi" w:hAnsiTheme="majorHAnsi" w:cs="Arial"/>
          <w:sz w:val="20"/>
          <w:szCs w:val="20"/>
        </w:rPr>
        <w:t>6</w:t>
      </w:r>
      <w:r w:rsidRPr="0006639A">
        <w:rPr>
          <w:rFonts w:asciiTheme="majorHAnsi" w:hAnsiTheme="majorHAnsi" w:cs="Arial"/>
          <w:sz w:val="20"/>
          <w:szCs w:val="20"/>
        </w:rPr>
        <w:t xml:space="preserve"> miesięcy  otrzyma </w:t>
      </w:r>
      <w:r w:rsidRPr="0006639A">
        <w:rPr>
          <w:rFonts w:asciiTheme="majorHAnsi" w:hAnsiTheme="majorHAnsi" w:cs="Arial"/>
          <w:b/>
          <w:sz w:val="20"/>
          <w:szCs w:val="20"/>
        </w:rPr>
        <w:t>10 pkt.</w:t>
      </w:r>
    </w:p>
    <w:p w:rsidR="0006639A" w:rsidRPr="00C171DF" w:rsidRDefault="0006639A" w:rsidP="00C171DF">
      <w:pPr>
        <w:jc w:val="both"/>
        <w:rPr>
          <w:rFonts w:ascii="Cambria" w:hAnsi="Cambria" w:cs="Arial"/>
          <w:sz w:val="20"/>
          <w:szCs w:val="20"/>
        </w:rPr>
      </w:pPr>
    </w:p>
    <w:p w:rsidR="00E56EF1" w:rsidRDefault="00E56EF1" w:rsidP="00E56EF1">
      <w:pPr>
        <w:pStyle w:val="Akapitzlist"/>
        <w:ind w:left="284"/>
        <w:jc w:val="both"/>
        <w:rPr>
          <w:rFonts w:ascii="Cambria" w:hAnsi="Cambria" w:cs="Arial"/>
          <w:sz w:val="20"/>
          <w:szCs w:val="20"/>
        </w:rPr>
      </w:pPr>
      <w:r w:rsidRPr="00C63C7E">
        <w:rPr>
          <w:rFonts w:ascii="Cambria" w:hAnsi="Cambria" w:cs="Arial"/>
          <w:sz w:val="20"/>
          <w:szCs w:val="20"/>
        </w:rPr>
        <w:t>Wykonawca zobowiązany jest zaoferować termin gwarancji z dokładnością do pełnych miesięcy (np. 2</w:t>
      </w:r>
      <w:r w:rsidR="00171A29">
        <w:rPr>
          <w:rFonts w:ascii="Cambria" w:hAnsi="Cambria" w:cs="Arial"/>
          <w:sz w:val="20"/>
          <w:szCs w:val="20"/>
        </w:rPr>
        <w:t>4</w:t>
      </w:r>
      <w:r w:rsidRPr="00C63C7E">
        <w:rPr>
          <w:rFonts w:ascii="Cambria" w:hAnsi="Cambria" w:cs="Arial"/>
          <w:sz w:val="20"/>
          <w:szCs w:val="20"/>
        </w:rPr>
        <w:t xml:space="preserve"> miesi</w:t>
      </w:r>
      <w:r w:rsidR="00171A29">
        <w:rPr>
          <w:rFonts w:ascii="Cambria" w:hAnsi="Cambria" w:cs="Arial"/>
          <w:sz w:val="20"/>
          <w:szCs w:val="20"/>
        </w:rPr>
        <w:t>ące</w:t>
      </w:r>
      <w:r w:rsidRPr="00C63C7E">
        <w:rPr>
          <w:rFonts w:ascii="Cambria" w:hAnsi="Cambria" w:cs="Arial"/>
          <w:sz w:val="20"/>
          <w:szCs w:val="20"/>
        </w:rPr>
        <w:t>,3</w:t>
      </w:r>
      <w:r w:rsidR="00342229">
        <w:rPr>
          <w:rFonts w:ascii="Cambria" w:hAnsi="Cambria" w:cs="Arial"/>
          <w:sz w:val="20"/>
          <w:szCs w:val="20"/>
        </w:rPr>
        <w:t>6</w:t>
      </w:r>
      <w:r w:rsidRPr="00C63C7E">
        <w:rPr>
          <w:rFonts w:ascii="Cambria" w:hAnsi="Cambria" w:cs="Arial"/>
          <w:sz w:val="20"/>
          <w:szCs w:val="20"/>
        </w:rPr>
        <w:t xml:space="preserve"> miesięcy, itp.).</w:t>
      </w:r>
    </w:p>
    <w:p w:rsidR="0030539F" w:rsidRPr="0030539F" w:rsidRDefault="0030539F" w:rsidP="0030539F">
      <w:pPr>
        <w:spacing w:line="276" w:lineRule="auto"/>
        <w:ind w:left="284"/>
        <w:jc w:val="both"/>
        <w:rPr>
          <w:rFonts w:asciiTheme="majorHAnsi" w:hAnsiTheme="majorHAnsi" w:cs="Arial"/>
          <w:sz w:val="20"/>
          <w:szCs w:val="20"/>
        </w:rPr>
      </w:pPr>
      <w:r>
        <w:rPr>
          <w:rFonts w:asciiTheme="majorHAnsi" w:hAnsiTheme="majorHAnsi" w:cs="Arial"/>
          <w:sz w:val="20"/>
          <w:szCs w:val="20"/>
        </w:rPr>
        <w:t>W przypadku gdy Wykonawca nie zaoferuje  w ofercie lub jeżeli zaoferuje termin inny niż 24</w:t>
      </w:r>
      <w:r w:rsidR="00E97136">
        <w:rPr>
          <w:rFonts w:asciiTheme="majorHAnsi" w:hAnsiTheme="majorHAnsi" w:cs="Arial"/>
          <w:sz w:val="20"/>
          <w:szCs w:val="20"/>
        </w:rPr>
        <w:t xml:space="preserve"> </w:t>
      </w:r>
      <w:r>
        <w:rPr>
          <w:rFonts w:asciiTheme="majorHAnsi" w:hAnsiTheme="majorHAnsi" w:cs="Arial"/>
          <w:sz w:val="20"/>
          <w:szCs w:val="20"/>
        </w:rPr>
        <w:t xml:space="preserve">miesiące lub inny niż 36 miesięcy, zamawiający </w:t>
      </w:r>
      <w:r w:rsidRPr="0030539F">
        <w:rPr>
          <w:rFonts w:asciiTheme="majorHAnsi" w:hAnsiTheme="majorHAnsi" w:cs="Arial"/>
          <w:sz w:val="20"/>
          <w:szCs w:val="20"/>
        </w:rPr>
        <w:t>przyjmie termin gwarancji dla tej oferty wynoszący 24 miesiące.</w:t>
      </w:r>
    </w:p>
    <w:p w:rsidR="0030539F" w:rsidRPr="0030539F" w:rsidRDefault="0030539F" w:rsidP="0030539F">
      <w:pPr>
        <w:jc w:val="both"/>
        <w:rPr>
          <w:rFonts w:ascii="Cambria" w:hAnsi="Cambria" w:cs="Arial"/>
          <w:sz w:val="20"/>
          <w:szCs w:val="20"/>
        </w:rPr>
      </w:pPr>
    </w:p>
    <w:p w:rsidR="00CE3B65" w:rsidRDefault="00CE3B65" w:rsidP="00885A93">
      <w:pPr>
        <w:pStyle w:val="Akapitzlist"/>
        <w:numPr>
          <w:ilvl w:val="0"/>
          <w:numId w:val="41"/>
        </w:numPr>
        <w:jc w:val="both"/>
        <w:rPr>
          <w:rFonts w:ascii="Cambria" w:hAnsi="Cambria"/>
          <w:b/>
          <w:sz w:val="20"/>
          <w:szCs w:val="20"/>
        </w:rPr>
      </w:pPr>
      <w:r w:rsidRPr="00CE3B65">
        <w:rPr>
          <w:rFonts w:ascii="Cambria" w:hAnsi="Cambria"/>
          <w:b/>
          <w:sz w:val="20"/>
          <w:szCs w:val="20"/>
        </w:rPr>
        <w:t>Parametry techniczne</w:t>
      </w:r>
    </w:p>
    <w:p w:rsidR="00561E81" w:rsidRDefault="00561E81" w:rsidP="00561E81">
      <w:pPr>
        <w:jc w:val="both"/>
        <w:rPr>
          <w:rFonts w:ascii="Cambria" w:hAnsi="Cambria"/>
          <w:sz w:val="20"/>
          <w:szCs w:val="20"/>
        </w:rPr>
      </w:pPr>
      <w:r w:rsidRPr="00561E81">
        <w:rPr>
          <w:rFonts w:ascii="Cambria" w:hAnsi="Cambria"/>
          <w:sz w:val="20"/>
          <w:szCs w:val="20"/>
        </w:rPr>
        <w:lastRenderedPageBreak/>
        <w:t xml:space="preserve">Maksymalna ilość możliwych do uzyskania punktów w tym kryterium – </w:t>
      </w:r>
      <w:r w:rsidR="00885A93">
        <w:rPr>
          <w:rFonts w:ascii="Cambria" w:hAnsi="Cambria"/>
          <w:b/>
          <w:sz w:val="20"/>
          <w:szCs w:val="20"/>
        </w:rPr>
        <w:t>1</w:t>
      </w:r>
      <w:r w:rsidRPr="00561E81">
        <w:rPr>
          <w:rFonts w:ascii="Cambria" w:hAnsi="Cambria"/>
          <w:b/>
          <w:sz w:val="20"/>
          <w:szCs w:val="20"/>
        </w:rPr>
        <w:t>5 pkt</w:t>
      </w:r>
      <w:r>
        <w:rPr>
          <w:rFonts w:ascii="Cambria" w:hAnsi="Cambria"/>
          <w:sz w:val="20"/>
          <w:szCs w:val="20"/>
        </w:rPr>
        <w:t>.</w:t>
      </w:r>
    </w:p>
    <w:p w:rsidR="00561E81" w:rsidRDefault="00561E81" w:rsidP="00561E81">
      <w:pPr>
        <w:jc w:val="both"/>
        <w:rPr>
          <w:rFonts w:ascii="Cambria" w:hAnsi="Cambria"/>
          <w:sz w:val="20"/>
          <w:szCs w:val="20"/>
        </w:rPr>
      </w:pPr>
    </w:p>
    <w:p w:rsidR="00561E81" w:rsidRDefault="00561E81" w:rsidP="00561E81">
      <w:pPr>
        <w:jc w:val="both"/>
        <w:rPr>
          <w:rFonts w:ascii="Cambria" w:hAnsi="Cambria"/>
          <w:sz w:val="20"/>
          <w:szCs w:val="20"/>
        </w:rPr>
      </w:pPr>
      <w:r>
        <w:rPr>
          <w:rFonts w:ascii="Cambria" w:hAnsi="Cambria"/>
          <w:sz w:val="20"/>
          <w:szCs w:val="20"/>
        </w:rPr>
        <w:t>Szczegółowy opis możliwych do uzyskania punktów w kryterium parametry techniczne określony jest w załączniku nr 1 do SWZ wzór o0ferty przetargowej , stanowiącej również opis przedmiotu zamówienia.</w:t>
      </w:r>
    </w:p>
    <w:p w:rsidR="00561E81" w:rsidRPr="00561E81" w:rsidRDefault="00561E81" w:rsidP="00561E81">
      <w:pPr>
        <w:jc w:val="both"/>
        <w:rPr>
          <w:rFonts w:ascii="Cambria" w:hAnsi="Cambria"/>
          <w:sz w:val="20"/>
          <w:szCs w:val="20"/>
        </w:rPr>
      </w:pPr>
    </w:p>
    <w:p w:rsidR="004017D6" w:rsidRPr="00561E81" w:rsidRDefault="004017D6" w:rsidP="00561E81">
      <w:pPr>
        <w:jc w:val="both"/>
        <w:rPr>
          <w:rFonts w:ascii="Cambria" w:hAnsi="Cambria" w:cs="Arial"/>
          <w:sz w:val="20"/>
          <w:szCs w:val="20"/>
        </w:rPr>
      </w:pPr>
    </w:p>
    <w:p w:rsidR="00CE3B65" w:rsidRPr="00CE3B65" w:rsidRDefault="00CE3B65" w:rsidP="00CE3B65">
      <w:pPr>
        <w:jc w:val="both"/>
        <w:rPr>
          <w:rFonts w:ascii="Cambria" w:hAnsi="Cambria"/>
          <w:sz w:val="20"/>
          <w:szCs w:val="20"/>
          <w:lang w:eastAsia="en-US"/>
        </w:rPr>
      </w:pPr>
      <w:r w:rsidRPr="00CE3B65">
        <w:rPr>
          <w:rFonts w:ascii="Cambria" w:hAnsi="Cambria"/>
          <w:sz w:val="20"/>
          <w:szCs w:val="20"/>
          <w:lang w:eastAsia="en-US"/>
        </w:rPr>
        <w:t>Oferty zostaną ocenione przez członków komisji przetargowej.</w:t>
      </w:r>
    </w:p>
    <w:p w:rsidR="004017D6" w:rsidRPr="00561E81" w:rsidRDefault="004017D6" w:rsidP="00561E81">
      <w:pPr>
        <w:jc w:val="both"/>
        <w:rPr>
          <w:rFonts w:ascii="Cambria" w:hAnsi="Cambria" w:cs="Arial"/>
          <w:sz w:val="20"/>
          <w:szCs w:val="20"/>
        </w:rPr>
      </w:pPr>
    </w:p>
    <w:p w:rsidR="001B2011" w:rsidRPr="00CE3B65"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w:t>
      </w:r>
      <w:r w:rsidR="00A936D5">
        <w:rPr>
          <w:rFonts w:ascii="Cambria" w:hAnsi="Cambria" w:cs="Arial"/>
          <w:sz w:val="20"/>
          <w:szCs w:val="20"/>
          <w:lang w:val="x-none"/>
        </w:rPr>
        <w:t xml:space="preserve">icznych i specyfikacji </w:t>
      </w:r>
      <w:r w:rsidRPr="001B2011">
        <w:rPr>
          <w:rFonts w:ascii="Cambria" w:hAnsi="Cambria" w:cs="Arial"/>
          <w:sz w:val="20"/>
          <w:szCs w:val="20"/>
          <w:lang w:val="x-none"/>
        </w:rPr>
        <w:t xml:space="preserve"> warunków zamówienia.</w:t>
      </w:r>
      <w:r w:rsidR="00CE3B65">
        <w:rPr>
          <w:rFonts w:ascii="Cambria" w:hAnsi="Cambria" w:cs="Arial"/>
          <w:sz w:val="20"/>
          <w:szCs w:val="20"/>
        </w:rPr>
        <w:t xml:space="preserve"> Maksymalna łączna ilość punktów: 100.</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5F05D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5F05D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5F05D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5F05D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5F05D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5F05D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5F05D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5F05DE">
      <w:pPr>
        <w:pStyle w:val="Tekstpodstawowy"/>
        <w:numPr>
          <w:ilvl w:val="0"/>
          <w:numId w:val="35"/>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5F05DE">
      <w:pPr>
        <w:widowControl w:val="0"/>
        <w:numPr>
          <w:ilvl w:val="0"/>
          <w:numId w:val="35"/>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5F05D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5F05D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5F05D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5F05D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5F05D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5F05D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 xml:space="preserve">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5F05D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9E6D39" w:rsidRDefault="009E6D39" w:rsidP="00F94C17">
      <w:pPr>
        <w:widowControl w:val="0"/>
        <w:spacing w:line="276" w:lineRule="auto"/>
        <w:ind w:right="40"/>
        <w:jc w:val="both"/>
        <w:rPr>
          <w:rFonts w:ascii="Cambria" w:eastAsia="Trebuchet MS" w:hAnsi="Cambria" w:cs="Trebuchet MS"/>
          <w:sz w:val="20"/>
          <w:szCs w:val="20"/>
          <w:lang w:bidi="pl-PL"/>
        </w:rPr>
      </w:pPr>
    </w:p>
    <w:p w:rsidR="00555277" w:rsidRPr="007D6960" w:rsidRDefault="00555277"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5F05D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5F05DE">
      <w:pPr>
        <w:pStyle w:val="Tekstpodstawowy"/>
        <w:numPr>
          <w:ilvl w:val="0"/>
          <w:numId w:val="4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9"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Dane osobowe Wykonawcy będą przechowywane, zgodnie z art. 97 ust. 1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Obowiązek podania przez Wykonawcę danych osobowych bezpośrednio go dotyczących jest wymogiem ustawowym określonym w przepisach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5F05D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5F05D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5F05D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lastRenderedPageBreak/>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oraz nie narusza integralności protokołu oraz jego załączników;</w:t>
      </w:r>
    </w:p>
    <w:p w:rsidR="009A6281" w:rsidRPr="009A6281" w:rsidRDefault="009A6281" w:rsidP="005F05D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5F05D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5F05DE">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5F05D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5F05D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5F05D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5F05DE">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5F05D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5F05D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xml:space="preserve">, których dane przekazuje Zamawiającemu i których dane pośrednio pozyskał, chyba że ma zastosowanie co najmniej jedno z </w:t>
      </w:r>
      <w:proofErr w:type="spellStart"/>
      <w:r w:rsidRPr="009A6281">
        <w:rPr>
          <w:rFonts w:ascii="Cambria" w:hAnsi="Cambria"/>
          <w:sz w:val="20"/>
          <w:szCs w:val="20"/>
          <w:lang w:eastAsia="x-none"/>
        </w:rPr>
        <w:t>wyłączeń</w:t>
      </w:r>
      <w:proofErr w:type="spellEnd"/>
      <w:r w:rsidRPr="009A6281">
        <w:rPr>
          <w:rFonts w:ascii="Cambria" w:hAnsi="Cambria"/>
          <w:sz w:val="20"/>
          <w:szCs w:val="20"/>
          <w:lang w:eastAsia="x-none"/>
        </w:rPr>
        <w:t>,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5F05DE">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lastRenderedPageBreak/>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3E6B23" w:rsidP="00FD346E">
      <w:pPr>
        <w:tabs>
          <w:tab w:val="left" w:pos="9072"/>
        </w:tabs>
        <w:spacing w:line="480" w:lineRule="auto"/>
        <w:jc w:val="center"/>
        <w:rPr>
          <w:rFonts w:ascii="Cambria" w:hAnsi="Cambria" w:cs="Arial"/>
          <w:b/>
          <w:bCs/>
          <w:sz w:val="20"/>
          <w:szCs w:val="20"/>
        </w:rPr>
      </w:pPr>
      <w:r>
        <w:rPr>
          <w:rFonts w:ascii="Cambria" w:hAnsi="Cambria" w:cs="Arial"/>
          <w:b/>
          <w:bCs/>
          <w:sz w:val="20"/>
          <w:szCs w:val="20"/>
        </w:rPr>
        <w:t>OFERTA</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3E6B23"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 odpowiedzi na ogłoszenie dotyczące udzieleni</w:t>
      </w:r>
      <w:r w:rsidR="003E6B23">
        <w:rPr>
          <w:rFonts w:ascii="Cambria" w:hAnsi="Cambria" w:cs="Arial"/>
          <w:b/>
          <w:bCs/>
          <w:sz w:val="20"/>
          <w:szCs w:val="20"/>
        </w:rPr>
        <w:t>a</w:t>
      </w:r>
      <w:r w:rsidRPr="00ED4285">
        <w:rPr>
          <w:rFonts w:ascii="Cambria" w:hAnsi="Cambria" w:cs="Arial"/>
          <w:b/>
          <w:bCs/>
          <w:sz w:val="20"/>
          <w:szCs w:val="20"/>
        </w:rPr>
        <w:t xml:space="preserve"> zamówienia </w:t>
      </w:r>
      <w:r w:rsidR="002528D2">
        <w:rPr>
          <w:rFonts w:ascii="Cambria" w:hAnsi="Cambria" w:cs="Arial"/>
          <w:b/>
          <w:bCs/>
          <w:sz w:val="20"/>
          <w:szCs w:val="20"/>
        </w:rPr>
        <w:t>na dostawę karetki do transportu</w:t>
      </w:r>
      <w:r w:rsidR="003E6B23">
        <w:rPr>
          <w:rFonts w:ascii="Cambria" w:hAnsi="Cambria" w:cs="Arial"/>
          <w:b/>
          <w:bCs/>
          <w:sz w:val="20"/>
          <w:szCs w:val="20"/>
        </w:rPr>
        <w:t xml:space="preserve"> sanitarnego</w:t>
      </w:r>
      <w:r w:rsidRPr="00ED4285">
        <w:rPr>
          <w:rFonts w:ascii="Cambria" w:hAnsi="Cambria" w:cs="Arial"/>
          <w:b/>
          <w:bCs/>
          <w:sz w:val="20"/>
          <w:szCs w:val="20"/>
        </w:rPr>
        <w:t xml:space="preserve"> dla Szpitala Specjalistycznego w Brzozowie Podkarpackiego Ośrodka Onkologicznego im. Ks. B. Markiewicza, znak sp</w:t>
      </w:r>
      <w:r w:rsidR="003E6B23">
        <w:rPr>
          <w:rFonts w:ascii="Cambria" w:hAnsi="Cambria" w:cs="Arial"/>
          <w:b/>
          <w:bCs/>
          <w:sz w:val="20"/>
          <w:szCs w:val="20"/>
        </w:rPr>
        <w:t>rawy SZSPOO.SZP. 3810/</w:t>
      </w:r>
      <w:r w:rsidR="00BF235E">
        <w:rPr>
          <w:rFonts w:ascii="Cambria" w:hAnsi="Cambria" w:cs="Arial"/>
          <w:b/>
          <w:bCs/>
          <w:sz w:val="20"/>
          <w:szCs w:val="20"/>
        </w:rPr>
        <w:t>56</w:t>
      </w:r>
      <w:r>
        <w:rPr>
          <w:rFonts w:ascii="Cambria" w:hAnsi="Cambria" w:cs="Arial"/>
          <w:b/>
          <w:bCs/>
          <w:sz w:val="20"/>
          <w:szCs w:val="20"/>
        </w:rPr>
        <w:t>/202</w:t>
      </w:r>
      <w:r w:rsidR="00BF235E">
        <w:rPr>
          <w:rFonts w:ascii="Cambria" w:hAnsi="Cambria" w:cs="Arial"/>
          <w:b/>
          <w:bCs/>
          <w:sz w:val="20"/>
          <w:szCs w:val="20"/>
        </w:rPr>
        <w:t>4</w:t>
      </w:r>
      <w:r w:rsidRPr="00ED4285">
        <w:rPr>
          <w:rFonts w:ascii="Cambria" w:hAnsi="Cambria" w:cs="Arial"/>
          <w:b/>
          <w:bCs/>
          <w:sz w:val="20"/>
          <w:szCs w:val="20"/>
        </w:rPr>
        <w:t xml:space="preserve"> przedstawiamy następującą ofertę</w:t>
      </w:r>
      <w:r w:rsidR="003E6B23">
        <w:rPr>
          <w:rFonts w:ascii="Cambria" w:hAnsi="Cambria" w:cs="Arial"/>
          <w:b/>
          <w:bCs/>
          <w:sz w:val="20"/>
          <w:szCs w:val="20"/>
        </w:rPr>
        <w:t>:</w:t>
      </w:r>
    </w:p>
    <w:p w:rsidR="00E47CA5" w:rsidRPr="00E47CA5" w:rsidRDefault="00E47CA5" w:rsidP="00FD346E">
      <w:pPr>
        <w:tabs>
          <w:tab w:val="left" w:pos="9072"/>
        </w:tabs>
        <w:spacing w:line="480" w:lineRule="auto"/>
        <w:jc w:val="both"/>
        <w:rPr>
          <w:rFonts w:ascii="Cambria" w:hAnsi="Cambr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722"/>
        <w:gridCol w:w="846"/>
        <w:gridCol w:w="1260"/>
        <w:gridCol w:w="1264"/>
        <w:gridCol w:w="1128"/>
        <w:gridCol w:w="1269"/>
        <w:gridCol w:w="2964"/>
      </w:tblGrid>
      <w:tr w:rsidR="00C841C8" w:rsidRPr="009519DD" w:rsidTr="00E47CA5">
        <w:tc>
          <w:tcPr>
            <w:tcW w:w="543" w:type="dxa"/>
          </w:tcPr>
          <w:p w:rsidR="00C841C8" w:rsidRPr="00775A43" w:rsidRDefault="00C841C8"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10" w:type="dxa"/>
          </w:tcPr>
          <w:p w:rsidR="00C841C8" w:rsidRPr="00775A43" w:rsidRDefault="00E47CA5" w:rsidP="00FD346E">
            <w:pPr>
              <w:tabs>
                <w:tab w:val="left" w:pos="9072"/>
              </w:tabs>
              <w:spacing w:line="480" w:lineRule="auto"/>
              <w:jc w:val="both"/>
              <w:rPr>
                <w:rFonts w:ascii="Cambria" w:hAnsi="Cambria" w:cs="Arial"/>
                <w:b/>
                <w:bCs/>
                <w:sz w:val="20"/>
                <w:szCs w:val="20"/>
              </w:rPr>
            </w:pPr>
            <w:r>
              <w:rPr>
                <w:rFonts w:ascii="Cambria" w:hAnsi="Cambria" w:cs="Arial"/>
                <w:b/>
                <w:bCs/>
                <w:sz w:val="20"/>
                <w:szCs w:val="20"/>
              </w:rPr>
              <w:t>Przedmiot zamówienia</w:t>
            </w:r>
          </w:p>
        </w:tc>
        <w:tc>
          <w:tcPr>
            <w:tcW w:w="851" w:type="dxa"/>
          </w:tcPr>
          <w:p w:rsidR="00C841C8" w:rsidRPr="00775A43" w:rsidRDefault="00C841C8" w:rsidP="00C841C8">
            <w:pPr>
              <w:tabs>
                <w:tab w:val="left" w:pos="9072"/>
              </w:tabs>
              <w:jc w:val="both"/>
              <w:rPr>
                <w:rFonts w:ascii="Cambria" w:hAnsi="Cambria" w:cs="Arial"/>
                <w:b/>
                <w:bCs/>
                <w:sz w:val="20"/>
                <w:szCs w:val="20"/>
              </w:rPr>
            </w:pPr>
            <w:r w:rsidRPr="00775A43">
              <w:rPr>
                <w:rFonts w:ascii="Cambria" w:hAnsi="Cambria" w:cs="Arial"/>
                <w:b/>
                <w:bCs/>
                <w:sz w:val="20"/>
                <w:szCs w:val="20"/>
              </w:rPr>
              <w:t>Ilość</w:t>
            </w:r>
          </w:p>
          <w:p w:rsidR="00C841C8" w:rsidRPr="00775A43" w:rsidRDefault="00C841C8" w:rsidP="00C841C8">
            <w:pPr>
              <w:tabs>
                <w:tab w:val="left" w:pos="9072"/>
              </w:tabs>
              <w:jc w:val="both"/>
              <w:rPr>
                <w:rFonts w:ascii="Cambria" w:hAnsi="Cambria" w:cs="Arial"/>
                <w:b/>
                <w:bCs/>
                <w:sz w:val="20"/>
                <w:szCs w:val="20"/>
              </w:rPr>
            </w:pPr>
            <w:proofErr w:type="spellStart"/>
            <w:r w:rsidRPr="00775A43">
              <w:rPr>
                <w:rFonts w:ascii="Cambria" w:hAnsi="Cambria" w:cs="Arial"/>
                <w:b/>
                <w:bCs/>
                <w:sz w:val="20"/>
                <w:szCs w:val="20"/>
              </w:rPr>
              <w:t>Jm</w:t>
            </w:r>
            <w:proofErr w:type="spellEnd"/>
          </w:p>
        </w:tc>
        <w:tc>
          <w:tcPr>
            <w:tcW w:w="1275" w:type="dxa"/>
          </w:tcPr>
          <w:p w:rsidR="00C841C8" w:rsidRPr="00775A43" w:rsidRDefault="00C841C8" w:rsidP="00C841C8">
            <w:pPr>
              <w:tabs>
                <w:tab w:val="left" w:pos="9072"/>
              </w:tabs>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C841C8" w:rsidRPr="00775A43" w:rsidRDefault="00C841C8" w:rsidP="00C841C8">
            <w:pPr>
              <w:tabs>
                <w:tab w:val="left" w:pos="9072"/>
              </w:tabs>
              <w:jc w:val="both"/>
              <w:rPr>
                <w:rFonts w:ascii="Cambria" w:hAnsi="Cambria" w:cs="Arial"/>
                <w:b/>
                <w:bCs/>
                <w:sz w:val="20"/>
                <w:szCs w:val="20"/>
              </w:rPr>
            </w:pPr>
            <w:r w:rsidRPr="00775A43">
              <w:rPr>
                <w:rFonts w:ascii="Cambria" w:hAnsi="Cambria" w:cs="Arial"/>
                <w:b/>
                <w:bCs/>
                <w:sz w:val="20"/>
                <w:szCs w:val="20"/>
              </w:rPr>
              <w:t>Cena jedn. brutto</w:t>
            </w:r>
          </w:p>
        </w:tc>
        <w:tc>
          <w:tcPr>
            <w:tcW w:w="1134" w:type="dxa"/>
          </w:tcPr>
          <w:p w:rsidR="00C841C8" w:rsidRPr="00775A43" w:rsidRDefault="00C841C8" w:rsidP="00C841C8">
            <w:pPr>
              <w:tabs>
                <w:tab w:val="left" w:pos="9072"/>
              </w:tabs>
              <w:jc w:val="both"/>
              <w:rPr>
                <w:rFonts w:ascii="Cambria" w:hAnsi="Cambria" w:cs="Arial"/>
                <w:b/>
                <w:bCs/>
                <w:sz w:val="20"/>
                <w:szCs w:val="20"/>
              </w:rPr>
            </w:pPr>
            <w:r w:rsidRPr="00775A43">
              <w:rPr>
                <w:rFonts w:ascii="Cambria" w:hAnsi="Cambria" w:cs="Arial"/>
                <w:b/>
                <w:bCs/>
                <w:sz w:val="20"/>
                <w:szCs w:val="20"/>
              </w:rPr>
              <w:t>Stawka VAT</w:t>
            </w:r>
          </w:p>
        </w:tc>
        <w:tc>
          <w:tcPr>
            <w:tcW w:w="1276" w:type="dxa"/>
          </w:tcPr>
          <w:p w:rsidR="00C841C8" w:rsidRPr="00775A43" w:rsidRDefault="00C841C8" w:rsidP="00C841C8">
            <w:pPr>
              <w:tabs>
                <w:tab w:val="left" w:pos="9072"/>
              </w:tabs>
              <w:jc w:val="both"/>
              <w:rPr>
                <w:rFonts w:ascii="Cambria" w:hAnsi="Cambria" w:cs="Arial"/>
                <w:b/>
                <w:bCs/>
                <w:sz w:val="20"/>
                <w:szCs w:val="20"/>
              </w:rPr>
            </w:pPr>
            <w:r w:rsidRPr="00775A43">
              <w:rPr>
                <w:rFonts w:ascii="Cambria" w:hAnsi="Cambria" w:cs="Arial"/>
                <w:b/>
                <w:bCs/>
                <w:sz w:val="20"/>
                <w:szCs w:val="20"/>
              </w:rPr>
              <w:t>Wartość brutto</w:t>
            </w:r>
          </w:p>
        </w:tc>
        <w:tc>
          <w:tcPr>
            <w:tcW w:w="2977" w:type="dxa"/>
          </w:tcPr>
          <w:tbl>
            <w:tblPr>
              <w:tblW w:w="0" w:type="auto"/>
              <w:tblBorders>
                <w:top w:val="nil"/>
                <w:left w:val="nil"/>
                <w:bottom w:val="nil"/>
                <w:right w:val="nil"/>
              </w:tblBorders>
              <w:tblLook w:val="0000" w:firstRow="0" w:lastRow="0" w:firstColumn="0" w:lastColumn="0" w:noHBand="0" w:noVBand="0"/>
            </w:tblPr>
            <w:tblGrid>
              <w:gridCol w:w="2748"/>
            </w:tblGrid>
            <w:tr w:rsidR="00C841C8" w:rsidRPr="00C841C8">
              <w:trPr>
                <w:trHeight w:val="414"/>
              </w:trPr>
              <w:tc>
                <w:tcPr>
                  <w:tcW w:w="0" w:type="auto"/>
                </w:tcPr>
                <w:p w:rsidR="00C841C8" w:rsidRPr="00C841C8" w:rsidRDefault="00C841C8" w:rsidP="00C841C8">
                  <w:pPr>
                    <w:tabs>
                      <w:tab w:val="left" w:pos="9072"/>
                    </w:tabs>
                    <w:jc w:val="both"/>
                    <w:rPr>
                      <w:rFonts w:ascii="Cambria" w:hAnsi="Cambria" w:cs="Arial"/>
                      <w:b/>
                      <w:bCs/>
                      <w:sz w:val="20"/>
                      <w:szCs w:val="20"/>
                    </w:rPr>
                  </w:pPr>
                  <w:r w:rsidRPr="00C841C8">
                    <w:rPr>
                      <w:rFonts w:ascii="Cambria" w:hAnsi="Cambria" w:cs="Arial"/>
                      <w:b/>
                      <w:bCs/>
                      <w:iCs/>
                      <w:sz w:val="20"/>
                      <w:szCs w:val="20"/>
                    </w:rPr>
                    <w:t xml:space="preserve">Podać producenta pojazdu bazowego/typ/numer katalogowy </w:t>
                  </w:r>
                </w:p>
              </w:tc>
            </w:tr>
          </w:tbl>
          <w:p w:rsidR="00C841C8" w:rsidRPr="00775A43" w:rsidRDefault="00C841C8" w:rsidP="00FD346E">
            <w:pPr>
              <w:tabs>
                <w:tab w:val="left" w:pos="9072"/>
              </w:tabs>
              <w:spacing w:line="480" w:lineRule="auto"/>
              <w:jc w:val="both"/>
              <w:rPr>
                <w:rFonts w:ascii="Cambria" w:hAnsi="Cambria" w:cs="Arial"/>
                <w:b/>
                <w:bCs/>
                <w:sz w:val="20"/>
                <w:szCs w:val="20"/>
              </w:rPr>
            </w:pPr>
          </w:p>
        </w:tc>
      </w:tr>
      <w:tr w:rsidR="00C841C8" w:rsidRPr="009519DD" w:rsidTr="00E47CA5">
        <w:trPr>
          <w:trHeight w:val="590"/>
        </w:trPr>
        <w:tc>
          <w:tcPr>
            <w:tcW w:w="543" w:type="dxa"/>
          </w:tcPr>
          <w:p w:rsidR="00C841C8" w:rsidRPr="009519DD" w:rsidRDefault="00C841C8"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tc>
        <w:tc>
          <w:tcPr>
            <w:tcW w:w="4810" w:type="dxa"/>
          </w:tcPr>
          <w:p w:rsidR="00C841C8" w:rsidRDefault="00C841C8" w:rsidP="00FD346E">
            <w:pPr>
              <w:tabs>
                <w:tab w:val="left" w:pos="9072"/>
              </w:tabs>
              <w:spacing w:line="480" w:lineRule="auto"/>
              <w:jc w:val="both"/>
              <w:rPr>
                <w:rFonts w:ascii="Cambria" w:hAnsi="Cambria" w:cs="Arial"/>
                <w:bCs/>
                <w:sz w:val="20"/>
                <w:szCs w:val="20"/>
              </w:rPr>
            </w:pPr>
            <w:r>
              <w:rPr>
                <w:rFonts w:ascii="Cambria" w:hAnsi="Cambria" w:cs="Arial"/>
                <w:bCs/>
                <w:sz w:val="20"/>
                <w:szCs w:val="20"/>
              </w:rPr>
              <w:t>Ambulans sanitarny</w:t>
            </w:r>
          </w:p>
          <w:p w:rsidR="00C841C8" w:rsidRPr="009519DD" w:rsidRDefault="00C841C8" w:rsidP="00FD346E">
            <w:pPr>
              <w:tabs>
                <w:tab w:val="left" w:pos="9072"/>
              </w:tabs>
              <w:spacing w:line="480" w:lineRule="auto"/>
              <w:jc w:val="both"/>
              <w:rPr>
                <w:rFonts w:ascii="Cambria" w:hAnsi="Cambria" w:cs="Arial"/>
                <w:bCs/>
                <w:sz w:val="20"/>
                <w:szCs w:val="20"/>
              </w:rPr>
            </w:pPr>
          </w:p>
        </w:tc>
        <w:tc>
          <w:tcPr>
            <w:tcW w:w="851" w:type="dxa"/>
          </w:tcPr>
          <w:p w:rsidR="00C841C8" w:rsidRPr="009519DD" w:rsidRDefault="00C841C8"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Szt</w:t>
            </w:r>
            <w:proofErr w:type="spellEnd"/>
            <w:r>
              <w:rPr>
                <w:rFonts w:ascii="Cambria" w:hAnsi="Cambria" w:cs="Arial"/>
                <w:bCs/>
                <w:sz w:val="20"/>
                <w:szCs w:val="20"/>
              </w:rPr>
              <w:t xml:space="preserve"> 1</w:t>
            </w:r>
          </w:p>
        </w:tc>
        <w:tc>
          <w:tcPr>
            <w:tcW w:w="1275"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1276"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1134"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1276"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2977" w:type="dxa"/>
          </w:tcPr>
          <w:p w:rsidR="00C841C8" w:rsidRPr="009519DD" w:rsidRDefault="00C841C8" w:rsidP="00FD346E">
            <w:pPr>
              <w:tabs>
                <w:tab w:val="left" w:pos="9072"/>
              </w:tabs>
              <w:spacing w:line="480" w:lineRule="auto"/>
              <w:jc w:val="both"/>
              <w:rPr>
                <w:rFonts w:ascii="Cambria" w:hAnsi="Cambria" w:cs="Arial"/>
                <w:bCs/>
                <w:sz w:val="20"/>
                <w:szCs w:val="20"/>
              </w:rPr>
            </w:pPr>
          </w:p>
        </w:tc>
      </w:tr>
      <w:tr w:rsidR="00C841C8" w:rsidRPr="009519DD" w:rsidTr="00E47CA5">
        <w:trPr>
          <w:trHeight w:val="562"/>
        </w:trPr>
        <w:tc>
          <w:tcPr>
            <w:tcW w:w="543"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4810" w:type="dxa"/>
          </w:tcPr>
          <w:p w:rsidR="00C841C8" w:rsidRPr="009519DD" w:rsidRDefault="00C841C8"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536" w:type="dxa"/>
            <w:gridSpan w:val="4"/>
          </w:tcPr>
          <w:p w:rsidR="00C841C8" w:rsidRPr="009519DD" w:rsidRDefault="00C841C8" w:rsidP="00FD346E">
            <w:pPr>
              <w:tabs>
                <w:tab w:val="left" w:pos="9072"/>
              </w:tabs>
              <w:spacing w:line="480" w:lineRule="auto"/>
              <w:jc w:val="both"/>
              <w:rPr>
                <w:rFonts w:ascii="Cambria" w:hAnsi="Cambria" w:cs="Arial"/>
                <w:bCs/>
                <w:sz w:val="20"/>
                <w:szCs w:val="20"/>
              </w:rPr>
            </w:pPr>
          </w:p>
        </w:tc>
        <w:tc>
          <w:tcPr>
            <w:tcW w:w="1276" w:type="dxa"/>
          </w:tcPr>
          <w:p w:rsidR="00C841C8" w:rsidRPr="009519DD" w:rsidRDefault="00C841C8" w:rsidP="00FD346E">
            <w:pPr>
              <w:tabs>
                <w:tab w:val="left" w:pos="9072"/>
              </w:tabs>
              <w:spacing w:line="480" w:lineRule="auto"/>
              <w:jc w:val="both"/>
              <w:rPr>
                <w:rFonts w:ascii="Cambria" w:hAnsi="Cambria" w:cs="Arial"/>
                <w:bCs/>
                <w:sz w:val="20"/>
                <w:szCs w:val="20"/>
              </w:rPr>
            </w:pPr>
          </w:p>
        </w:tc>
        <w:tc>
          <w:tcPr>
            <w:tcW w:w="2977" w:type="dxa"/>
          </w:tcPr>
          <w:p w:rsidR="00C841C8" w:rsidRPr="009519DD" w:rsidRDefault="00C841C8" w:rsidP="00FD346E">
            <w:pPr>
              <w:tabs>
                <w:tab w:val="left" w:pos="9072"/>
              </w:tabs>
              <w:spacing w:line="480" w:lineRule="auto"/>
              <w:jc w:val="both"/>
              <w:rPr>
                <w:rFonts w:ascii="Cambria" w:hAnsi="Cambria" w:cs="Arial"/>
                <w:bCs/>
                <w:sz w:val="20"/>
                <w:szCs w:val="20"/>
              </w:rPr>
            </w:pPr>
          </w:p>
        </w:tc>
      </w:tr>
    </w:tbl>
    <w:p w:rsidR="00C841C8" w:rsidRDefault="00C841C8" w:rsidP="00FD346E">
      <w:pPr>
        <w:tabs>
          <w:tab w:val="left" w:pos="9072"/>
        </w:tabs>
        <w:spacing w:line="480" w:lineRule="auto"/>
        <w:jc w:val="both"/>
        <w:rPr>
          <w:rFonts w:ascii="Cambria" w:hAnsi="Cambria" w:cs="Arial"/>
          <w:bCs/>
          <w:sz w:val="20"/>
          <w:szCs w:val="20"/>
        </w:rPr>
      </w:pPr>
    </w:p>
    <w:p w:rsidR="007A3C6D" w:rsidRDefault="007A3C6D" w:rsidP="00FD346E">
      <w:pPr>
        <w:tabs>
          <w:tab w:val="left" w:pos="9072"/>
        </w:tabs>
        <w:spacing w:line="480" w:lineRule="auto"/>
        <w:jc w:val="both"/>
        <w:rPr>
          <w:rFonts w:ascii="Cambria" w:hAnsi="Cambria" w:cs="Arial"/>
          <w:bCs/>
          <w:sz w:val="20"/>
          <w:szCs w:val="20"/>
        </w:rPr>
      </w:pPr>
      <w:r>
        <w:rPr>
          <w:rFonts w:ascii="Cambria" w:hAnsi="Cambria" w:cs="Arial"/>
          <w:bCs/>
          <w:sz w:val="20"/>
          <w:szCs w:val="20"/>
        </w:rPr>
        <w:t>UWAGA:</w:t>
      </w:r>
    </w:p>
    <w:p w:rsidR="007A3C6D" w:rsidRDefault="007A3C6D" w:rsidP="00E47CA5">
      <w:pPr>
        <w:tabs>
          <w:tab w:val="left" w:pos="9072"/>
        </w:tabs>
        <w:jc w:val="both"/>
        <w:rPr>
          <w:rFonts w:ascii="Cambria" w:hAnsi="Cambria" w:cs="Arial"/>
          <w:bCs/>
          <w:sz w:val="20"/>
          <w:szCs w:val="20"/>
        </w:rPr>
      </w:pPr>
      <w:r>
        <w:rPr>
          <w:rFonts w:ascii="Cambria" w:hAnsi="Cambria" w:cs="Arial"/>
          <w:bCs/>
          <w:sz w:val="20"/>
          <w:szCs w:val="20"/>
        </w:rPr>
        <w:t xml:space="preserve">W przypadku, gdy na przedmiot zamówienia składają się towary o różnej stawce podatku VAT Wykonawca zobowiązany </w:t>
      </w:r>
      <w:r w:rsidR="00E47CA5">
        <w:rPr>
          <w:rFonts w:ascii="Cambria" w:hAnsi="Cambria" w:cs="Arial"/>
          <w:bCs/>
          <w:sz w:val="20"/>
          <w:szCs w:val="20"/>
        </w:rPr>
        <w:t>jest wyodrębnić w składanej ofercie elementy przedmiotu zamówienia objęte różnymi stawkami podatku VAT.</w:t>
      </w:r>
    </w:p>
    <w:p w:rsidR="00C841C8" w:rsidRDefault="00C841C8" w:rsidP="00FD346E">
      <w:pPr>
        <w:tabs>
          <w:tab w:val="left" w:pos="9072"/>
        </w:tabs>
        <w:spacing w:line="480" w:lineRule="auto"/>
        <w:jc w:val="both"/>
        <w:rPr>
          <w:rFonts w:ascii="Cambria" w:hAnsi="Cambria" w:cs="Arial"/>
          <w:bCs/>
          <w:sz w:val="20"/>
          <w:szCs w:val="20"/>
        </w:rPr>
      </w:pPr>
    </w:p>
    <w:p w:rsidR="00C841C8" w:rsidRDefault="00C841C8" w:rsidP="00FD346E">
      <w:pPr>
        <w:tabs>
          <w:tab w:val="left" w:pos="9072"/>
        </w:tabs>
        <w:spacing w:line="480" w:lineRule="auto"/>
        <w:jc w:val="both"/>
        <w:rPr>
          <w:rFonts w:ascii="Cambria" w:hAnsi="Cambria" w:cs="Arial"/>
          <w:bCs/>
          <w:sz w:val="20"/>
          <w:szCs w:val="20"/>
        </w:rPr>
      </w:pPr>
    </w:p>
    <w:p w:rsidR="00E47CA5" w:rsidRDefault="00E47CA5" w:rsidP="00FD346E">
      <w:pPr>
        <w:tabs>
          <w:tab w:val="left" w:pos="9072"/>
        </w:tabs>
        <w:spacing w:line="480" w:lineRule="auto"/>
        <w:jc w:val="both"/>
        <w:rPr>
          <w:rFonts w:ascii="Cambria" w:hAnsi="Cambria" w:cs="Arial"/>
          <w:bCs/>
          <w:sz w:val="20"/>
          <w:szCs w:val="20"/>
        </w:rPr>
      </w:pPr>
    </w:p>
    <w:p w:rsidR="00F6159D" w:rsidRPr="001D6447" w:rsidRDefault="00F41B5C" w:rsidP="00F6159D">
      <w:pPr>
        <w:spacing w:line="276" w:lineRule="auto"/>
        <w:jc w:val="both"/>
        <w:rPr>
          <w:rFonts w:asciiTheme="majorHAnsi" w:hAnsiTheme="majorHAnsi"/>
          <w:bCs/>
          <w:sz w:val="20"/>
          <w:szCs w:val="20"/>
        </w:rPr>
      </w:pPr>
      <w:r w:rsidRPr="00BC7575">
        <w:rPr>
          <w:rFonts w:asciiTheme="majorHAnsi" w:hAnsiTheme="majorHAnsi"/>
          <w:b/>
          <w:bCs/>
          <w:sz w:val="20"/>
          <w:szCs w:val="20"/>
        </w:rPr>
        <w:lastRenderedPageBreak/>
        <w:t xml:space="preserve">Szczegółowy opis przedmiotu zamówienia </w:t>
      </w:r>
    </w:p>
    <w:tbl>
      <w:tblPr>
        <w:tblW w:w="136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75"/>
        <w:gridCol w:w="7008"/>
        <w:gridCol w:w="160"/>
        <w:gridCol w:w="1825"/>
        <w:gridCol w:w="1984"/>
        <w:gridCol w:w="2126"/>
      </w:tblGrid>
      <w:tr w:rsidR="00157CE0" w:rsidRPr="001D6447" w:rsidTr="00157CE0">
        <w:tc>
          <w:tcPr>
            <w:tcW w:w="5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7CE0" w:rsidRPr="001D6447" w:rsidRDefault="00157CE0" w:rsidP="00157CE0">
            <w:pPr>
              <w:jc w:val="center"/>
              <w:rPr>
                <w:rFonts w:asciiTheme="majorHAnsi" w:hAnsiTheme="majorHAnsi" w:cs="Arial"/>
                <w:b/>
                <w:bCs/>
                <w:sz w:val="18"/>
                <w:szCs w:val="18"/>
              </w:rPr>
            </w:pPr>
            <w:bookmarkStart w:id="10" w:name="_Hlk171334208"/>
            <w:r w:rsidRPr="001D6447">
              <w:rPr>
                <w:rFonts w:asciiTheme="majorHAnsi" w:hAnsiTheme="majorHAnsi" w:cs="Arial"/>
                <w:b/>
                <w:bCs/>
                <w:sz w:val="18"/>
                <w:szCs w:val="18"/>
              </w:rPr>
              <w:t>Lp.</w:t>
            </w:r>
          </w:p>
        </w:tc>
        <w:tc>
          <w:tcPr>
            <w:tcW w:w="70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7CE0" w:rsidRPr="001D6447" w:rsidRDefault="00157CE0" w:rsidP="00157CE0">
            <w:pPr>
              <w:jc w:val="center"/>
              <w:rPr>
                <w:rFonts w:asciiTheme="majorHAnsi" w:hAnsiTheme="majorHAnsi" w:cs="Arial"/>
                <w:b/>
                <w:bCs/>
                <w:sz w:val="18"/>
                <w:szCs w:val="18"/>
              </w:rPr>
            </w:pPr>
            <w:r w:rsidRPr="001D6447">
              <w:rPr>
                <w:rFonts w:asciiTheme="majorHAnsi" w:hAnsiTheme="majorHAnsi" w:cs="Arial"/>
                <w:b/>
                <w:bCs/>
                <w:sz w:val="18"/>
                <w:szCs w:val="18"/>
              </w:rPr>
              <w:t>Parametry / Warunek</w:t>
            </w:r>
          </w:p>
        </w:tc>
        <w:tc>
          <w:tcPr>
            <w:tcW w:w="198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7CE0" w:rsidRPr="001D6447" w:rsidRDefault="00157CE0" w:rsidP="00157CE0">
            <w:pPr>
              <w:jc w:val="center"/>
              <w:rPr>
                <w:rFonts w:asciiTheme="majorHAnsi" w:hAnsiTheme="majorHAnsi" w:cs="Arial"/>
                <w:b/>
                <w:bCs/>
                <w:sz w:val="18"/>
                <w:szCs w:val="18"/>
              </w:rPr>
            </w:pPr>
            <w:r w:rsidRPr="001D6447">
              <w:rPr>
                <w:rFonts w:asciiTheme="majorHAnsi" w:hAnsiTheme="majorHAnsi" w:cs="Arial"/>
                <w:b/>
                <w:bCs/>
                <w:sz w:val="18"/>
                <w:szCs w:val="18"/>
              </w:rPr>
              <w:t>Parametr wymagany</w:t>
            </w:r>
          </w:p>
        </w:tc>
        <w:tc>
          <w:tcPr>
            <w:tcW w:w="198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57CE0" w:rsidRPr="001D6447" w:rsidRDefault="00157CE0" w:rsidP="00157CE0">
            <w:pPr>
              <w:jc w:val="center"/>
              <w:rPr>
                <w:rFonts w:asciiTheme="majorHAnsi" w:hAnsiTheme="majorHAnsi" w:cs="Arial"/>
                <w:b/>
                <w:bCs/>
                <w:sz w:val="18"/>
                <w:szCs w:val="18"/>
              </w:rPr>
            </w:pPr>
            <w:r w:rsidRPr="001D6447">
              <w:rPr>
                <w:rFonts w:asciiTheme="majorHAnsi" w:hAnsiTheme="majorHAnsi" w:cs="Arial"/>
                <w:b/>
                <w:bCs/>
                <w:sz w:val="18"/>
                <w:szCs w:val="18"/>
              </w:rPr>
              <w:t>Punktacja</w:t>
            </w:r>
          </w:p>
        </w:tc>
        <w:tc>
          <w:tcPr>
            <w:tcW w:w="21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7CE0" w:rsidRPr="00BC7575" w:rsidRDefault="00157CE0" w:rsidP="00157CE0">
            <w:pPr>
              <w:jc w:val="center"/>
              <w:rPr>
                <w:rFonts w:asciiTheme="majorHAnsi" w:hAnsiTheme="majorHAnsi" w:cs="Arial"/>
                <w:b/>
                <w:bCs/>
                <w:sz w:val="18"/>
                <w:szCs w:val="18"/>
              </w:rPr>
            </w:pPr>
            <w:r>
              <w:rPr>
                <w:rFonts w:ascii="Cambria" w:hAnsi="Cambria" w:cs="Arial"/>
                <w:b/>
                <w:bCs/>
                <w:sz w:val="20"/>
                <w:szCs w:val="20"/>
              </w:rPr>
              <w:t>Wpisać TAK/NIE lub poziom oferowanego parametru</w:t>
            </w:r>
          </w:p>
        </w:tc>
      </w:tr>
      <w:tr w:rsidR="00157CE0" w:rsidRPr="001D6447" w:rsidTr="00157CE0">
        <w:tc>
          <w:tcPr>
            <w:tcW w:w="575" w:type="dxa"/>
          </w:tcPr>
          <w:p w:rsidR="00157CE0" w:rsidRPr="001D6447" w:rsidRDefault="00157CE0" w:rsidP="00157CE0">
            <w:pPr>
              <w:ind w:right="355"/>
              <w:rPr>
                <w:rFonts w:asciiTheme="majorHAnsi" w:hAnsiTheme="majorHAnsi" w:cstheme="minorHAnsi"/>
                <w:bCs/>
                <w:sz w:val="20"/>
                <w:szCs w:val="20"/>
              </w:rPr>
            </w:pPr>
          </w:p>
        </w:tc>
        <w:tc>
          <w:tcPr>
            <w:tcW w:w="7008" w:type="dxa"/>
            <w:tcBorders>
              <w:top w:val="double" w:sz="4" w:space="0" w:color="auto"/>
              <w:left w:val="nil"/>
              <w:bottom w:val="single" w:sz="4" w:space="0" w:color="auto"/>
              <w:right w:val="nil"/>
            </w:tcBorders>
            <w:shd w:val="clear" w:color="auto" w:fill="auto"/>
            <w:vAlign w:val="center"/>
          </w:tcPr>
          <w:p w:rsidR="00157CE0" w:rsidRPr="001D6447" w:rsidRDefault="00157CE0" w:rsidP="00157CE0">
            <w:pPr>
              <w:pStyle w:val="TableParagraph"/>
              <w:spacing w:before="1" w:line="276" w:lineRule="auto"/>
              <w:ind w:left="110"/>
              <w:rPr>
                <w:rFonts w:asciiTheme="majorHAnsi" w:hAnsiTheme="majorHAnsi" w:cstheme="minorHAnsi"/>
                <w:sz w:val="20"/>
                <w:szCs w:val="20"/>
              </w:rPr>
            </w:pPr>
          </w:p>
        </w:tc>
        <w:tc>
          <w:tcPr>
            <w:tcW w:w="1985" w:type="dxa"/>
            <w:gridSpan w:val="2"/>
            <w:tcBorders>
              <w:top w:val="double" w:sz="4" w:space="0" w:color="auto"/>
              <w:left w:val="nil"/>
              <w:bottom w:val="single" w:sz="4" w:space="0" w:color="auto"/>
              <w:right w:val="nil"/>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POJAZD BAZOWY</w:t>
            </w:r>
          </w:p>
        </w:tc>
        <w:tc>
          <w:tcPr>
            <w:tcW w:w="1984" w:type="dxa"/>
            <w:tcBorders>
              <w:top w:val="double" w:sz="4" w:space="0" w:color="auto"/>
              <w:left w:val="nil"/>
              <w:bottom w:val="single" w:sz="4" w:space="0" w:color="auto"/>
              <w:right w:val="nil"/>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double" w:sz="4" w:space="0" w:color="auto"/>
              <w:left w:val="nil"/>
              <w:bottom w:val="single" w:sz="4" w:space="0" w:color="auto"/>
              <w:right w:val="nil"/>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1D6447" w:rsidRDefault="00157CE0" w:rsidP="00157CE0">
            <w:pPr>
              <w:ind w:left="284" w:right="355"/>
              <w:jc w:val="both"/>
              <w:rPr>
                <w:rFonts w:asciiTheme="majorHAnsi" w:hAnsiTheme="majorHAnsi" w:cstheme="minorHAnsi"/>
                <w:b/>
                <w:sz w:val="20"/>
                <w:szCs w:val="20"/>
              </w:rPr>
            </w:pPr>
            <w:r w:rsidRPr="001D6447">
              <w:rPr>
                <w:rFonts w:asciiTheme="majorHAnsi" w:hAnsiTheme="majorHAnsi" w:cstheme="minorHAnsi"/>
                <w:b/>
                <w:sz w:val="20"/>
                <w:szCs w:val="20"/>
              </w:rPr>
              <w:t>1</w:t>
            </w:r>
          </w:p>
        </w:tc>
        <w:tc>
          <w:tcPr>
            <w:tcW w:w="7008" w:type="dxa"/>
            <w:tcBorders>
              <w:top w:val="single" w:sz="4" w:space="0" w:color="auto"/>
              <w:left w:val="nil"/>
              <w:bottom w:val="single" w:sz="4" w:space="0" w:color="auto"/>
              <w:right w:val="single" w:sz="4" w:space="0" w:color="000000"/>
            </w:tcBorders>
            <w:shd w:val="clear" w:color="auto" w:fill="auto"/>
            <w:vAlign w:val="center"/>
          </w:tcPr>
          <w:p w:rsidR="00157CE0" w:rsidRPr="001D6447" w:rsidRDefault="00157CE0" w:rsidP="00157CE0">
            <w:pPr>
              <w:pStyle w:val="TableParagraph"/>
              <w:ind w:left="160"/>
              <w:rPr>
                <w:rFonts w:asciiTheme="majorHAnsi" w:hAnsiTheme="majorHAnsi" w:cstheme="minorHAnsi"/>
                <w:sz w:val="20"/>
                <w:szCs w:val="20"/>
              </w:rPr>
            </w:pPr>
            <w:r w:rsidRPr="001D6447">
              <w:rPr>
                <w:rFonts w:asciiTheme="majorHAnsi" w:hAnsiTheme="majorHAnsi" w:cstheme="minorHAnsi"/>
                <w:b/>
                <w:iCs/>
                <w:sz w:val="20"/>
                <w:szCs w:val="20"/>
                <w:lang w:eastAsia="pl-PL"/>
              </w:rPr>
              <w:t>Nadwozie</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1.1</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ight="220"/>
              <w:rPr>
                <w:rFonts w:asciiTheme="majorHAnsi" w:hAnsiTheme="majorHAnsi" w:cstheme="minorHAnsi"/>
                <w:sz w:val="20"/>
                <w:szCs w:val="20"/>
              </w:rPr>
            </w:pPr>
            <w:r w:rsidRPr="001D6447">
              <w:rPr>
                <w:rFonts w:asciiTheme="majorHAnsi" w:hAnsiTheme="majorHAnsi" w:cstheme="minorHAnsi"/>
                <w:w w:val="115"/>
                <w:sz w:val="20"/>
                <w:szCs w:val="20"/>
                <w:lang w:eastAsia="pl-PL"/>
              </w:rPr>
              <w:t>Typu „furgon" o dopuszczalnej masie całkowitej do 3,5 t częściowo przeszklony</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1.2</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Maksymalna długość całkowita pojazdu do 5500 mm</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1.3</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Maksymalna wysokość pojazdu przed adaptacją 2500 mm</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1.4</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Drzwi tylne wysokie, przeszklone, otwierane na boki, kąt otwarcia min. 180 stopni , wyposażone w ograniczniki oraz blokady położenia skrzydeł (podać kąt otwarcia drzwi)</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rPr>
          <w:trHeight w:val="598"/>
        </w:trPr>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1.5</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ight="220"/>
              <w:rPr>
                <w:rFonts w:asciiTheme="majorHAnsi" w:hAnsiTheme="majorHAnsi" w:cstheme="minorHAnsi"/>
                <w:sz w:val="20"/>
                <w:szCs w:val="20"/>
              </w:rPr>
            </w:pPr>
            <w:r w:rsidRPr="001D6447">
              <w:rPr>
                <w:rFonts w:asciiTheme="majorHAnsi" w:hAnsiTheme="majorHAnsi" w:cstheme="minorHAnsi"/>
                <w:w w:val="105"/>
                <w:sz w:val="20"/>
                <w:szCs w:val="20"/>
                <w:lang w:eastAsia="pl-PL"/>
              </w:rPr>
              <w:t>Drzwi boczne prawe przesuwane do tyłu z otwieraną szybą</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1.6</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ight="220"/>
              <w:rPr>
                <w:rFonts w:asciiTheme="majorHAnsi" w:hAnsiTheme="majorHAnsi" w:cstheme="minorHAnsi"/>
                <w:sz w:val="20"/>
                <w:szCs w:val="20"/>
              </w:rPr>
            </w:pPr>
            <w:r w:rsidRPr="001D6447">
              <w:rPr>
                <w:rFonts w:asciiTheme="majorHAnsi" w:hAnsiTheme="majorHAnsi" w:cstheme="minorHAnsi"/>
                <w:w w:val="110"/>
                <w:sz w:val="20"/>
                <w:szCs w:val="20"/>
                <w:lang w:eastAsia="pl-PL"/>
              </w:rPr>
              <w:t>Stopień tylny antypoślizgowy stanowiący zderzak tylny ochronny</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1.7</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ight="220"/>
              <w:rPr>
                <w:rFonts w:asciiTheme="majorHAnsi" w:hAnsiTheme="majorHAnsi" w:cstheme="minorHAnsi"/>
                <w:sz w:val="20"/>
                <w:szCs w:val="20"/>
              </w:rPr>
            </w:pPr>
            <w:r w:rsidRPr="001D6447">
              <w:rPr>
                <w:rFonts w:asciiTheme="majorHAnsi" w:hAnsiTheme="majorHAnsi" w:cstheme="minorHAnsi"/>
                <w:w w:val="105"/>
                <w:sz w:val="20"/>
                <w:szCs w:val="20"/>
                <w:lang w:eastAsia="pl-PL"/>
              </w:rPr>
              <w:t>Kolor nadwozia biały lub żółty RAL 1016 zgodnie z PN EN 1789</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1.8</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ight="220"/>
              <w:rPr>
                <w:rFonts w:asciiTheme="majorHAnsi" w:hAnsiTheme="majorHAnsi" w:cstheme="minorHAnsi"/>
                <w:sz w:val="20"/>
                <w:szCs w:val="20"/>
              </w:rPr>
            </w:pPr>
            <w:r w:rsidRPr="001D6447">
              <w:rPr>
                <w:rFonts w:asciiTheme="majorHAnsi" w:hAnsiTheme="majorHAnsi" w:cstheme="minorHAnsi"/>
                <w:w w:val="110"/>
                <w:sz w:val="20"/>
                <w:szCs w:val="20"/>
                <w:lang w:eastAsia="pl-PL"/>
              </w:rPr>
              <w:t>Kabina kierowcy dwuosobowa, oba fotele regulowane w min. 3-ch płaszczyznach, z regulacjami oparcia i podłokietnikami</w:t>
            </w:r>
          </w:p>
        </w:tc>
        <w:tc>
          <w:tcPr>
            <w:tcW w:w="1985" w:type="dxa"/>
            <w:gridSpan w:val="2"/>
            <w:tcBorders>
              <w:top w:val="nil"/>
              <w:left w:val="nil"/>
              <w:bottom w:val="single" w:sz="4" w:space="0" w:color="auto"/>
              <w:right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2</w:t>
            </w:r>
          </w:p>
        </w:tc>
        <w:tc>
          <w:tcPr>
            <w:tcW w:w="10977" w:type="dxa"/>
            <w:gridSpan w:val="4"/>
            <w:tcBorders>
              <w:right w:val="nil"/>
            </w:tcBorders>
          </w:tcPr>
          <w:p w:rsidR="00C171DF" w:rsidRPr="001D6447" w:rsidRDefault="00C171DF" w:rsidP="00157CE0">
            <w:pPr>
              <w:rPr>
                <w:rFonts w:asciiTheme="majorHAnsi" w:hAnsiTheme="majorHAnsi" w:cstheme="minorHAnsi"/>
                <w:b/>
                <w:sz w:val="20"/>
                <w:szCs w:val="20"/>
              </w:rPr>
            </w:pPr>
            <w:r w:rsidRPr="001D6447">
              <w:rPr>
                <w:rFonts w:asciiTheme="majorHAnsi" w:hAnsiTheme="majorHAnsi" w:cstheme="minorHAnsi"/>
                <w:b/>
                <w:bCs/>
                <w:sz w:val="20"/>
                <w:szCs w:val="20"/>
              </w:rPr>
              <w:t>Silnik i układ jezdny</w:t>
            </w:r>
          </w:p>
        </w:tc>
        <w:tc>
          <w:tcPr>
            <w:tcW w:w="2126" w:type="dxa"/>
            <w:tcBorders>
              <w:left w:val="nil"/>
              <w:right w:val="nil"/>
            </w:tcBorders>
          </w:tcPr>
          <w:p w:rsidR="00C171DF" w:rsidRPr="001D6447" w:rsidRDefault="00C171DF" w:rsidP="00157CE0">
            <w:pPr>
              <w:rPr>
                <w:rFonts w:asciiTheme="majorHAnsi" w:hAnsiTheme="majorHAnsi" w:cstheme="minorHAnsi"/>
                <w:b/>
                <w:bCs/>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Turbodiesel o pojemności min. 1950 cm3</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2.2</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Spełniający wymagania normy Euro 6d</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2.3</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 xml:space="preserve">System </w:t>
            </w:r>
            <w:proofErr w:type="spellStart"/>
            <w:r w:rsidRPr="001D6447">
              <w:rPr>
                <w:rFonts w:asciiTheme="majorHAnsi" w:hAnsiTheme="majorHAnsi" w:cstheme="minorHAnsi"/>
                <w:w w:val="105"/>
                <w:sz w:val="20"/>
                <w:szCs w:val="20"/>
                <w:lang w:eastAsia="pl-PL"/>
              </w:rPr>
              <w:t>AdBlue</w:t>
            </w:r>
            <w:proofErr w:type="spellEnd"/>
            <w:r w:rsidRPr="001D6447">
              <w:rPr>
                <w:rFonts w:asciiTheme="majorHAnsi" w:hAnsiTheme="majorHAnsi" w:cstheme="minorHAnsi"/>
                <w:w w:val="105"/>
                <w:sz w:val="20"/>
                <w:szCs w:val="20"/>
                <w:lang w:eastAsia="pl-PL"/>
              </w:rPr>
              <w:t xml:space="preserve"> ze zbiornikiem o pojemności min. 20 litrów</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5"/>
                <w:sz w:val="20"/>
                <w:szCs w:val="20"/>
                <w:lang w:eastAsia="pl-PL"/>
              </w:rPr>
              <w:t>Moc silnika min. 105 kW, moment obrotowy min. 320 Nm.(podać moc oferowanego silnika również w KM )</w:t>
            </w:r>
          </w:p>
        </w:tc>
        <w:tc>
          <w:tcPr>
            <w:tcW w:w="1985" w:type="dxa"/>
            <w:gridSpan w:val="2"/>
            <w:shd w:val="clear" w:color="auto" w:fill="auto"/>
          </w:tcPr>
          <w:p w:rsidR="00157CE0" w:rsidRPr="001D6447" w:rsidRDefault="00157CE0" w:rsidP="00157CE0">
            <w:pPr>
              <w:jc w:val="center"/>
              <w:rPr>
                <w:rFonts w:asciiTheme="majorHAnsi" w:hAnsiTheme="majorHAnsi" w:cstheme="minorHAnsi"/>
                <w:b/>
                <w:sz w:val="20"/>
                <w:szCs w:val="20"/>
              </w:rPr>
            </w:pPr>
            <w:r w:rsidRPr="001D6447">
              <w:rPr>
                <w:rFonts w:asciiTheme="majorHAnsi" w:hAnsiTheme="majorHAnsi" w:cstheme="minorHAnsi"/>
                <w:b/>
                <w:sz w:val="20"/>
                <w:szCs w:val="20"/>
              </w:rPr>
              <w:t>Punktowane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88653D" w:rsidRDefault="0088653D" w:rsidP="00157CE0">
            <w:pPr>
              <w:jc w:val="center"/>
              <w:rPr>
                <w:rFonts w:asciiTheme="majorHAnsi" w:hAnsiTheme="majorHAnsi" w:cstheme="minorHAnsi"/>
                <w:b/>
                <w:sz w:val="20"/>
                <w:szCs w:val="20"/>
              </w:rPr>
            </w:pPr>
            <w:r>
              <w:rPr>
                <w:rFonts w:asciiTheme="majorHAnsi" w:hAnsiTheme="majorHAnsi" w:cstheme="minorHAnsi"/>
                <w:b/>
                <w:sz w:val="20"/>
                <w:szCs w:val="20"/>
              </w:rPr>
              <w:t>105 KW – 0 pkt.</w:t>
            </w:r>
          </w:p>
          <w:p w:rsidR="00157CE0" w:rsidRPr="001D6447" w:rsidRDefault="00157CE0" w:rsidP="00157CE0">
            <w:pPr>
              <w:jc w:val="center"/>
              <w:rPr>
                <w:rFonts w:asciiTheme="majorHAnsi" w:hAnsiTheme="majorHAnsi" w:cstheme="minorHAnsi"/>
                <w:b/>
                <w:sz w:val="20"/>
                <w:szCs w:val="20"/>
              </w:rPr>
            </w:pPr>
            <w:r w:rsidRPr="001D6447">
              <w:rPr>
                <w:rFonts w:asciiTheme="majorHAnsi" w:hAnsiTheme="majorHAnsi" w:cstheme="minorHAnsi"/>
                <w:b/>
                <w:sz w:val="20"/>
                <w:szCs w:val="20"/>
              </w:rPr>
              <w:t xml:space="preserve">&gt; 105 kW – </w:t>
            </w:r>
            <w:r w:rsidR="00E56EF1">
              <w:rPr>
                <w:rFonts w:asciiTheme="majorHAnsi" w:hAnsiTheme="majorHAnsi" w:cstheme="minorHAnsi"/>
                <w:b/>
                <w:sz w:val="20"/>
                <w:szCs w:val="20"/>
              </w:rPr>
              <w:t>10</w:t>
            </w:r>
            <w:r w:rsidRPr="001D6447">
              <w:rPr>
                <w:rFonts w:asciiTheme="majorHAnsi" w:hAnsiTheme="majorHAnsi" w:cstheme="minorHAnsi"/>
                <w:b/>
                <w:sz w:val="20"/>
                <w:szCs w:val="20"/>
              </w:rPr>
              <w:t xml:space="preserve"> pkt</w:t>
            </w: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2.5</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 xml:space="preserve">Skrzynia biegów manualna lub z automatyczną zmianą biegów min. 6 </w:t>
            </w:r>
            <w:r w:rsidRPr="001D6447">
              <w:rPr>
                <w:rFonts w:asciiTheme="majorHAnsi" w:hAnsiTheme="majorHAnsi" w:cstheme="minorHAnsi"/>
                <w:w w:val="110"/>
                <w:sz w:val="20"/>
                <w:szCs w:val="20"/>
                <w:lang w:eastAsia="pl-PL"/>
              </w:rPr>
              <w:lastRenderedPageBreak/>
              <w:t>przełożeń (podać ilość biegów) + bieg wsteczny</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lastRenderedPageBreak/>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2.6</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10"/>
                <w:sz w:val="20"/>
                <w:szCs w:val="20"/>
                <w:lang w:eastAsia="pl-PL"/>
              </w:rPr>
              <w:t>Wzmocniony alternator o mocy 230A wystarczającej do ładowania zespołu akumulatorów</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2.7</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System odzyskiwania energii podczas zwalniania i hamowania</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2.8</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Napęd na koła przednie lub 4 x 4 (podać)</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2.9</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Fabryczny zbiornika paliwa o pojemności min. 80 litrów. Fabryczny tzn. montowany przez producenta samochodu bazowego.</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2.10</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System Start/Stop z możliwością wyłączenia</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2.11</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pStyle w:val="TableParagraph"/>
              <w:spacing w:line="276" w:lineRule="auto"/>
              <w:ind w:left="110"/>
              <w:rPr>
                <w:rFonts w:asciiTheme="majorHAnsi" w:hAnsiTheme="majorHAnsi" w:cstheme="minorHAnsi"/>
                <w:sz w:val="20"/>
                <w:szCs w:val="20"/>
              </w:rPr>
            </w:pPr>
            <w:r w:rsidRPr="001D6447">
              <w:rPr>
                <w:rFonts w:asciiTheme="majorHAnsi" w:hAnsiTheme="majorHAnsi" w:cstheme="minorHAnsi"/>
                <w:w w:val="105"/>
                <w:sz w:val="20"/>
                <w:szCs w:val="20"/>
                <w:lang w:eastAsia="pl-PL"/>
              </w:rPr>
              <w:t>Z systemem ABS zapobiegającym blokadzie kół podczas hamowania wraz z elektronicznym korektorem siły hamowania</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2.12</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sz w:val="20"/>
                <w:szCs w:val="20"/>
              </w:rPr>
            </w:pPr>
            <w:r w:rsidRPr="001D6447">
              <w:rPr>
                <w:rFonts w:asciiTheme="majorHAnsi" w:hAnsiTheme="majorHAnsi" w:cstheme="minorHAnsi"/>
                <w:w w:val="110"/>
                <w:sz w:val="20"/>
                <w:szCs w:val="20"/>
              </w:rPr>
              <w:t>Wspomaganie układu hamulcowego</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C171DF">
        <w:trPr>
          <w:trHeight w:val="409"/>
        </w:trPr>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pStyle w:val="Nagwek1"/>
              <w:numPr>
                <w:ilvl w:val="12"/>
                <w:numId w:val="0"/>
              </w:numPr>
              <w:rPr>
                <w:rFonts w:asciiTheme="majorHAnsi" w:hAnsiTheme="majorHAnsi" w:cstheme="minorHAnsi"/>
                <w:b w:val="0"/>
                <w:bCs w:val="0"/>
                <w:sz w:val="20"/>
                <w:szCs w:val="20"/>
              </w:rPr>
            </w:pPr>
            <w:r w:rsidRPr="001D6447">
              <w:rPr>
                <w:rFonts w:asciiTheme="majorHAnsi" w:hAnsiTheme="majorHAnsi" w:cstheme="minorHAnsi"/>
                <w:b w:val="0"/>
                <w:bCs w:val="0"/>
                <w:color w:val="000000" w:themeColor="text1"/>
                <w:w w:val="105"/>
                <w:sz w:val="20"/>
                <w:szCs w:val="20"/>
              </w:rPr>
              <w:t>System wspomagania nagłego hamowania</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2.14</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sz w:val="20"/>
                <w:szCs w:val="20"/>
              </w:rPr>
            </w:pPr>
            <w:r w:rsidRPr="001D6447">
              <w:rPr>
                <w:rFonts w:asciiTheme="majorHAnsi" w:hAnsiTheme="majorHAnsi" w:cstheme="minorHAnsi"/>
                <w:w w:val="105"/>
                <w:sz w:val="20"/>
                <w:szCs w:val="20"/>
              </w:rPr>
              <w:t>System rozdziału siły hamowania</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2.15</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System elektronicznej stabilizacji toru jazdy ESP lub równoważny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2.16</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Zawieszenie zapewniające stabilną, bezpieczną i komfortową jazdę.</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rPr>
          <w:trHeight w:val="550"/>
        </w:trPr>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2.17</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Rozmiar felg min. 16 cali. Opony letnie</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color w:val="FF0000"/>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color w:val="FF0000"/>
                <w:sz w:val="20"/>
                <w:szCs w:val="20"/>
              </w:rPr>
            </w:pPr>
          </w:p>
        </w:tc>
      </w:tr>
      <w:tr w:rsidR="00157CE0" w:rsidRPr="001D6447" w:rsidTr="00157CE0">
        <w:trPr>
          <w:trHeight w:val="550"/>
        </w:trPr>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2.18</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Dodatkowy komplet opon zimowych 16 cali.</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color w:val="FF0000"/>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color w:val="FF0000"/>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3</w:t>
            </w:r>
          </w:p>
        </w:tc>
        <w:tc>
          <w:tcPr>
            <w:tcW w:w="10977" w:type="dxa"/>
            <w:gridSpan w:val="4"/>
            <w:tcBorders>
              <w:top w:val="single" w:sz="4" w:space="0" w:color="auto"/>
              <w:left w:val="nil"/>
              <w:bottom w:val="single" w:sz="4" w:space="0" w:color="auto"/>
              <w:right w:val="nil"/>
            </w:tcBorders>
            <w:shd w:val="clear" w:color="auto" w:fill="auto"/>
            <w:vAlign w:val="center"/>
          </w:tcPr>
          <w:p w:rsidR="00C171DF" w:rsidRPr="001D6447" w:rsidRDefault="00C171DF" w:rsidP="00157CE0">
            <w:pPr>
              <w:rPr>
                <w:rFonts w:asciiTheme="majorHAnsi" w:hAnsiTheme="majorHAnsi" w:cstheme="minorHAnsi"/>
                <w:b/>
                <w:sz w:val="20"/>
                <w:szCs w:val="20"/>
              </w:rPr>
            </w:pPr>
            <w:r w:rsidRPr="001D6447">
              <w:rPr>
                <w:rFonts w:asciiTheme="majorHAnsi" w:hAnsiTheme="majorHAnsi" w:cstheme="minorHAnsi"/>
                <w:b/>
                <w:sz w:val="20"/>
                <w:szCs w:val="20"/>
              </w:rPr>
              <w:t>Wyposażenie pojazdu bazowego</w:t>
            </w:r>
          </w:p>
        </w:tc>
        <w:tc>
          <w:tcPr>
            <w:tcW w:w="2126" w:type="dxa"/>
            <w:tcBorders>
              <w:left w:val="nil"/>
              <w:right w:val="nil"/>
            </w:tcBorders>
          </w:tcPr>
          <w:p w:rsidR="00C171DF" w:rsidRPr="001D6447" w:rsidRDefault="00C171DF" w:rsidP="00157CE0">
            <w:pP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Dywaniki gumowe dla kierowcy i pasażera w kabinie kierowcy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3.2</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Centralny zamek wszystkich drzwi sterowany pilotem</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3E5DFB">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3.3</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 xml:space="preserve">Autoalarm i </w:t>
            </w:r>
            <w:proofErr w:type="spellStart"/>
            <w:r w:rsidRPr="001D6447">
              <w:rPr>
                <w:rFonts w:asciiTheme="majorHAnsi" w:hAnsiTheme="majorHAnsi" w:cstheme="minorHAnsi"/>
                <w:w w:val="110"/>
                <w:sz w:val="20"/>
                <w:szCs w:val="20"/>
              </w:rPr>
              <w:t>immobilizer</w:t>
            </w:r>
            <w:proofErr w:type="spellEnd"/>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3E5DFB">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Drzwi przednie ze schowkami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lastRenderedPageBreak/>
              <w:t>3.5</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Poduszki powietrzne kierowcy i pasażera</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3.6</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Elektrycznie podnoszone szyby w kabinie kierowcy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3.7</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Elektrycznie sterowane i podgrzewane lusterka boczne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3.8</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Radioodtwarzacz fabryczny z możliwością podłączenia telefonu bezprzewodowo (Bluetooth), MP3, obsługa radia i telefonu za pomocą przycisków w kolumnie kierownicy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3.9</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Fabryczne reflektory przednie ze światłami dziennymi LED Fabryczne tzn. montowane przez producenta samochodu bazowego.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3.10</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Światła przeciwmgielne przednie z funkcją doświetlania zakrętów</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3.11</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Fabryczna klimatyzacja kabiny kierowcy, Montowane na etapie budowy auta bazowego.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3.12</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Fabryczne czujniki cofania z sygnalizacją dźwiękową. </w:t>
            </w:r>
            <w:r w:rsidRPr="001D6447">
              <w:rPr>
                <w:rFonts w:asciiTheme="majorHAnsi" w:hAnsiTheme="majorHAnsi" w:cstheme="minorHAnsi"/>
                <w:w w:val="110"/>
                <w:sz w:val="20"/>
                <w:szCs w:val="20"/>
              </w:rPr>
              <w:t>Montowane na etapie budowy auta bazowego.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Minimum dwa fabryczne gniazda (USB i 12V) w kabinie kierowcy. Montowane na etapie budowy auta bazowego.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3.14</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10"/>
                <w:sz w:val="20"/>
                <w:szCs w:val="20"/>
              </w:rPr>
              <w:t>Regulowana kolumna kierownicy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3.15</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Czujnik światła</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3.16</w:t>
            </w:r>
          </w:p>
        </w:tc>
        <w:tc>
          <w:tcPr>
            <w:tcW w:w="7008" w:type="dxa"/>
            <w:tcBorders>
              <w:top w:val="nil"/>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Czujnik deszczu dostosowujący szybkość pracy wycieraczek przedniej szyby do intensywności opadów</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4</w:t>
            </w:r>
          </w:p>
        </w:tc>
        <w:tc>
          <w:tcPr>
            <w:tcW w:w="10977" w:type="dxa"/>
            <w:gridSpan w:val="4"/>
            <w:tcBorders>
              <w:top w:val="single" w:sz="4" w:space="0" w:color="auto"/>
              <w:left w:val="nil"/>
              <w:bottom w:val="single" w:sz="4" w:space="0" w:color="auto"/>
              <w:right w:val="single" w:sz="4" w:space="0" w:color="7F7F7F"/>
            </w:tcBorders>
            <w:shd w:val="clear" w:color="auto" w:fill="auto"/>
            <w:vAlign w:val="center"/>
          </w:tcPr>
          <w:p w:rsidR="00C171DF" w:rsidRPr="001D6447" w:rsidRDefault="00C171DF" w:rsidP="00157CE0">
            <w:pPr>
              <w:rPr>
                <w:rFonts w:asciiTheme="majorHAnsi" w:hAnsiTheme="majorHAnsi" w:cstheme="minorHAnsi"/>
                <w:b/>
                <w:sz w:val="20"/>
                <w:szCs w:val="20"/>
              </w:rPr>
            </w:pPr>
            <w:r w:rsidRPr="001D6447">
              <w:rPr>
                <w:rFonts w:asciiTheme="majorHAnsi" w:hAnsiTheme="majorHAnsi" w:cstheme="minorHAnsi"/>
                <w:b/>
                <w:sz w:val="20"/>
                <w:szCs w:val="20"/>
              </w:rPr>
              <w:t>Przedział medyczny</w:t>
            </w:r>
          </w:p>
        </w:tc>
        <w:tc>
          <w:tcPr>
            <w:tcW w:w="2126" w:type="dxa"/>
            <w:tcBorders>
              <w:left w:val="nil"/>
              <w:right w:val="single" w:sz="4" w:space="0" w:color="7F7F7F"/>
            </w:tcBorders>
          </w:tcPr>
          <w:p w:rsidR="00C171DF" w:rsidRPr="001D6447" w:rsidRDefault="00C171DF" w:rsidP="00157CE0">
            <w:pP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Wzmocnienie podłogi sklejką wodoodporną oraz pokrycie jej powłoką lakierniczą o wysokiej odporności na środki dezynfekcyjne i uszkodzenia mechaniczne zaciągniętą na ściany boczne w celu uniknięcia ich podciekania.</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Izolacja termiczna i dźwiękowa ścian i dachu odpowiednimi materiałami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podać</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Pokrycie ścian i sufitu płytami z twardego PCV, białymi, odpornymi na środki dezynfekcyjne i uszkodzenia mechaniczne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Kabina kierowcy z przejściem do przedziału medycznego. </w:t>
            </w:r>
          </w:p>
        </w:tc>
        <w:tc>
          <w:tcPr>
            <w:tcW w:w="1985" w:type="dxa"/>
            <w:gridSpan w:val="2"/>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lastRenderedPageBreak/>
              <w:t>4.5</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Montaż jednego dodatkowego miejsca do siedzenia- fotel obrotowy ze składanym siedziskiem, wyposażony w trzypunktowy, bezwładnościowy pas bezpieczeństwa oraz zintegrowany zagłówek</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4.6</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Jedno obrotowe o kąt min. 90 stopni miejsce siedzące na prawej ścianie wyposażone w bezwładnościowe, trzypunktowe pasy bezpieczeństwa i zagłówek, ze składanym do pionu siedziskiem i regulowanym kątem oparcia fotela klasy M1</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4.7</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Uchwyt przy drzwiach przesuwnych ułatwiający wsiadanie do przedziału medycznego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4.8</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Szafka wisząca na materiały opatrunkowe, zamykana trzysegmentowa o dł. ok. 200cm</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4.9</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Szafka stojąca na butlę tlenową 10l w zabudowie.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4.10</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Szafka zabudowująca lewe nadkole przeznaczona do przewożenia długich przedmiotów</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Dwie lampy LED ze światłem rozproszonym w suficie pojazdu</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4.12</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Lampa typu LED ze światłem punktowym nad wezgłowiem noszy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Instalacja tlenowa -  butla tlenowa 10l z mocowaniem i reduktorem z regulacją przepływu, gniazdo tlenowe na lewej ścianie przedziału medycznego</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Uchwyt na butlę 5l stalową na lewej ścianie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4.15</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Dodatkowa instalacja elektryczna: 2 gniazda 12V 10A do podłączenia sprzętu</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4.16</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Dodatkowe ogrzewanie przedziału medycznego – nagrzewnica z regulacją siły nawiewu, z regulacją temperatury za pomocą termostatu, utrzymującego automatycznie nastawioną temperaturę</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4.17</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Rozbudowa fabrycznej klimatyzacji o parownik w przedziale medycznym z osobnym sterowaniem temperaturą i siłą nawiewu</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4.18</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Dodatkowa wentylacja </w:t>
            </w:r>
            <w:proofErr w:type="spellStart"/>
            <w:r w:rsidRPr="001D6447">
              <w:rPr>
                <w:rFonts w:asciiTheme="majorHAnsi" w:hAnsiTheme="majorHAnsi" w:cstheme="minorHAnsi"/>
                <w:w w:val="105"/>
                <w:sz w:val="20"/>
                <w:szCs w:val="20"/>
              </w:rPr>
              <w:t>nawiewno</w:t>
            </w:r>
            <w:proofErr w:type="spellEnd"/>
            <w:r w:rsidRPr="001D6447">
              <w:rPr>
                <w:rFonts w:asciiTheme="majorHAnsi" w:hAnsiTheme="majorHAnsi" w:cstheme="minorHAnsi"/>
                <w:w w:val="105"/>
                <w:sz w:val="20"/>
                <w:szCs w:val="20"/>
              </w:rPr>
              <w:t>- wywiewna przedziału medycznego, włączana przez kierowcę w zależności od potrzeb</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lastRenderedPageBreak/>
              <w:t>4.19</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Belka ostrzegawcza z punktami świetlnymi typu LED w kolorze niebieskim, zamontowana w przedniej części dachu pojazdu, z urządzeniem nagłaśniającym (3 kombinacje sygnałów modulowanych+ sygnał typu HORN+ możliwość podawania komunikatów głosem) zamontowanym w komorze silnika, światła niebieskie LED pulsacyjne na wysokości pasa przedniego pojazdu oraz podświetlanym napisem AMBULANS</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C171DF">
        <w:trPr>
          <w:trHeight w:val="956"/>
        </w:trPr>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4.20</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Oznakowanie pojazdu (oklejenie) folią wysokiej jakości według indywidualnego projektu Zamawiającego, uzgodnione po podpisaniu umowy.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Podjazd rozkładany w tylnej części pojazdu o udźwigu do </w:t>
            </w:r>
            <w:r w:rsidR="0040114A">
              <w:rPr>
                <w:rFonts w:asciiTheme="majorHAnsi" w:hAnsiTheme="majorHAnsi" w:cstheme="minorHAnsi"/>
                <w:w w:val="105"/>
                <w:sz w:val="20"/>
                <w:szCs w:val="20"/>
              </w:rPr>
              <w:t xml:space="preserve">min </w:t>
            </w:r>
            <w:r w:rsidRPr="001D6447">
              <w:rPr>
                <w:rFonts w:asciiTheme="majorHAnsi" w:hAnsiTheme="majorHAnsi" w:cstheme="minorHAnsi"/>
                <w:w w:val="105"/>
                <w:sz w:val="20"/>
                <w:szCs w:val="20"/>
              </w:rPr>
              <w:t xml:space="preserve">250 kg do najazdu </w:t>
            </w:r>
            <w:proofErr w:type="spellStart"/>
            <w:r w:rsidRPr="001D6447">
              <w:rPr>
                <w:rFonts w:asciiTheme="majorHAnsi" w:hAnsiTheme="majorHAnsi" w:cstheme="minorHAnsi"/>
                <w:w w:val="105"/>
                <w:sz w:val="20"/>
                <w:szCs w:val="20"/>
              </w:rPr>
              <w:t>schodołazu</w:t>
            </w:r>
            <w:proofErr w:type="spellEnd"/>
            <w:r w:rsidRPr="001D6447">
              <w:rPr>
                <w:rFonts w:asciiTheme="majorHAnsi" w:hAnsiTheme="majorHAnsi" w:cstheme="minorHAnsi"/>
                <w:w w:val="105"/>
                <w:sz w:val="20"/>
                <w:szCs w:val="20"/>
              </w:rPr>
              <w:t>.</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4.22</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Mocowanie do </w:t>
            </w:r>
            <w:proofErr w:type="spellStart"/>
            <w:r w:rsidRPr="001D6447">
              <w:rPr>
                <w:rFonts w:asciiTheme="majorHAnsi" w:hAnsiTheme="majorHAnsi" w:cstheme="minorHAnsi"/>
                <w:w w:val="105"/>
                <w:sz w:val="20"/>
                <w:szCs w:val="20"/>
              </w:rPr>
              <w:t>schodołazu</w:t>
            </w:r>
            <w:proofErr w:type="spellEnd"/>
            <w:r w:rsidRPr="001D6447">
              <w:rPr>
                <w:rFonts w:asciiTheme="majorHAnsi" w:hAnsiTheme="majorHAnsi" w:cstheme="minorHAnsi"/>
                <w:w w:val="105"/>
                <w:sz w:val="20"/>
                <w:szCs w:val="20"/>
              </w:rPr>
              <w:t xml:space="preserve"> w podłodze pojazdu z normą EN 1789</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spacing w:line="276" w:lineRule="auto"/>
              <w:rPr>
                <w:rFonts w:asciiTheme="majorHAnsi" w:hAnsiTheme="majorHAnsi" w:cstheme="minorHAnsi"/>
                <w:bCs/>
                <w:sz w:val="20"/>
                <w:szCs w:val="20"/>
              </w:rPr>
            </w:pPr>
            <w:r w:rsidRPr="001D6447">
              <w:rPr>
                <w:rFonts w:asciiTheme="majorHAnsi" w:hAnsiTheme="majorHAnsi" w:cstheme="minorHAnsi"/>
                <w:bCs/>
                <w:sz w:val="20"/>
                <w:szCs w:val="20"/>
              </w:rPr>
              <w:t>Dodatkowa gaśnica zamontowana w przedziale medycznym</w:t>
            </w:r>
          </w:p>
          <w:p w:rsidR="00157CE0" w:rsidRPr="001D6447" w:rsidRDefault="00157CE0" w:rsidP="00157CE0">
            <w:pPr>
              <w:numPr>
                <w:ilvl w:val="12"/>
                <w:numId w:val="0"/>
              </w:numPr>
              <w:rPr>
                <w:rFonts w:asciiTheme="majorHAnsi" w:hAnsiTheme="majorHAnsi" w:cstheme="minorHAnsi"/>
                <w:w w:val="105"/>
                <w:sz w:val="20"/>
                <w:szCs w:val="20"/>
              </w:rPr>
            </w:pP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4.24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bCs/>
                <w:sz w:val="20"/>
                <w:szCs w:val="20"/>
              </w:rPr>
              <w:t>Urządzenie do wybijania szyb zintegrowane z nożem do przecinania pasów bezpieczeństwa zamontowane w przedziale medycznym</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5</w:t>
            </w:r>
          </w:p>
        </w:tc>
        <w:tc>
          <w:tcPr>
            <w:tcW w:w="10977" w:type="dxa"/>
            <w:gridSpan w:val="4"/>
            <w:tcBorders>
              <w:top w:val="single" w:sz="4" w:space="0" w:color="auto"/>
              <w:left w:val="nil"/>
              <w:bottom w:val="single" w:sz="4" w:space="0" w:color="auto"/>
              <w:right w:val="nil"/>
            </w:tcBorders>
            <w:shd w:val="clear" w:color="auto" w:fill="auto"/>
            <w:vAlign w:val="center"/>
          </w:tcPr>
          <w:p w:rsidR="00C171DF" w:rsidRPr="001D6447" w:rsidRDefault="00C171DF" w:rsidP="00C171DF">
            <w:pPr>
              <w:rPr>
                <w:rFonts w:asciiTheme="majorHAnsi" w:hAnsiTheme="majorHAnsi" w:cstheme="minorHAnsi"/>
                <w:b/>
                <w:sz w:val="20"/>
                <w:szCs w:val="20"/>
              </w:rPr>
            </w:pPr>
            <w:r w:rsidRPr="001D6447">
              <w:rPr>
                <w:rFonts w:asciiTheme="majorHAnsi" w:hAnsiTheme="majorHAnsi" w:cstheme="minorHAnsi"/>
                <w:b/>
                <w:sz w:val="20"/>
                <w:szCs w:val="20"/>
              </w:rPr>
              <w:t xml:space="preserve">Nosze </w:t>
            </w:r>
          </w:p>
        </w:tc>
        <w:tc>
          <w:tcPr>
            <w:tcW w:w="2126" w:type="dxa"/>
            <w:tcBorders>
              <w:top w:val="single" w:sz="4" w:space="0" w:color="auto"/>
              <w:left w:val="nil"/>
              <w:bottom w:val="single" w:sz="4" w:space="0" w:color="auto"/>
              <w:right w:val="nil"/>
            </w:tcBorders>
          </w:tcPr>
          <w:p w:rsidR="00C171DF" w:rsidRPr="001D6447" w:rsidRDefault="00C171DF"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Wykonane z materiału odpornego na korozję, lub z materiału zabezpieczonego przed korozją.</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podać</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5.2</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Nosze potrójnie łamane z możliwością ustawienia pozycji przeciwwstrząsowej i pozycji zmniejszającej napięcie mięśni brzucha.</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5.3</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Przystosowane do prowadzenia reanimacji.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5.4</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Z możliwością płynnej regulacji kąta nachylenia oparcia pod plecami do 90 stopni.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5.6</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Rama noszy pod głową pacjenta umożliwiająca odgięcie głowy do tyłu, klatki piersiowej i ułożenie na wznak.</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5.7</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Z zestawem pasów zabezpieczających pacjenta o regulowanej długości mocowanych bezpośrednio do ramy noszy.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5.8</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 xml:space="preserve">Wyposażone w cienki niesprężynujący materac z tworzywa sztucznego umożliwiający ustawienie wszystkich dostępnych pozycji transportowych, o </w:t>
            </w:r>
            <w:r w:rsidRPr="001D6447">
              <w:rPr>
                <w:rFonts w:asciiTheme="majorHAnsi" w:eastAsia="Calibri" w:hAnsiTheme="majorHAnsi" w:cstheme="minorHAnsi"/>
                <w:sz w:val="20"/>
                <w:szCs w:val="20"/>
              </w:rPr>
              <w:lastRenderedPageBreak/>
              <w:t>powierzchni antypoślizgowej, nie absorbujący krwi i płynów, odporny na środki dezynfekujące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lastRenderedPageBreak/>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5.9</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 xml:space="preserve">Ze składanymi wzdłużnie poręczami bocznymi. </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5.10</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Z wysuwanymi rączkami do przenoszenia umieszczonymi z przodu i tyłu noszy.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5.11</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Możliwość wprowadzania noszy przodem i tyłem do kierunku jazdy.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5.12</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Składany wieszak na pojemnik z płynami infuzyjnymi.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5.13</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Waga noszy  22 kg zgodna z wymogami normy PN EN 1865:1+A1:2015</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5.14</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Trwałe oznakowanie graficzne elementów związanych z obsługą noszy.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5.15</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Zestaw pasów lub uprzęży służący do transportu małych dzieci.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341D03" w:rsidRDefault="00341D03" w:rsidP="00341D03">
            <w:pPr>
              <w:pStyle w:val="Tytu"/>
              <w:rPr>
                <w:rFonts w:asciiTheme="majorHAnsi" w:hAnsiTheme="majorHAnsi"/>
                <w:sz w:val="20"/>
                <w:szCs w:val="20"/>
              </w:rPr>
            </w:pPr>
            <w:r w:rsidRPr="00341D03">
              <w:rPr>
                <w:rFonts w:asciiTheme="majorHAnsi" w:hAnsiTheme="majorHAnsi"/>
                <w:sz w:val="20"/>
                <w:szCs w:val="20"/>
              </w:rPr>
              <w:t>5.16</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Obciążenie dopuszczalne do 250 kg</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6</w:t>
            </w:r>
          </w:p>
        </w:tc>
        <w:tc>
          <w:tcPr>
            <w:tcW w:w="10977" w:type="dxa"/>
            <w:gridSpan w:val="4"/>
            <w:tcBorders>
              <w:top w:val="single" w:sz="4" w:space="0" w:color="auto"/>
              <w:left w:val="nil"/>
              <w:bottom w:val="single" w:sz="4" w:space="0" w:color="auto"/>
              <w:right w:val="nil"/>
            </w:tcBorders>
            <w:shd w:val="clear" w:color="auto" w:fill="auto"/>
            <w:vAlign w:val="center"/>
          </w:tcPr>
          <w:p w:rsidR="00C171DF" w:rsidRPr="001D6447" w:rsidRDefault="00C171DF" w:rsidP="00C171DF">
            <w:pPr>
              <w:rPr>
                <w:rFonts w:asciiTheme="majorHAnsi" w:hAnsiTheme="majorHAnsi" w:cstheme="minorHAnsi"/>
                <w:b/>
                <w:sz w:val="20"/>
                <w:szCs w:val="20"/>
              </w:rPr>
            </w:pPr>
            <w:r w:rsidRPr="001D6447">
              <w:rPr>
                <w:rFonts w:asciiTheme="majorHAnsi" w:hAnsiTheme="majorHAnsi" w:cstheme="minorHAnsi"/>
                <w:b/>
                <w:sz w:val="20"/>
                <w:szCs w:val="20"/>
              </w:rPr>
              <w:t>Transporter</w:t>
            </w:r>
          </w:p>
        </w:tc>
        <w:tc>
          <w:tcPr>
            <w:tcW w:w="2126" w:type="dxa"/>
            <w:tcBorders>
              <w:top w:val="single" w:sz="4" w:space="0" w:color="auto"/>
              <w:left w:val="nil"/>
              <w:bottom w:val="single" w:sz="4" w:space="0" w:color="auto"/>
              <w:right w:val="nil"/>
            </w:tcBorders>
          </w:tcPr>
          <w:p w:rsidR="00C171DF" w:rsidRPr="001D6447" w:rsidRDefault="00C171DF" w:rsidP="00157CE0">
            <w:pPr>
              <w:jc w:val="center"/>
              <w:rPr>
                <w:rFonts w:asciiTheme="majorHAnsi" w:hAnsiTheme="majorHAnsi" w:cstheme="minorHAnsi"/>
                <w:b/>
                <w:sz w:val="20"/>
                <w:szCs w:val="20"/>
              </w:rPr>
            </w:pPr>
          </w:p>
        </w:tc>
      </w:tr>
      <w:tr w:rsidR="00157CE0" w:rsidRPr="001D6447" w:rsidTr="00C171DF">
        <w:trPr>
          <w:trHeight w:val="1357"/>
        </w:trPr>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6.1</w:t>
            </w:r>
          </w:p>
        </w:tc>
        <w:tc>
          <w:tcPr>
            <w:tcW w:w="7008" w:type="dxa"/>
            <w:tcBorders>
              <w:bottom w:val="single" w:sz="4" w:space="0" w:color="auto"/>
            </w:tcBorders>
          </w:tcPr>
          <w:p w:rsidR="00157CE0" w:rsidRPr="001D6447" w:rsidRDefault="00157CE0" w:rsidP="00157CE0">
            <w:pPr>
              <w:numPr>
                <w:ilvl w:val="12"/>
                <w:numId w:val="0"/>
              </w:numPr>
              <w:rPr>
                <w:rFonts w:asciiTheme="majorHAnsi" w:eastAsia="Calibri" w:hAnsiTheme="majorHAnsi" w:cstheme="minorHAnsi"/>
                <w:color w:val="000000" w:themeColor="text1"/>
                <w:sz w:val="20"/>
                <w:szCs w:val="20"/>
              </w:rPr>
            </w:pPr>
            <w:r w:rsidRPr="001D6447">
              <w:rPr>
                <w:rFonts w:asciiTheme="majorHAnsi" w:eastAsia="Calibri" w:hAnsiTheme="majorHAnsi" w:cstheme="minorHAnsi"/>
                <w:sz w:val="20"/>
                <w:szCs w:val="20"/>
              </w:rPr>
              <w:t xml:space="preserve">Wyposażony w system niezależnego składania się goleni przednich </w:t>
            </w:r>
            <w:r w:rsidRPr="001D6447">
              <w:rPr>
                <w:rFonts w:asciiTheme="majorHAnsi" w:eastAsia="Calibri" w:hAnsiTheme="majorHAnsi" w:cstheme="minorHAnsi"/>
                <w:color w:val="000000" w:themeColor="text1"/>
                <w:sz w:val="20"/>
                <w:szCs w:val="20"/>
              </w:rPr>
              <w:t>i tylnych</w:t>
            </w:r>
            <w:r w:rsidRPr="001D6447">
              <w:rPr>
                <w:rFonts w:asciiTheme="majorHAnsi" w:hAnsiTheme="majorHAnsi"/>
                <w:bCs/>
                <w:color w:val="000000" w:themeColor="text1"/>
                <w:sz w:val="20"/>
                <w:szCs w:val="20"/>
              </w:rPr>
              <w:t xml:space="preserve"> bez konieczności wciskania jakichkolwiek przycisków czy zwalniania dźwigni oraz funkcją podtrzymania całego ciężaru pacjenta przez goleń tylną </w:t>
            </w:r>
            <w:r w:rsidRPr="001D6447">
              <w:rPr>
                <w:rFonts w:asciiTheme="majorHAnsi" w:eastAsia="Calibri" w:hAnsiTheme="majorHAnsi" w:cstheme="minorHAnsi"/>
                <w:color w:val="000000" w:themeColor="text1"/>
                <w:sz w:val="20"/>
                <w:szCs w:val="20"/>
              </w:rPr>
              <w:t>pozwalający na bezpieczne wprowadzenie /wyprowadzenie  noszy z pacjentem nawet przez jedną osobę.</w:t>
            </w:r>
          </w:p>
          <w:p w:rsidR="00157CE0" w:rsidRPr="001D6447" w:rsidRDefault="00157CE0" w:rsidP="00157CE0">
            <w:pPr>
              <w:numPr>
                <w:ilvl w:val="12"/>
                <w:numId w:val="0"/>
              </w:numPr>
              <w:rPr>
                <w:rFonts w:asciiTheme="majorHAnsi" w:hAnsiTheme="majorHAnsi" w:cstheme="minorHAnsi"/>
                <w:w w:val="105"/>
                <w:sz w:val="20"/>
                <w:szCs w:val="20"/>
              </w:rPr>
            </w:pP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6.2</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Szybki i łatwy system połączenia z noszami.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6.3</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Regulacja wysokości w 7 poziomach.</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6.4</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Możliwości zapięcia noszy przodem lub nogami w kierunku jazdy.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6.5</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Odbojniki na goleniach</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6.6</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Wyposażony w 4 kółka obrotowe w zakresie 360 stopni, 2 kółka wyposażone w hamulce.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6.7</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 xml:space="preserve">Możliwość ustawienia pozycji drenażowych </w:t>
            </w:r>
            <w:proofErr w:type="spellStart"/>
            <w:r w:rsidRPr="001D6447">
              <w:rPr>
                <w:rFonts w:asciiTheme="majorHAnsi" w:eastAsia="Calibri" w:hAnsiTheme="majorHAnsi" w:cstheme="minorHAnsi"/>
                <w:sz w:val="20"/>
                <w:szCs w:val="20"/>
              </w:rPr>
              <w:t>Trendelenburga</w:t>
            </w:r>
            <w:proofErr w:type="spellEnd"/>
            <w:r w:rsidRPr="001D6447">
              <w:rPr>
                <w:rFonts w:asciiTheme="majorHAnsi" w:eastAsia="Calibri" w:hAnsiTheme="majorHAnsi" w:cstheme="minorHAnsi"/>
                <w:sz w:val="20"/>
                <w:szCs w:val="20"/>
              </w:rPr>
              <w:t xml:space="preserve"> i Fowlera na trzech poziomach pochylenia.</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6.8</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 xml:space="preserve">Wszystkie kółka jezdne skrętne,  o średnicy </w:t>
            </w:r>
            <w:r w:rsidR="007749B5">
              <w:rPr>
                <w:rFonts w:asciiTheme="majorHAnsi" w:eastAsia="Calibri" w:hAnsiTheme="majorHAnsi" w:cstheme="minorHAnsi"/>
                <w:sz w:val="20"/>
                <w:szCs w:val="20"/>
              </w:rPr>
              <w:t>powyżej 180</w:t>
            </w:r>
            <w:r w:rsidRPr="001D6447">
              <w:rPr>
                <w:rFonts w:asciiTheme="majorHAnsi" w:eastAsia="Calibri" w:hAnsiTheme="majorHAnsi" w:cstheme="minorHAnsi"/>
                <w:sz w:val="20"/>
                <w:szCs w:val="20"/>
              </w:rPr>
              <w:t xml:space="preserve">mm i szerokości 50mm umożliwiające prowadzenie noszy bokiem do kierunku jazdy przez jedną osobę z dowolnej strony transportera, z blokadą przednich kółek do jazdy na wprost. </w:t>
            </w:r>
            <w:r w:rsidRPr="001D6447">
              <w:rPr>
                <w:rFonts w:asciiTheme="majorHAnsi" w:eastAsia="Calibri" w:hAnsiTheme="majorHAnsi" w:cstheme="minorHAnsi"/>
                <w:sz w:val="20"/>
                <w:szCs w:val="20"/>
              </w:rPr>
              <w:lastRenderedPageBreak/>
              <w:t>Kółka mają umożliwiać jazdę zarówno w pomieszczeniach zamkniętych  jak i poza nimi (na otwartych przestrzeniach).</w:t>
            </w:r>
          </w:p>
        </w:tc>
        <w:tc>
          <w:tcPr>
            <w:tcW w:w="1985" w:type="dxa"/>
            <w:gridSpan w:val="2"/>
            <w:shd w:val="clear" w:color="auto" w:fill="auto"/>
          </w:tcPr>
          <w:p w:rsidR="00157CE0" w:rsidRPr="001D6447" w:rsidRDefault="00157CE0" w:rsidP="00157CE0">
            <w:pPr>
              <w:jc w:val="center"/>
              <w:rPr>
                <w:rFonts w:asciiTheme="majorHAnsi" w:hAnsiTheme="majorHAnsi" w:cstheme="minorHAnsi"/>
                <w:b/>
                <w:bCs/>
                <w:sz w:val="20"/>
                <w:szCs w:val="20"/>
              </w:rPr>
            </w:pPr>
            <w:r w:rsidRPr="001D6447">
              <w:rPr>
                <w:rFonts w:asciiTheme="majorHAnsi" w:hAnsiTheme="majorHAnsi" w:cstheme="minorHAnsi"/>
                <w:b/>
                <w:sz w:val="20"/>
                <w:szCs w:val="20"/>
              </w:rPr>
              <w:lastRenderedPageBreak/>
              <w:t>Punktowane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r w:rsidRPr="001D6447">
              <w:rPr>
                <w:rFonts w:asciiTheme="majorHAnsi" w:hAnsiTheme="majorHAnsi" w:cstheme="minorHAnsi"/>
                <w:b/>
                <w:sz w:val="20"/>
                <w:szCs w:val="20"/>
              </w:rPr>
              <w:t>Kółka</w:t>
            </w:r>
            <w:r w:rsidR="007749B5">
              <w:rPr>
                <w:rFonts w:asciiTheme="majorHAnsi" w:hAnsiTheme="majorHAnsi" w:cstheme="minorHAnsi"/>
                <w:b/>
                <w:sz w:val="20"/>
                <w:szCs w:val="20"/>
              </w:rPr>
              <w:t xml:space="preserve"> od 180 mm</w:t>
            </w:r>
            <w:r w:rsidRPr="001D6447">
              <w:rPr>
                <w:rFonts w:asciiTheme="majorHAnsi" w:hAnsiTheme="majorHAnsi" w:cstheme="minorHAnsi"/>
                <w:b/>
                <w:sz w:val="20"/>
                <w:szCs w:val="20"/>
              </w:rPr>
              <w:t xml:space="preserve"> do 199mm- 0 pkt.</w:t>
            </w:r>
          </w:p>
          <w:p w:rsidR="00157CE0" w:rsidRPr="001D6447" w:rsidRDefault="00157CE0" w:rsidP="00157CE0">
            <w:pPr>
              <w:jc w:val="center"/>
              <w:rPr>
                <w:rFonts w:asciiTheme="majorHAnsi" w:hAnsiTheme="majorHAnsi" w:cstheme="minorHAnsi"/>
                <w:b/>
                <w:sz w:val="20"/>
                <w:szCs w:val="20"/>
              </w:rPr>
            </w:pPr>
            <w:r w:rsidRPr="001D6447">
              <w:rPr>
                <w:rFonts w:asciiTheme="majorHAnsi" w:hAnsiTheme="majorHAnsi" w:cstheme="minorHAnsi"/>
                <w:b/>
                <w:sz w:val="20"/>
                <w:szCs w:val="20"/>
              </w:rPr>
              <w:t xml:space="preserve">200 i więcej </w:t>
            </w:r>
            <w:r w:rsidR="00E56EF1">
              <w:rPr>
                <w:rFonts w:asciiTheme="majorHAnsi" w:hAnsiTheme="majorHAnsi" w:cstheme="minorHAnsi"/>
                <w:b/>
                <w:sz w:val="20"/>
                <w:szCs w:val="20"/>
              </w:rPr>
              <w:t>5</w:t>
            </w:r>
            <w:r w:rsidRPr="001D6447">
              <w:rPr>
                <w:rFonts w:asciiTheme="majorHAnsi" w:hAnsiTheme="majorHAnsi" w:cstheme="minorHAnsi"/>
                <w:b/>
                <w:sz w:val="20"/>
                <w:szCs w:val="20"/>
              </w:rPr>
              <w:t xml:space="preserve"> pkt.</w:t>
            </w:r>
          </w:p>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6.9</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Blokada kółek do jazdy na wprost uruchamiana przez operatora w momencie w którym jest to wymagane i potrzebne, uniemożliwiająca przypadkowe zablokowanie do jazdy na wprost.</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6.10</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Obciążenie dopuszczalne transportera do 275 kg.</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6.11</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Waga transportera 28 kg zgodna z wymogami normy PN EN 1865:1+A1:2015.</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6.12</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Mocowanie transportera do lawety ambulansu zgodne z wymogami PN-EN 1789:2021.</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6.13</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eastAsia="Calibri" w:hAnsiTheme="majorHAnsi" w:cstheme="minorHAnsi"/>
                <w:sz w:val="20"/>
                <w:szCs w:val="20"/>
              </w:rPr>
              <w:t>Wykonany z materiału odpornego na korozję, lub z materiału zabezpieczonego przed korozją.</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 xml:space="preserve">Tak – podać </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30539F">
        <w:trPr>
          <w:gridAfter w:val="3"/>
          <w:wAfter w:w="5935" w:type="dxa"/>
        </w:trPr>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7</w:t>
            </w:r>
          </w:p>
        </w:tc>
        <w:tc>
          <w:tcPr>
            <w:tcW w:w="7168" w:type="dxa"/>
            <w:gridSpan w:val="2"/>
            <w:tcBorders>
              <w:top w:val="single" w:sz="4" w:space="0" w:color="auto"/>
              <w:left w:val="nil"/>
              <w:bottom w:val="single" w:sz="4" w:space="0" w:color="auto"/>
              <w:right w:val="nil"/>
            </w:tcBorders>
            <w:shd w:val="clear" w:color="auto" w:fill="auto"/>
            <w:vAlign w:val="center"/>
          </w:tcPr>
          <w:p w:rsidR="00C171DF" w:rsidRPr="001D6447" w:rsidRDefault="00C171DF" w:rsidP="00C171DF">
            <w:pPr>
              <w:numPr>
                <w:ilvl w:val="12"/>
                <w:numId w:val="0"/>
              </w:numPr>
              <w:rPr>
                <w:rFonts w:asciiTheme="majorHAnsi" w:hAnsiTheme="majorHAnsi" w:cstheme="minorHAnsi"/>
                <w:b/>
                <w:w w:val="105"/>
                <w:sz w:val="20"/>
                <w:szCs w:val="20"/>
              </w:rPr>
            </w:pPr>
            <w:r w:rsidRPr="001D6447">
              <w:rPr>
                <w:rFonts w:asciiTheme="majorHAnsi" w:hAnsiTheme="majorHAnsi" w:cstheme="minorHAnsi"/>
                <w:b/>
                <w:w w:val="105"/>
                <w:sz w:val="20"/>
                <w:szCs w:val="20"/>
              </w:rPr>
              <w:t>Krzesło kardiologiczne</w:t>
            </w: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7.1</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Składane, z blokadą zabezpieczającą przed przypadkowym złożeniem w trakcie transportu.</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7.2</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Konstrukcja wykonana z wysokiej jakości aluminium.</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7.3</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Siedzisko i oparcie wykonane z elastycznego pokrycia z miękkiego tworzywa sztucznego , umożliwiające szybki demontaż/montaż do mycia i dezynfekcji.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7.4</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Dwa kółka tylne nie posiadające wspólnej osi.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7.5</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Dwa kółka przednie skrętne wyposażone w hamulce (hamulce blokują funkcje skrętu).</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7.6</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Teleskopowo wydłużane rączki przednie.</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7.7</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2 pary składanych rączek tylnych umieszczone na 2 poziomach wysokości.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cstheme="minorHAnsi"/>
                <w:color w:val="000000" w:themeColor="text1"/>
                <w:sz w:val="20"/>
                <w:szCs w:val="20"/>
              </w:rPr>
            </w:pPr>
            <w:r w:rsidRPr="00E154F8">
              <w:rPr>
                <w:rFonts w:asciiTheme="majorHAnsi" w:hAnsiTheme="majorHAnsi"/>
                <w:sz w:val="20"/>
                <w:szCs w:val="20"/>
              </w:rPr>
              <w:t>7.</w:t>
            </w:r>
            <w:r w:rsidRPr="00E154F8">
              <w:rPr>
                <w:rFonts w:asciiTheme="majorHAnsi" w:hAnsiTheme="majorHAnsi" w:cstheme="minorHAnsi"/>
                <w:color w:val="000000" w:themeColor="text1"/>
                <w:sz w:val="20"/>
                <w:szCs w:val="20"/>
              </w:rPr>
              <w:t>8</w:t>
            </w:r>
          </w:p>
        </w:tc>
        <w:tc>
          <w:tcPr>
            <w:tcW w:w="7008" w:type="dxa"/>
            <w:tcBorders>
              <w:bottom w:val="single" w:sz="4" w:space="0" w:color="auto"/>
            </w:tcBorders>
          </w:tcPr>
          <w:p w:rsidR="00157CE0" w:rsidRPr="00157CE0" w:rsidRDefault="00157CE0" w:rsidP="00157CE0">
            <w:pPr>
              <w:numPr>
                <w:ilvl w:val="12"/>
                <w:numId w:val="0"/>
              </w:numPr>
              <w:rPr>
                <w:rFonts w:asciiTheme="majorHAnsi" w:hAnsiTheme="majorHAnsi" w:cstheme="minorHAnsi"/>
                <w:color w:val="000000" w:themeColor="text1"/>
                <w:w w:val="105"/>
                <w:sz w:val="20"/>
                <w:szCs w:val="20"/>
              </w:rPr>
            </w:pPr>
            <w:r w:rsidRPr="00157CE0">
              <w:rPr>
                <w:rFonts w:asciiTheme="majorHAnsi" w:hAnsiTheme="majorHAnsi"/>
                <w:color w:val="000000" w:themeColor="text1"/>
                <w:sz w:val="20"/>
                <w:szCs w:val="20"/>
              </w:rPr>
              <w:t>Możliwość zmiany wysokości położenia rączek przednich na 2 poziomach.</w:t>
            </w:r>
          </w:p>
        </w:tc>
        <w:tc>
          <w:tcPr>
            <w:tcW w:w="1985" w:type="dxa"/>
            <w:gridSpan w:val="2"/>
            <w:shd w:val="clear" w:color="auto" w:fill="auto"/>
          </w:tcPr>
          <w:p w:rsidR="00157CE0" w:rsidRPr="001D6447" w:rsidRDefault="00157CE0" w:rsidP="00157CE0">
            <w:pPr>
              <w:jc w:val="center"/>
              <w:rPr>
                <w:rFonts w:asciiTheme="majorHAnsi" w:hAnsiTheme="majorHAnsi" w:cstheme="minorHAnsi"/>
                <w:bCs/>
                <w:color w:val="FF0000"/>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7.9</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 xml:space="preserve">Koła tylne o średnicy </w:t>
            </w:r>
            <w:r w:rsidR="00C54DAA">
              <w:rPr>
                <w:rFonts w:asciiTheme="majorHAnsi" w:hAnsiTheme="majorHAnsi"/>
                <w:sz w:val="20"/>
                <w:szCs w:val="20"/>
              </w:rPr>
              <w:t xml:space="preserve">min. </w:t>
            </w:r>
            <w:r w:rsidRPr="001D6447">
              <w:rPr>
                <w:rFonts w:asciiTheme="majorHAnsi" w:hAnsiTheme="majorHAnsi"/>
                <w:sz w:val="20"/>
                <w:szCs w:val="20"/>
              </w:rPr>
              <w:t xml:space="preserve">125 mm, koła przednie o średnicy </w:t>
            </w:r>
            <w:r w:rsidR="00C54DAA">
              <w:rPr>
                <w:rFonts w:asciiTheme="majorHAnsi" w:hAnsiTheme="majorHAnsi"/>
                <w:sz w:val="20"/>
                <w:szCs w:val="20"/>
              </w:rPr>
              <w:t xml:space="preserve">min. </w:t>
            </w:r>
            <w:r w:rsidRPr="001D6447">
              <w:rPr>
                <w:rFonts w:asciiTheme="majorHAnsi" w:hAnsiTheme="majorHAnsi"/>
                <w:sz w:val="20"/>
                <w:szCs w:val="20"/>
              </w:rPr>
              <w:t>75 mm.</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7.10</w:t>
            </w:r>
          </w:p>
        </w:tc>
        <w:tc>
          <w:tcPr>
            <w:tcW w:w="7008" w:type="dxa"/>
            <w:tcBorders>
              <w:bottom w:val="single" w:sz="4" w:space="0" w:color="auto"/>
            </w:tcBorders>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sz w:val="20"/>
                <w:szCs w:val="20"/>
              </w:rPr>
              <w:t>Udźwig do  159 kg.</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C171DF" w:rsidRPr="001D6447" w:rsidTr="007C6558">
        <w:tc>
          <w:tcPr>
            <w:tcW w:w="575" w:type="dxa"/>
            <w:shd w:val="clear" w:color="auto" w:fill="auto"/>
          </w:tcPr>
          <w:p w:rsidR="00C171DF" w:rsidRPr="001D6447" w:rsidRDefault="00C171DF" w:rsidP="00157CE0">
            <w:pPr>
              <w:pStyle w:val="Tytu"/>
              <w:rPr>
                <w:rFonts w:asciiTheme="majorHAnsi" w:hAnsiTheme="majorHAnsi"/>
                <w:sz w:val="20"/>
                <w:szCs w:val="20"/>
              </w:rPr>
            </w:pPr>
            <w:r w:rsidRPr="001D6447">
              <w:rPr>
                <w:rFonts w:asciiTheme="majorHAnsi" w:hAnsiTheme="majorHAnsi"/>
                <w:sz w:val="20"/>
                <w:szCs w:val="20"/>
              </w:rPr>
              <w:t>8</w:t>
            </w:r>
          </w:p>
        </w:tc>
        <w:tc>
          <w:tcPr>
            <w:tcW w:w="10977" w:type="dxa"/>
            <w:gridSpan w:val="4"/>
            <w:tcBorders>
              <w:top w:val="single" w:sz="4" w:space="0" w:color="auto"/>
              <w:left w:val="nil"/>
              <w:bottom w:val="single" w:sz="4" w:space="0" w:color="auto"/>
              <w:right w:val="nil"/>
            </w:tcBorders>
            <w:shd w:val="clear" w:color="auto" w:fill="auto"/>
            <w:vAlign w:val="center"/>
          </w:tcPr>
          <w:p w:rsidR="00C171DF" w:rsidRPr="001D6447" w:rsidRDefault="00C171DF" w:rsidP="00157CE0">
            <w:pPr>
              <w:jc w:val="both"/>
              <w:rPr>
                <w:rFonts w:asciiTheme="majorHAnsi" w:hAnsiTheme="majorHAnsi" w:cstheme="minorHAnsi"/>
                <w:b/>
                <w:sz w:val="20"/>
                <w:szCs w:val="20"/>
              </w:rPr>
            </w:pPr>
            <w:proofErr w:type="spellStart"/>
            <w:r w:rsidRPr="001D6447">
              <w:rPr>
                <w:rFonts w:asciiTheme="majorHAnsi" w:hAnsiTheme="majorHAnsi" w:cstheme="minorHAnsi"/>
                <w:b/>
                <w:sz w:val="20"/>
                <w:szCs w:val="20"/>
              </w:rPr>
              <w:t>Schodołaz</w:t>
            </w:r>
            <w:proofErr w:type="spellEnd"/>
            <w:r w:rsidRPr="001D6447">
              <w:rPr>
                <w:rFonts w:asciiTheme="majorHAnsi" w:hAnsiTheme="majorHAnsi" w:cstheme="minorHAnsi"/>
                <w:b/>
                <w:sz w:val="20"/>
                <w:szCs w:val="20"/>
              </w:rPr>
              <w:t xml:space="preserve"> kroczący</w:t>
            </w:r>
            <w:r w:rsidR="00303E56">
              <w:rPr>
                <w:rFonts w:asciiTheme="majorHAnsi" w:hAnsiTheme="majorHAnsi" w:cstheme="minorHAnsi"/>
                <w:b/>
                <w:sz w:val="20"/>
                <w:szCs w:val="20"/>
              </w:rPr>
              <w:t xml:space="preserve"> elektryczny</w:t>
            </w:r>
          </w:p>
        </w:tc>
        <w:tc>
          <w:tcPr>
            <w:tcW w:w="2126" w:type="dxa"/>
            <w:tcBorders>
              <w:left w:val="nil"/>
              <w:right w:val="nil"/>
            </w:tcBorders>
          </w:tcPr>
          <w:p w:rsidR="00C171DF" w:rsidRPr="001D6447" w:rsidRDefault="00C171DF" w:rsidP="00157CE0">
            <w:pPr>
              <w:jc w:val="both"/>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8.1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Wymiary</w:t>
            </w:r>
            <w:r w:rsidRPr="001D6447">
              <w:rPr>
                <w:rFonts w:asciiTheme="majorHAnsi" w:hAnsiTheme="majorHAnsi" w:cstheme="minorHAnsi"/>
                <w:w w:val="105"/>
                <w:sz w:val="20"/>
                <w:szCs w:val="20"/>
              </w:rPr>
              <w:tab/>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Szerokość całkowita do 496 mm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lastRenderedPageBreak/>
              <w:t>Długość po złożeniu do 451 mm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Szerokość po złożeniu do 496 mm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Wysokość po złożeniu do 1335 mm</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lastRenderedPageBreak/>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8.2</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Ciężar własny</w:t>
            </w:r>
            <w:r w:rsidRPr="001D6447">
              <w:rPr>
                <w:rFonts w:asciiTheme="majorHAnsi" w:hAnsiTheme="majorHAnsi" w:cstheme="minorHAnsi"/>
                <w:w w:val="105"/>
                <w:sz w:val="20"/>
                <w:szCs w:val="20"/>
              </w:rPr>
              <w:tab/>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Jednostka wspinaczkowa =  do 35,7 kg, </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chwyt =  do  2,3 kg,</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 akumulator =do  4,3 kg </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Waga całkowita bez akumulatora = do  38,0 kg</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8.3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Dopuszczalna masa całkowita</w:t>
            </w:r>
            <w:r w:rsidRPr="001D6447">
              <w:rPr>
                <w:rFonts w:asciiTheme="majorHAnsi" w:hAnsiTheme="majorHAnsi" w:cstheme="minorHAnsi"/>
                <w:w w:val="105"/>
                <w:sz w:val="20"/>
                <w:szCs w:val="20"/>
              </w:rPr>
              <w:tab/>
              <w:t xml:space="preserve"> do 272 kg</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8.4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Maksymalna waga osoby</w:t>
            </w:r>
            <w:r w:rsidRPr="001D6447">
              <w:rPr>
                <w:rFonts w:asciiTheme="majorHAnsi" w:hAnsiTheme="majorHAnsi" w:cstheme="minorHAnsi"/>
                <w:w w:val="105"/>
                <w:sz w:val="20"/>
                <w:szCs w:val="20"/>
              </w:rPr>
              <w:tab/>
              <w:t>do 230 kg</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8.5</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Prędkość wspinania się1)</w:t>
            </w:r>
            <w:r w:rsidRPr="001D6447">
              <w:rPr>
                <w:rFonts w:asciiTheme="majorHAnsi" w:hAnsiTheme="majorHAnsi" w:cstheme="minorHAnsi"/>
                <w:w w:val="105"/>
                <w:sz w:val="20"/>
                <w:szCs w:val="20"/>
              </w:rPr>
              <w:tab/>
              <w:t>8–21 stopni / minutę, regulacja w sposób ciągły</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8.6</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Zasięg z jednym ładowaniem akumulatora min 25 pięter (czyli) ok. 375 stopni</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8.7</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Temperatura przechowywania/ pracy: do </w:t>
            </w:r>
            <w:r w:rsidRPr="001D6447">
              <w:rPr>
                <w:rFonts w:asciiTheme="majorHAnsi" w:hAnsiTheme="majorHAnsi" w:cstheme="minorHAnsi"/>
                <w:sz w:val="20"/>
                <w:szCs w:val="20"/>
              </w:rPr>
              <w:t xml:space="preserve"> </w:t>
            </w:r>
            <w:r w:rsidRPr="001D6447">
              <w:rPr>
                <w:rFonts w:asciiTheme="majorHAnsi" w:hAnsiTheme="majorHAnsi" w:cstheme="minorHAnsi"/>
                <w:w w:val="105"/>
                <w:sz w:val="20"/>
                <w:szCs w:val="20"/>
              </w:rPr>
              <w:t>-40 °C do +65 °C / -25 °C do +50 °C</w:t>
            </w:r>
          </w:p>
        </w:tc>
        <w:tc>
          <w:tcPr>
            <w:tcW w:w="1985" w:type="dxa"/>
            <w:gridSpan w:val="2"/>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E154F8" w:rsidRDefault="00E154F8" w:rsidP="00E154F8">
            <w:pPr>
              <w:pStyle w:val="Tytu"/>
              <w:rPr>
                <w:rFonts w:asciiTheme="majorHAnsi" w:hAnsiTheme="majorHAnsi"/>
                <w:sz w:val="20"/>
                <w:szCs w:val="20"/>
              </w:rPr>
            </w:pPr>
            <w:r w:rsidRPr="00E154F8">
              <w:rPr>
                <w:rFonts w:asciiTheme="majorHAnsi" w:hAnsiTheme="majorHAnsi"/>
                <w:sz w:val="20"/>
                <w:szCs w:val="20"/>
              </w:rPr>
              <w:t>8.8</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Klasa ochrony </w:t>
            </w:r>
            <w:r w:rsidRPr="001D6447">
              <w:rPr>
                <w:rFonts w:asciiTheme="majorHAnsi" w:hAnsiTheme="majorHAnsi" w:cstheme="minorHAnsi"/>
                <w:w w:val="105"/>
                <w:sz w:val="20"/>
                <w:szCs w:val="20"/>
              </w:rPr>
              <w:tab/>
              <w:t xml:space="preserve">IPX4 Ochrona przed spryskiwaniem i zachlapaniem z różnych kierunków.  </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rPr>
          <w:gridAfter w:val="3"/>
          <w:wAfter w:w="5935" w:type="dxa"/>
        </w:trPr>
        <w:tc>
          <w:tcPr>
            <w:tcW w:w="575" w:type="dxa"/>
            <w:shd w:val="clear" w:color="auto" w:fill="auto"/>
          </w:tcPr>
          <w:p w:rsidR="00157CE0" w:rsidRPr="001D6447" w:rsidRDefault="00157CE0" w:rsidP="00157CE0">
            <w:pPr>
              <w:pStyle w:val="Tytu"/>
              <w:rPr>
                <w:rFonts w:asciiTheme="majorHAnsi" w:hAnsiTheme="majorHAnsi"/>
                <w:sz w:val="20"/>
                <w:szCs w:val="20"/>
              </w:rPr>
            </w:pPr>
            <w:r w:rsidRPr="001D6447">
              <w:rPr>
                <w:rFonts w:asciiTheme="majorHAnsi" w:hAnsiTheme="majorHAnsi"/>
                <w:sz w:val="20"/>
                <w:szCs w:val="20"/>
              </w:rPr>
              <w:t>9</w:t>
            </w:r>
          </w:p>
        </w:tc>
        <w:tc>
          <w:tcPr>
            <w:tcW w:w="7008" w:type="dxa"/>
            <w:tcBorders>
              <w:top w:val="single" w:sz="4" w:space="0" w:color="auto"/>
              <w:left w:val="nil"/>
              <w:bottom w:val="single" w:sz="4" w:space="0" w:color="auto"/>
              <w:right w:val="nil"/>
            </w:tcBorders>
            <w:shd w:val="clear" w:color="auto" w:fill="auto"/>
            <w:vAlign w:val="center"/>
          </w:tcPr>
          <w:p w:rsidR="00157CE0" w:rsidRPr="001D6447" w:rsidRDefault="00157CE0" w:rsidP="00157CE0">
            <w:pPr>
              <w:numPr>
                <w:ilvl w:val="12"/>
                <w:numId w:val="0"/>
              </w:numPr>
              <w:rPr>
                <w:rFonts w:asciiTheme="majorHAnsi" w:hAnsiTheme="majorHAnsi" w:cstheme="minorHAnsi"/>
                <w:b/>
                <w:w w:val="105"/>
                <w:sz w:val="20"/>
                <w:szCs w:val="20"/>
              </w:rPr>
            </w:pPr>
            <w:r w:rsidRPr="001D6447">
              <w:rPr>
                <w:rFonts w:asciiTheme="majorHAnsi" w:hAnsiTheme="majorHAnsi" w:cstheme="minorHAnsi"/>
                <w:b/>
                <w:w w:val="105"/>
                <w:sz w:val="20"/>
                <w:szCs w:val="20"/>
              </w:rPr>
              <w:t>Deska ortopedyczna</w:t>
            </w:r>
          </w:p>
        </w:tc>
        <w:tc>
          <w:tcPr>
            <w:tcW w:w="160" w:type="dxa"/>
            <w:tcBorders>
              <w:top w:val="single" w:sz="4" w:space="0" w:color="auto"/>
              <w:left w:val="nil"/>
              <w:bottom w:val="single" w:sz="4" w:space="0" w:color="auto"/>
              <w:right w:val="nil"/>
            </w:tcBorders>
          </w:tcPr>
          <w:p w:rsidR="00157CE0" w:rsidRPr="001D6447" w:rsidRDefault="00157CE0" w:rsidP="00157CE0">
            <w:pPr>
              <w:numPr>
                <w:ilvl w:val="12"/>
                <w:numId w:val="0"/>
              </w:numPr>
              <w:rPr>
                <w:rFonts w:asciiTheme="majorHAnsi" w:hAnsiTheme="majorHAnsi" w:cstheme="minorHAnsi"/>
                <w:b/>
                <w:w w:val="105"/>
                <w:sz w:val="20"/>
                <w:szCs w:val="20"/>
              </w:rPr>
            </w:pPr>
          </w:p>
        </w:tc>
      </w:tr>
      <w:tr w:rsidR="00157CE0" w:rsidRPr="001D6447" w:rsidTr="00157CE0">
        <w:tc>
          <w:tcPr>
            <w:tcW w:w="575" w:type="dxa"/>
            <w:shd w:val="clear" w:color="auto" w:fill="auto"/>
          </w:tcPr>
          <w:p w:rsidR="00157CE0" w:rsidRPr="001D6447" w:rsidRDefault="00157CE0" w:rsidP="00157CE0">
            <w:pPr>
              <w:ind w:left="356" w:right="355"/>
              <w:rPr>
                <w:rFonts w:asciiTheme="majorHAnsi" w:hAnsiTheme="majorHAnsi" w:cstheme="minorHAnsi"/>
                <w:sz w:val="20"/>
                <w:szCs w:val="20"/>
              </w:rPr>
            </w:pP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Nośność</w:t>
            </w:r>
            <w:r w:rsidR="005C1FD1">
              <w:rPr>
                <w:rFonts w:asciiTheme="majorHAnsi" w:hAnsiTheme="majorHAnsi" w:cstheme="minorHAnsi"/>
                <w:w w:val="105"/>
                <w:sz w:val="20"/>
                <w:szCs w:val="20"/>
              </w:rPr>
              <w:t xml:space="preserve"> min</w:t>
            </w:r>
            <w:r w:rsidR="009A42C0">
              <w:rPr>
                <w:rFonts w:asciiTheme="majorHAnsi" w:hAnsiTheme="majorHAnsi" w:cstheme="minorHAnsi"/>
                <w:w w:val="105"/>
                <w:sz w:val="20"/>
                <w:szCs w:val="20"/>
              </w:rPr>
              <w:t>imum</w:t>
            </w:r>
            <w:r w:rsidRPr="001D6447">
              <w:rPr>
                <w:rFonts w:asciiTheme="majorHAnsi" w:hAnsiTheme="majorHAnsi" w:cstheme="minorHAnsi"/>
                <w:w w:val="105"/>
                <w:sz w:val="20"/>
                <w:szCs w:val="20"/>
              </w:rPr>
              <w:t xml:space="preserve"> 18</w:t>
            </w:r>
            <w:r w:rsidR="005C1FD1">
              <w:rPr>
                <w:rFonts w:asciiTheme="majorHAnsi" w:hAnsiTheme="majorHAnsi" w:cstheme="minorHAnsi"/>
                <w:w w:val="105"/>
                <w:sz w:val="20"/>
                <w:szCs w:val="20"/>
              </w:rPr>
              <w:t>0</w:t>
            </w:r>
            <w:r w:rsidRPr="001D6447">
              <w:rPr>
                <w:rFonts w:asciiTheme="majorHAnsi" w:hAnsiTheme="majorHAnsi" w:cstheme="minorHAnsi"/>
                <w:w w:val="105"/>
                <w:sz w:val="20"/>
                <w:szCs w:val="20"/>
              </w:rPr>
              <w:t xml:space="preserve"> kg</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Wykonana z tworzywa sztucznego, łatwa do utrzymania w czystości</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przepuszczalna dla promieni X, MRI, CT</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Mocowania na pasy: 4 na stronę</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zwężenie końca</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dodatnia pływalność</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uchwyty transportowe umożliwiają wygodny i bezpieczny uchwyt w rękawicach</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Wymiary</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długość: do  185 cm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szerokość: do   46 cm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grubość: do 6 cm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waga: do 7 kg</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lastRenderedPageBreak/>
              <w:t>Komplet zawiera 4 pasy w kolorach: czarny, czerwony, pomarańczowy i niebieski oraz stabilizator klockowy głowy.</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lastRenderedPageBreak/>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rPr>
          <w:gridAfter w:val="3"/>
          <w:wAfter w:w="5935" w:type="dxa"/>
        </w:trPr>
        <w:tc>
          <w:tcPr>
            <w:tcW w:w="575" w:type="dxa"/>
            <w:shd w:val="clear" w:color="auto" w:fill="auto"/>
          </w:tcPr>
          <w:p w:rsidR="00157CE0" w:rsidRPr="001D6447" w:rsidRDefault="00157CE0" w:rsidP="00157CE0">
            <w:pPr>
              <w:pStyle w:val="Tytu"/>
              <w:rPr>
                <w:rFonts w:asciiTheme="majorHAnsi" w:hAnsiTheme="majorHAnsi"/>
                <w:sz w:val="20"/>
                <w:szCs w:val="20"/>
                <w:lang w:val="pl-PL"/>
              </w:rPr>
            </w:pPr>
            <w:r w:rsidRPr="001D6447">
              <w:rPr>
                <w:rFonts w:asciiTheme="majorHAnsi" w:hAnsiTheme="majorHAnsi"/>
                <w:sz w:val="20"/>
                <w:szCs w:val="20"/>
              </w:rPr>
              <w:t>1</w:t>
            </w:r>
            <w:r w:rsidRPr="001D6447">
              <w:rPr>
                <w:rFonts w:asciiTheme="majorHAnsi" w:hAnsiTheme="majorHAnsi"/>
                <w:sz w:val="20"/>
                <w:szCs w:val="20"/>
                <w:lang w:val="pl-PL"/>
              </w:rPr>
              <w:t>0</w:t>
            </w:r>
          </w:p>
        </w:tc>
        <w:tc>
          <w:tcPr>
            <w:tcW w:w="7008" w:type="dxa"/>
            <w:tcBorders>
              <w:top w:val="single" w:sz="4" w:space="0" w:color="auto"/>
              <w:left w:val="nil"/>
              <w:bottom w:val="single" w:sz="4" w:space="0" w:color="auto"/>
              <w:right w:val="nil"/>
            </w:tcBorders>
            <w:shd w:val="clear" w:color="auto" w:fill="auto"/>
            <w:vAlign w:val="center"/>
          </w:tcPr>
          <w:p w:rsidR="00157CE0" w:rsidRPr="001D6447" w:rsidRDefault="00157CE0" w:rsidP="00157CE0">
            <w:pPr>
              <w:numPr>
                <w:ilvl w:val="12"/>
                <w:numId w:val="0"/>
              </w:numPr>
              <w:rPr>
                <w:rFonts w:asciiTheme="majorHAnsi" w:hAnsiTheme="majorHAnsi" w:cstheme="minorHAnsi"/>
                <w:b/>
                <w:w w:val="105"/>
                <w:sz w:val="20"/>
                <w:szCs w:val="20"/>
              </w:rPr>
            </w:pPr>
            <w:r w:rsidRPr="001D6447">
              <w:rPr>
                <w:rFonts w:asciiTheme="majorHAnsi" w:hAnsiTheme="majorHAnsi" w:cstheme="minorHAnsi"/>
                <w:b/>
                <w:w w:val="105"/>
                <w:sz w:val="20"/>
                <w:szCs w:val="20"/>
              </w:rPr>
              <w:t>Płachta ratownicza</w:t>
            </w:r>
          </w:p>
        </w:tc>
        <w:tc>
          <w:tcPr>
            <w:tcW w:w="160" w:type="dxa"/>
            <w:tcBorders>
              <w:top w:val="single" w:sz="4" w:space="0" w:color="auto"/>
              <w:left w:val="nil"/>
              <w:bottom w:val="single" w:sz="4" w:space="0" w:color="auto"/>
              <w:right w:val="nil"/>
            </w:tcBorders>
          </w:tcPr>
          <w:p w:rsidR="00157CE0" w:rsidRPr="001D6447" w:rsidRDefault="00157CE0" w:rsidP="00157CE0">
            <w:pPr>
              <w:numPr>
                <w:ilvl w:val="12"/>
                <w:numId w:val="0"/>
              </w:numPr>
              <w:rPr>
                <w:rFonts w:asciiTheme="majorHAnsi" w:hAnsiTheme="majorHAnsi" w:cstheme="minorHAnsi"/>
                <w:b/>
                <w:w w:val="105"/>
                <w:sz w:val="20"/>
                <w:szCs w:val="20"/>
              </w:rPr>
            </w:pPr>
          </w:p>
        </w:tc>
      </w:tr>
      <w:tr w:rsidR="00157CE0" w:rsidRPr="001D6447" w:rsidTr="00157CE0">
        <w:tc>
          <w:tcPr>
            <w:tcW w:w="575" w:type="dxa"/>
            <w:shd w:val="clear" w:color="auto" w:fill="auto"/>
          </w:tcPr>
          <w:p w:rsidR="00157CE0" w:rsidRPr="001D6447" w:rsidRDefault="00157CE0" w:rsidP="00157CE0">
            <w:pPr>
              <w:ind w:left="356" w:right="355"/>
              <w:rPr>
                <w:rFonts w:asciiTheme="majorHAnsi" w:hAnsiTheme="majorHAnsi" w:cstheme="minorHAnsi"/>
                <w:sz w:val="20"/>
                <w:szCs w:val="20"/>
              </w:rPr>
            </w:pPr>
          </w:p>
        </w:tc>
        <w:tc>
          <w:tcPr>
            <w:tcW w:w="7008" w:type="dxa"/>
            <w:tcBorders>
              <w:top w:val="single" w:sz="4" w:space="0" w:color="auto"/>
              <w:left w:val="nil"/>
              <w:bottom w:val="single" w:sz="4" w:space="0" w:color="auto"/>
              <w:right w:val="single" w:sz="4" w:space="0" w:color="auto"/>
            </w:tcBorders>
            <w:shd w:val="clear" w:color="auto" w:fill="auto"/>
            <w:vAlign w:val="center"/>
          </w:tcPr>
          <w:p w:rsidR="004632FE" w:rsidRPr="001D6447" w:rsidRDefault="004632FE" w:rsidP="004632FE">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 xml:space="preserve">Wymiary </w:t>
            </w:r>
            <w:r>
              <w:rPr>
                <w:rFonts w:asciiTheme="majorHAnsi" w:hAnsiTheme="majorHAnsi" w:cstheme="minorHAnsi"/>
                <w:w w:val="105"/>
                <w:sz w:val="20"/>
                <w:szCs w:val="20"/>
              </w:rPr>
              <w:t xml:space="preserve">szer. min </w:t>
            </w:r>
            <w:r w:rsidRPr="001D6447">
              <w:rPr>
                <w:rFonts w:asciiTheme="majorHAnsi" w:hAnsiTheme="majorHAnsi" w:cstheme="minorHAnsi"/>
                <w:w w:val="105"/>
                <w:sz w:val="20"/>
                <w:szCs w:val="20"/>
              </w:rPr>
              <w:t xml:space="preserve">72 </w:t>
            </w:r>
            <w:r>
              <w:rPr>
                <w:rFonts w:asciiTheme="majorHAnsi" w:hAnsiTheme="majorHAnsi" w:cstheme="minorHAnsi"/>
                <w:w w:val="105"/>
                <w:sz w:val="20"/>
                <w:szCs w:val="20"/>
              </w:rPr>
              <w:t>, dł. min</w:t>
            </w:r>
            <w:r w:rsidRPr="001D6447">
              <w:rPr>
                <w:rFonts w:asciiTheme="majorHAnsi" w:hAnsiTheme="majorHAnsi" w:cstheme="minorHAnsi"/>
                <w:w w:val="105"/>
                <w:sz w:val="20"/>
                <w:szCs w:val="20"/>
              </w:rPr>
              <w:t xml:space="preserve"> 200 cm</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Kieszeń na nogi</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Waga  do  2,5 kg</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Maksymalne obciążenie 250 kg</w:t>
            </w:r>
          </w:p>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w w:val="105"/>
                <w:sz w:val="20"/>
                <w:szCs w:val="20"/>
              </w:rPr>
              <w:t>KOLOR żółty</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A24DC7" w:rsidRPr="001D6447" w:rsidTr="007C6558">
        <w:tc>
          <w:tcPr>
            <w:tcW w:w="575" w:type="dxa"/>
            <w:shd w:val="clear" w:color="auto" w:fill="auto"/>
          </w:tcPr>
          <w:p w:rsidR="00A24DC7" w:rsidRPr="001D6447" w:rsidRDefault="00A24DC7" w:rsidP="00157CE0">
            <w:pPr>
              <w:pStyle w:val="Tytu"/>
              <w:rPr>
                <w:rFonts w:asciiTheme="majorHAnsi" w:hAnsiTheme="majorHAnsi"/>
                <w:sz w:val="20"/>
                <w:szCs w:val="20"/>
              </w:rPr>
            </w:pPr>
            <w:r w:rsidRPr="001D6447">
              <w:rPr>
                <w:rFonts w:asciiTheme="majorHAnsi" w:hAnsiTheme="majorHAnsi"/>
                <w:sz w:val="20"/>
                <w:szCs w:val="20"/>
              </w:rPr>
              <w:t>11</w:t>
            </w:r>
          </w:p>
        </w:tc>
        <w:tc>
          <w:tcPr>
            <w:tcW w:w="13103" w:type="dxa"/>
            <w:gridSpan w:val="5"/>
            <w:tcBorders>
              <w:top w:val="single" w:sz="4" w:space="0" w:color="auto"/>
              <w:left w:val="nil"/>
              <w:bottom w:val="single" w:sz="4" w:space="0" w:color="auto"/>
              <w:right w:val="nil"/>
            </w:tcBorders>
            <w:shd w:val="clear" w:color="auto" w:fill="auto"/>
            <w:vAlign w:val="center"/>
          </w:tcPr>
          <w:p w:rsidR="00A24DC7" w:rsidRPr="001D6447" w:rsidRDefault="00A24DC7" w:rsidP="00A24DC7">
            <w:pPr>
              <w:jc w:val="both"/>
              <w:rPr>
                <w:rFonts w:asciiTheme="majorHAnsi" w:hAnsiTheme="majorHAnsi" w:cstheme="minorHAnsi"/>
                <w:b/>
                <w:sz w:val="20"/>
                <w:szCs w:val="20"/>
              </w:rPr>
            </w:pPr>
            <w:r w:rsidRPr="001D6447">
              <w:rPr>
                <w:rFonts w:asciiTheme="majorHAnsi" w:hAnsiTheme="majorHAnsi" w:cstheme="minorHAnsi"/>
                <w:b/>
                <w:bCs/>
                <w:sz w:val="20"/>
                <w:szCs w:val="20"/>
              </w:rPr>
              <w:t>Gwarancja</w:t>
            </w:r>
          </w:p>
        </w:tc>
      </w:tr>
      <w:tr w:rsidR="00157CE0" w:rsidRPr="001D6447" w:rsidTr="00157CE0">
        <w:trPr>
          <w:trHeight w:val="616"/>
        </w:trPr>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11.1</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spacing w:line="276" w:lineRule="auto"/>
              <w:rPr>
                <w:rFonts w:asciiTheme="majorHAnsi" w:hAnsiTheme="majorHAnsi" w:cstheme="minorHAnsi"/>
                <w:bCs/>
                <w:sz w:val="20"/>
                <w:szCs w:val="20"/>
              </w:rPr>
            </w:pPr>
            <w:r w:rsidRPr="001D6447">
              <w:rPr>
                <w:rFonts w:asciiTheme="majorHAnsi" w:hAnsiTheme="majorHAnsi" w:cstheme="minorHAnsi"/>
                <w:bCs/>
                <w:sz w:val="20"/>
                <w:szCs w:val="20"/>
              </w:rPr>
              <w:t xml:space="preserve">Gwarancja mechaniczna minimum 24 miesięcy (bez limitu kilometrów) </w:t>
            </w:r>
          </w:p>
          <w:p w:rsidR="00157CE0" w:rsidRPr="001D6447" w:rsidRDefault="00157CE0" w:rsidP="00157CE0">
            <w:pPr>
              <w:numPr>
                <w:ilvl w:val="12"/>
                <w:numId w:val="0"/>
              </w:numPr>
              <w:rPr>
                <w:rFonts w:asciiTheme="majorHAnsi" w:hAnsiTheme="majorHAnsi" w:cstheme="minorHAnsi"/>
                <w:w w:val="105"/>
                <w:sz w:val="20"/>
                <w:szCs w:val="20"/>
              </w:rPr>
            </w:pPr>
          </w:p>
        </w:tc>
        <w:tc>
          <w:tcPr>
            <w:tcW w:w="1985" w:type="dxa"/>
            <w:gridSpan w:val="2"/>
            <w:tcBorders>
              <w:bottom w:val="single" w:sz="4" w:space="0" w:color="auto"/>
            </w:tcBorders>
            <w:shd w:val="clear" w:color="auto" w:fill="auto"/>
          </w:tcPr>
          <w:p w:rsidR="00157CE0" w:rsidRPr="00624CE5" w:rsidRDefault="00450B64" w:rsidP="00157CE0">
            <w:pPr>
              <w:jc w:val="center"/>
              <w:rPr>
                <w:rFonts w:asciiTheme="majorHAnsi" w:hAnsiTheme="majorHAnsi" w:cstheme="minorHAnsi"/>
                <w:b/>
                <w:bCs/>
                <w:sz w:val="20"/>
                <w:szCs w:val="20"/>
              </w:rPr>
            </w:pPr>
            <w:r w:rsidRPr="00624CE5">
              <w:rPr>
                <w:rFonts w:asciiTheme="majorHAnsi" w:hAnsiTheme="majorHAnsi" w:cstheme="minorHAnsi"/>
                <w:b/>
                <w:bCs/>
                <w:sz w:val="20"/>
                <w:szCs w:val="20"/>
              </w:rPr>
              <w:t>Punktowane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Default="00624CE5" w:rsidP="00157CE0">
            <w:pPr>
              <w:jc w:val="center"/>
              <w:rPr>
                <w:rFonts w:asciiTheme="majorHAnsi" w:hAnsiTheme="majorHAnsi" w:cstheme="minorHAnsi"/>
                <w:b/>
                <w:sz w:val="20"/>
                <w:szCs w:val="20"/>
              </w:rPr>
            </w:pPr>
            <w:r>
              <w:rPr>
                <w:rFonts w:asciiTheme="majorHAnsi" w:hAnsiTheme="majorHAnsi" w:cstheme="minorHAnsi"/>
                <w:b/>
                <w:sz w:val="20"/>
                <w:szCs w:val="20"/>
              </w:rPr>
              <w:t>24 miesiące</w:t>
            </w:r>
            <w:r w:rsidR="0030539F">
              <w:rPr>
                <w:rFonts w:asciiTheme="majorHAnsi" w:hAnsiTheme="majorHAnsi" w:cstheme="minorHAnsi"/>
                <w:b/>
                <w:sz w:val="20"/>
                <w:szCs w:val="20"/>
              </w:rPr>
              <w:t>-</w:t>
            </w:r>
            <w:r>
              <w:rPr>
                <w:rFonts w:asciiTheme="majorHAnsi" w:hAnsiTheme="majorHAnsi" w:cstheme="minorHAnsi"/>
                <w:b/>
                <w:sz w:val="20"/>
                <w:szCs w:val="20"/>
              </w:rPr>
              <w:t>5 pkt.</w:t>
            </w:r>
          </w:p>
          <w:p w:rsidR="00624CE5" w:rsidRPr="001D6447" w:rsidRDefault="0030539F" w:rsidP="00624CE5">
            <w:pPr>
              <w:rPr>
                <w:rFonts w:asciiTheme="majorHAnsi" w:hAnsiTheme="majorHAnsi" w:cstheme="minorHAnsi"/>
                <w:b/>
                <w:sz w:val="20"/>
                <w:szCs w:val="20"/>
              </w:rPr>
            </w:pPr>
            <w:r>
              <w:rPr>
                <w:rFonts w:asciiTheme="majorHAnsi" w:hAnsiTheme="majorHAnsi" w:cstheme="minorHAnsi"/>
                <w:b/>
                <w:sz w:val="20"/>
                <w:szCs w:val="20"/>
              </w:rPr>
              <w:t>36</w:t>
            </w:r>
            <w:r w:rsidR="00624CE5">
              <w:rPr>
                <w:rFonts w:asciiTheme="majorHAnsi" w:hAnsiTheme="majorHAnsi" w:cstheme="minorHAnsi"/>
                <w:b/>
                <w:sz w:val="20"/>
                <w:szCs w:val="20"/>
              </w:rPr>
              <w:t xml:space="preserve"> miesięcy</w:t>
            </w:r>
            <w:r>
              <w:rPr>
                <w:rFonts w:asciiTheme="majorHAnsi" w:hAnsiTheme="majorHAnsi" w:cstheme="minorHAnsi"/>
                <w:b/>
                <w:sz w:val="20"/>
                <w:szCs w:val="20"/>
              </w:rPr>
              <w:t>-</w:t>
            </w:r>
            <w:r w:rsidR="00624CE5">
              <w:rPr>
                <w:rFonts w:asciiTheme="majorHAnsi" w:hAnsiTheme="majorHAnsi" w:cstheme="minorHAnsi"/>
                <w:b/>
                <w:sz w:val="20"/>
                <w:szCs w:val="20"/>
              </w:rPr>
              <w:t>10 pkt.</w:t>
            </w: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11.2</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w w:val="105"/>
                <w:sz w:val="20"/>
                <w:szCs w:val="20"/>
              </w:rPr>
            </w:pPr>
            <w:r w:rsidRPr="001D6447">
              <w:rPr>
                <w:rFonts w:asciiTheme="majorHAnsi" w:hAnsiTheme="majorHAnsi" w:cstheme="minorHAnsi"/>
                <w:bCs/>
                <w:sz w:val="20"/>
                <w:szCs w:val="20"/>
              </w:rPr>
              <w:t>Gwarancja na powłoki lakiernicze ambulansu minimum 36 miesięcy.</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11.3</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Cs/>
                <w:sz w:val="20"/>
                <w:szCs w:val="20"/>
              </w:rPr>
            </w:pPr>
            <w:r w:rsidRPr="001D6447">
              <w:rPr>
                <w:rFonts w:asciiTheme="majorHAnsi" w:hAnsiTheme="majorHAnsi" w:cstheme="minorHAnsi"/>
                <w:bCs/>
                <w:sz w:val="20"/>
                <w:szCs w:val="20"/>
              </w:rPr>
              <w:t>Gwarancja na perforację nadwozia minimum 144 miesiące</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11.4</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Cs/>
                <w:sz w:val="20"/>
                <w:szCs w:val="20"/>
              </w:rPr>
            </w:pPr>
            <w:r w:rsidRPr="001D6447">
              <w:rPr>
                <w:rFonts w:asciiTheme="majorHAnsi" w:hAnsiTheme="majorHAnsi" w:cstheme="minorHAnsi"/>
                <w:bCs/>
                <w:color w:val="000000" w:themeColor="text1"/>
                <w:sz w:val="20"/>
                <w:szCs w:val="20"/>
              </w:rPr>
              <w:t>Gwarancja na zabudowę medyczną minimum 24 miesiące</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11.5</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Cs/>
                <w:sz w:val="20"/>
                <w:szCs w:val="20"/>
              </w:rPr>
            </w:pPr>
            <w:r w:rsidRPr="001D6447">
              <w:rPr>
                <w:rFonts w:asciiTheme="majorHAnsi" w:hAnsiTheme="majorHAnsi" w:cstheme="minorHAnsi"/>
                <w:bCs/>
                <w:color w:val="000000" w:themeColor="text1"/>
                <w:sz w:val="20"/>
                <w:szCs w:val="20"/>
              </w:rPr>
              <w:t>Gwarancja na sprzęt medyczny minimum 24 miesiące</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11.6</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Cs/>
                <w:sz w:val="20"/>
                <w:szCs w:val="20"/>
              </w:rPr>
            </w:pPr>
            <w:r w:rsidRPr="001D6447">
              <w:rPr>
                <w:rFonts w:asciiTheme="majorHAnsi" w:hAnsiTheme="majorHAnsi"/>
                <w:bCs/>
                <w:sz w:val="20"/>
                <w:szCs w:val="20"/>
              </w:rPr>
              <w:t>Naprawa gwarancyjna w autoryzowanym serwisie zlokalizowanym max. do 100 km od siedziby Kupującego</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A24DC7" w:rsidRDefault="00A24DC7" w:rsidP="00A24DC7">
            <w:pPr>
              <w:pStyle w:val="Tytu"/>
              <w:rPr>
                <w:rFonts w:asciiTheme="majorHAnsi" w:hAnsiTheme="majorHAnsi"/>
                <w:sz w:val="20"/>
                <w:szCs w:val="20"/>
              </w:rPr>
            </w:pPr>
            <w:r w:rsidRPr="00A24DC7">
              <w:rPr>
                <w:rFonts w:asciiTheme="majorHAnsi" w:hAnsiTheme="majorHAnsi"/>
                <w:sz w:val="20"/>
                <w:szCs w:val="20"/>
              </w:rPr>
              <w:t>11.7</w:t>
            </w: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Cs/>
                <w:sz w:val="20"/>
                <w:szCs w:val="20"/>
              </w:rPr>
            </w:pPr>
            <w:r w:rsidRPr="001D6447">
              <w:rPr>
                <w:rFonts w:asciiTheme="majorHAnsi" w:hAnsiTheme="majorHAnsi" w:cstheme="minorHAnsi"/>
                <w:bCs/>
                <w:sz w:val="20"/>
                <w:szCs w:val="20"/>
              </w:rPr>
              <w:t>Przegląd techniczny w okresie gwarancji</w:t>
            </w:r>
          </w:p>
        </w:tc>
        <w:tc>
          <w:tcPr>
            <w:tcW w:w="1985" w:type="dxa"/>
            <w:gridSpan w:val="2"/>
            <w:tcBorders>
              <w:bottom w:val="single" w:sz="4" w:space="0" w:color="auto"/>
            </w:tcBorders>
            <w:shd w:val="clear" w:color="auto" w:fill="auto"/>
          </w:tcPr>
          <w:p w:rsidR="00157CE0" w:rsidRPr="001D6447" w:rsidRDefault="00157CE0" w:rsidP="00157CE0">
            <w:pPr>
              <w:jc w:val="center"/>
              <w:rPr>
                <w:rFonts w:asciiTheme="majorHAnsi" w:hAnsiTheme="majorHAnsi" w:cstheme="minorHAnsi"/>
                <w:bCs/>
                <w:sz w:val="20"/>
                <w:szCs w:val="20"/>
              </w:rPr>
            </w:pPr>
            <w:r w:rsidRPr="001D6447">
              <w:rPr>
                <w:rFonts w:asciiTheme="majorHAnsi" w:hAnsiTheme="majorHAnsi" w:cstheme="minorHAnsi"/>
                <w:bCs/>
                <w:sz w:val="20"/>
                <w:szCs w:val="20"/>
              </w:rPr>
              <w:t>Tak – wymagane</w:t>
            </w: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sz w:val="20"/>
                <w:szCs w:val="20"/>
              </w:rPr>
            </w:pPr>
          </w:p>
        </w:tc>
      </w:tr>
      <w:tr w:rsidR="00157CE0" w:rsidRPr="001D6447" w:rsidTr="00157CE0">
        <w:tc>
          <w:tcPr>
            <w:tcW w:w="575" w:type="dxa"/>
            <w:shd w:val="clear" w:color="auto" w:fill="auto"/>
          </w:tcPr>
          <w:p w:rsidR="00157CE0" w:rsidRPr="001D6447" w:rsidRDefault="00157CE0" w:rsidP="00157CE0">
            <w:pPr>
              <w:ind w:left="356" w:right="355"/>
              <w:rPr>
                <w:rFonts w:asciiTheme="majorHAnsi" w:hAnsiTheme="majorHAnsi" w:cstheme="minorHAnsi"/>
                <w:b/>
                <w:sz w:val="20"/>
                <w:szCs w:val="20"/>
              </w:rPr>
            </w:pPr>
          </w:p>
        </w:tc>
        <w:tc>
          <w:tcPr>
            <w:tcW w:w="7008" w:type="dxa"/>
            <w:tcBorders>
              <w:top w:val="single" w:sz="4" w:space="0" w:color="auto"/>
              <w:left w:val="nil"/>
              <w:bottom w:val="single" w:sz="4" w:space="0" w:color="auto"/>
              <w:right w:val="single" w:sz="4" w:space="0" w:color="auto"/>
            </w:tcBorders>
            <w:shd w:val="clear" w:color="auto" w:fill="auto"/>
            <w:vAlign w:val="center"/>
          </w:tcPr>
          <w:p w:rsidR="00157CE0" w:rsidRPr="001D6447" w:rsidRDefault="00157CE0" w:rsidP="00157CE0">
            <w:pPr>
              <w:numPr>
                <w:ilvl w:val="12"/>
                <w:numId w:val="0"/>
              </w:numPr>
              <w:rPr>
                <w:rFonts w:asciiTheme="majorHAnsi" w:hAnsiTheme="majorHAnsi" w:cstheme="minorHAnsi"/>
                <w:b/>
                <w:w w:val="105"/>
                <w:sz w:val="20"/>
                <w:szCs w:val="20"/>
              </w:rPr>
            </w:pPr>
          </w:p>
        </w:tc>
        <w:tc>
          <w:tcPr>
            <w:tcW w:w="1985" w:type="dxa"/>
            <w:gridSpan w:val="2"/>
            <w:shd w:val="clear" w:color="auto" w:fill="auto"/>
          </w:tcPr>
          <w:p w:rsidR="00157CE0" w:rsidRPr="001D6447" w:rsidRDefault="00157CE0" w:rsidP="00157CE0">
            <w:pPr>
              <w:jc w:val="center"/>
              <w:rPr>
                <w:rFonts w:asciiTheme="majorHAnsi" w:hAnsiTheme="majorHAnsi" w:cstheme="minorHAnsi"/>
                <w:b/>
                <w:bCs/>
                <w:sz w:val="20"/>
                <w:szCs w:val="20"/>
              </w:rPr>
            </w:pPr>
          </w:p>
        </w:tc>
        <w:tc>
          <w:tcPr>
            <w:tcW w:w="1984" w:type="dxa"/>
            <w:tcBorders>
              <w:top w:val="single" w:sz="4" w:space="0" w:color="auto"/>
              <w:left w:val="single" w:sz="4" w:space="0" w:color="7F7F7F"/>
              <w:bottom w:val="single" w:sz="4" w:space="0" w:color="auto"/>
              <w:right w:val="single" w:sz="4" w:space="0" w:color="7F7F7F"/>
            </w:tcBorders>
            <w:shd w:val="clear" w:color="auto" w:fill="auto"/>
          </w:tcPr>
          <w:p w:rsidR="00157CE0" w:rsidRPr="001D6447" w:rsidRDefault="00157CE0" w:rsidP="00157CE0">
            <w:pPr>
              <w:jc w:val="center"/>
              <w:rPr>
                <w:rFonts w:asciiTheme="majorHAnsi" w:hAnsiTheme="majorHAnsi" w:cstheme="minorHAnsi"/>
                <w:b/>
                <w:bCs/>
                <w:sz w:val="20"/>
                <w:szCs w:val="20"/>
              </w:rPr>
            </w:pPr>
          </w:p>
        </w:tc>
        <w:tc>
          <w:tcPr>
            <w:tcW w:w="2126" w:type="dxa"/>
            <w:tcBorders>
              <w:top w:val="single" w:sz="4" w:space="0" w:color="auto"/>
              <w:left w:val="single" w:sz="4" w:space="0" w:color="7F7F7F"/>
              <w:bottom w:val="single" w:sz="4" w:space="0" w:color="auto"/>
              <w:right w:val="single" w:sz="4" w:space="0" w:color="7F7F7F"/>
            </w:tcBorders>
          </w:tcPr>
          <w:p w:rsidR="00157CE0" w:rsidRPr="001D6447" w:rsidRDefault="00157CE0" w:rsidP="00157CE0">
            <w:pPr>
              <w:jc w:val="center"/>
              <w:rPr>
                <w:rFonts w:asciiTheme="majorHAnsi" w:hAnsiTheme="majorHAnsi" w:cstheme="minorHAnsi"/>
                <w:b/>
                <w:bCs/>
                <w:sz w:val="20"/>
                <w:szCs w:val="20"/>
              </w:rPr>
            </w:pPr>
          </w:p>
        </w:tc>
      </w:tr>
      <w:bookmarkEnd w:id="10"/>
    </w:tbl>
    <w:p w:rsidR="00F6159D" w:rsidRPr="001D6447" w:rsidRDefault="00F6159D" w:rsidP="00F6159D">
      <w:pPr>
        <w:spacing w:line="276" w:lineRule="auto"/>
        <w:jc w:val="both"/>
        <w:rPr>
          <w:rFonts w:asciiTheme="majorHAnsi" w:hAnsiTheme="majorHAnsi"/>
          <w:b/>
          <w:bCs/>
          <w:sz w:val="20"/>
          <w:szCs w:val="20"/>
        </w:rPr>
      </w:pPr>
    </w:p>
    <w:p w:rsidR="00F41B5C" w:rsidRDefault="00F41B5C" w:rsidP="00FD346E">
      <w:pPr>
        <w:tabs>
          <w:tab w:val="left" w:pos="9072"/>
        </w:tabs>
        <w:spacing w:line="480" w:lineRule="auto"/>
        <w:jc w:val="both"/>
        <w:rPr>
          <w:rFonts w:ascii="Cambria" w:hAnsi="Cambria" w:cs="Arial"/>
          <w:b/>
          <w:sz w:val="20"/>
          <w:szCs w:val="20"/>
        </w:rPr>
      </w:pPr>
    </w:p>
    <w:p w:rsidR="00F6159D" w:rsidRDefault="00F6159D" w:rsidP="00FD346E">
      <w:pPr>
        <w:tabs>
          <w:tab w:val="left" w:pos="9072"/>
        </w:tabs>
        <w:spacing w:line="480" w:lineRule="auto"/>
        <w:jc w:val="both"/>
        <w:rPr>
          <w:rFonts w:ascii="Cambria" w:hAnsi="Cambria" w:cs="Arial"/>
          <w:b/>
          <w:sz w:val="20"/>
          <w:szCs w:val="20"/>
        </w:rPr>
      </w:pPr>
    </w:p>
    <w:p w:rsidR="00F6159D" w:rsidRDefault="00F6159D" w:rsidP="00FD346E">
      <w:pPr>
        <w:tabs>
          <w:tab w:val="left" w:pos="9072"/>
        </w:tabs>
        <w:spacing w:line="480" w:lineRule="auto"/>
        <w:jc w:val="both"/>
        <w:rPr>
          <w:rFonts w:ascii="Cambria" w:hAnsi="Cambria" w:cs="Arial"/>
          <w:b/>
          <w:sz w:val="20"/>
          <w:szCs w:val="20"/>
        </w:rPr>
      </w:pPr>
    </w:p>
    <w:p w:rsidR="00F6159D" w:rsidRDefault="00F6159D" w:rsidP="00FD346E">
      <w:pPr>
        <w:tabs>
          <w:tab w:val="left" w:pos="9072"/>
        </w:tabs>
        <w:spacing w:line="480" w:lineRule="auto"/>
        <w:jc w:val="both"/>
        <w:rPr>
          <w:rFonts w:ascii="Cambria" w:hAnsi="Cambria" w:cs="Arial"/>
          <w:b/>
          <w:sz w:val="20"/>
          <w:szCs w:val="20"/>
        </w:rPr>
      </w:pPr>
    </w:p>
    <w:p w:rsidR="00F6159D" w:rsidRDefault="00F6159D" w:rsidP="00FD346E">
      <w:pPr>
        <w:tabs>
          <w:tab w:val="left" w:pos="9072"/>
        </w:tabs>
        <w:spacing w:line="480" w:lineRule="auto"/>
        <w:jc w:val="both"/>
        <w:rPr>
          <w:rFonts w:ascii="Cambria" w:hAnsi="Cambria" w:cs="Arial"/>
          <w:b/>
          <w:sz w:val="20"/>
          <w:szCs w:val="20"/>
        </w:rPr>
      </w:pPr>
    </w:p>
    <w:p w:rsidR="00F6159D" w:rsidRDefault="00F6159D" w:rsidP="00FD346E">
      <w:pPr>
        <w:tabs>
          <w:tab w:val="left" w:pos="9072"/>
        </w:tabs>
        <w:spacing w:line="480" w:lineRule="auto"/>
        <w:jc w:val="both"/>
        <w:rPr>
          <w:rFonts w:ascii="Cambria" w:hAnsi="Cambria" w:cs="Arial"/>
          <w:b/>
          <w:sz w:val="20"/>
          <w:szCs w:val="20"/>
        </w:rPr>
      </w:pP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5F05D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1E1DCC" w:rsidRPr="00C872B7" w:rsidRDefault="001E1DCC" w:rsidP="005F05D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5F05DE">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5F05D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5F05DE">
      <w:pPr>
        <w:numPr>
          <w:ilvl w:val="0"/>
          <w:numId w:val="28"/>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5F05D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5F05D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5F05D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5F05D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5F05D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5F05D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lastRenderedPageBreak/>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2528D2">
      <w:pPr>
        <w:ind w:left="284"/>
        <w:jc w:val="center"/>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 38</w:t>
      </w:r>
      <w:r w:rsidR="00025534">
        <w:rPr>
          <w:b/>
        </w:rPr>
        <w:t>10/</w:t>
      </w:r>
      <w:r w:rsidR="00614C8F">
        <w:rPr>
          <w:b/>
        </w:rPr>
        <w:t>56</w:t>
      </w:r>
      <w:r>
        <w:rPr>
          <w:b/>
        </w:rPr>
        <w:t>/202</w:t>
      </w:r>
      <w:r w:rsidR="00614C8F">
        <w:rPr>
          <w:b/>
        </w:rPr>
        <w:t>4</w:t>
      </w:r>
    </w:p>
    <w:p w:rsidR="00DB0F99" w:rsidRPr="008556CD" w:rsidRDefault="00DB0F99" w:rsidP="00DB0F99">
      <w:pPr>
        <w:pStyle w:val="Bezodstpw"/>
        <w:jc w:val="center"/>
        <w:rPr>
          <w:b/>
        </w:rPr>
      </w:pP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a</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reprezentowana przez:</w:t>
      </w: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w:t>
      </w:r>
    </w:p>
    <w:p w:rsidR="00171121" w:rsidRPr="003B756E" w:rsidRDefault="00171121" w:rsidP="00171121">
      <w:pPr>
        <w:ind w:left="284"/>
        <w:jc w:val="both"/>
        <w:rPr>
          <w:rFonts w:asciiTheme="majorHAnsi" w:hAnsiTheme="majorHAnsi"/>
          <w:lang w:eastAsia="en-US"/>
        </w:rPr>
      </w:pPr>
      <w:r>
        <w:rPr>
          <w:rFonts w:asciiTheme="majorHAnsi" w:hAnsiTheme="majorHAnsi"/>
          <w:lang w:eastAsia="en-US"/>
        </w:rPr>
        <w:t xml:space="preserve"> zwana</w:t>
      </w:r>
      <w:r w:rsidRPr="003B756E">
        <w:rPr>
          <w:rFonts w:asciiTheme="majorHAnsi" w:hAnsiTheme="majorHAnsi"/>
          <w:lang w:eastAsia="en-US"/>
        </w:rPr>
        <w:t xml:space="preserve"> w dalszej części umowy „Sprzedającym”.</w:t>
      </w:r>
    </w:p>
    <w:p w:rsidR="00171121" w:rsidRPr="003B756E" w:rsidRDefault="00171121" w:rsidP="00171121">
      <w:pPr>
        <w:ind w:left="284"/>
        <w:jc w:val="both"/>
        <w:rPr>
          <w:rFonts w:asciiTheme="majorHAnsi" w:hAnsiTheme="majorHAnsi"/>
          <w:lang w:eastAsia="en-US"/>
        </w:rPr>
      </w:pPr>
    </w:p>
    <w:p w:rsidR="00171121" w:rsidRPr="003B756E" w:rsidRDefault="00171121" w:rsidP="00171121">
      <w:pPr>
        <w:ind w:left="284"/>
        <w:jc w:val="both"/>
        <w:rPr>
          <w:rFonts w:asciiTheme="majorHAnsi" w:hAnsiTheme="majorHAnsi"/>
          <w:lang w:eastAsia="en-US"/>
        </w:rPr>
      </w:pPr>
      <w:r w:rsidRPr="003B756E">
        <w:rPr>
          <w:rFonts w:asciiTheme="majorHAnsi" w:hAnsiTheme="majorHAnsi"/>
          <w:lang w:eastAsia="en-US"/>
        </w:rPr>
        <w:t xml:space="preserve">                                                                             § 1</w:t>
      </w:r>
    </w:p>
    <w:p w:rsidR="00171121" w:rsidRPr="003B756E" w:rsidRDefault="00171121" w:rsidP="00171121">
      <w:pPr>
        <w:ind w:left="284"/>
        <w:jc w:val="both"/>
        <w:rPr>
          <w:rFonts w:asciiTheme="majorHAnsi" w:hAnsiTheme="majorHAnsi"/>
          <w:lang w:eastAsia="en-US"/>
        </w:rPr>
      </w:pPr>
    </w:p>
    <w:p w:rsidR="00171121" w:rsidRDefault="00171121" w:rsidP="00555277">
      <w:pPr>
        <w:numPr>
          <w:ilvl w:val="0"/>
          <w:numId w:val="30"/>
        </w:numPr>
        <w:tabs>
          <w:tab w:val="left" w:pos="9072"/>
        </w:tabs>
        <w:ind w:left="851" w:hanging="284"/>
        <w:jc w:val="both"/>
        <w:rPr>
          <w:rFonts w:asciiTheme="majorHAnsi" w:hAnsiTheme="majorHAnsi"/>
          <w:lang w:eastAsia="en-US"/>
        </w:rPr>
      </w:pPr>
      <w:r w:rsidRPr="003B756E">
        <w:rPr>
          <w:rFonts w:asciiTheme="majorHAnsi" w:hAnsiTheme="majorHAnsi"/>
          <w:lang w:eastAsia="en-US"/>
        </w:rPr>
        <w:t>Sprzedający sprzedaje a Kupujący</w:t>
      </w:r>
      <w:r>
        <w:rPr>
          <w:rFonts w:asciiTheme="majorHAnsi" w:hAnsiTheme="majorHAnsi"/>
          <w:lang w:eastAsia="en-US"/>
        </w:rPr>
        <w:t xml:space="preserve"> kupuje karetkę do transportu sanitarnego </w:t>
      </w:r>
    </w:p>
    <w:p w:rsidR="00171121" w:rsidRPr="003B756E" w:rsidRDefault="00171121" w:rsidP="00171121">
      <w:pPr>
        <w:ind w:left="851"/>
        <w:jc w:val="both"/>
        <w:rPr>
          <w:rFonts w:asciiTheme="majorHAnsi" w:hAnsiTheme="majorHAnsi"/>
          <w:lang w:eastAsia="en-US"/>
        </w:rPr>
      </w:pPr>
      <w:r>
        <w:rPr>
          <w:rFonts w:asciiTheme="majorHAnsi" w:hAnsiTheme="majorHAnsi"/>
          <w:lang w:eastAsia="en-US"/>
        </w:rPr>
        <w:t xml:space="preserve">- </w:t>
      </w:r>
      <w:proofErr w:type="spellStart"/>
      <w:r>
        <w:rPr>
          <w:rFonts w:asciiTheme="majorHAnsi" w:hAnsiTheme="majorHAnsi"/>
          <w:lang w:eastAsia="en-US"/>
        </w:rPr>
        <w:t>szt</w:t>
      </w:r>
      <w:proofErr w:type="spellEnd"/>
      <w:r>
        <w:rPr>
          <w:rFonts w:asciiTheme="majorHAnsi" w:hAnsiTheme="majorHAnsi"/>
          <w:lang w:eastAsia="en-US"/>
        </w:rPr>
        <w:t xml:space="preserve"> 1. Szczegółowy opis</w:t>
      </w:r>
      <w:r w:rsidRPr="003B756E">
        <w:rPr>
          <w:rFonts w:asciiTheme="majorHAnsi" w:hAnsiTheme="majorHAnsi"/>
          <w:lang w:eastAsia="en-US"/>
        </w:rPr>
        <w:t xml:space="preserve"> przedmiotu zamówienia określony jest w ofercie przetargowej stanowiącej załącznik nr 1 do niniejszej umowy, zwany w dalszej części umowy przedmiotem sprzedaży.</w:t>
      </w:r>
    </w:p>
    <w:p w:rsidR="00171121" w:rsidRPr="003B756E" w:rsidRDefault="00171121" w:rsidP="005F05DE">
      <w:pPr>
        <w:numPr>
          <w:ilvl w:val="0"/>
          <w:numId w:val="30"/>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171121" w:rsidRPr="003B756E" w:rsidRDefault="00171121" w:rsidP="005F05DE">
      <w:pPr>
        <w:numPr>
          <w:ilvl w:val="0"/>
          <w:numId w:val="30"/>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171121" w:rsidRPr="003B756E" w:rsidRDefault="00171121" w:rsidP="005F05DE">
      <w:pPr>
        <w:numPr>
          <w:ilvl w:val="0"/>
          <w:numId w:val="30"/>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Pr>
          <w:rFonts w:asciiTheme="majorHAnsi" w:hAnsiTheme="majorHAnsi"/>
          <w:lang w:eastAsia="en-US"/>
        </w:rPr>
        <w:t>przedmiotu zamówienia w terminie do …………………..</w:t>
      </w:r>
    </w:p>
    <w:p w:rsidR="00171121" w:rsidRDefault="00171121" w:rsidP="005F05DE">
      <w:pPr>
        <w:numPr>
          <w:ilvl w:val="0"/>
          <w:numId w:val="30"/>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wypowiedzenia umowy z zachowaniem 4</w:t>
      </w:r>
      <w:r w:rsidR="00555277">
        <w:rPr>
          <w:rFonts w:asciiTheme="majorHAnsi" w:hAnsiTheme="majorHAnsi"/>
          <w:lang w:eastAsia="en-US"/>
        </w:rPr>
        <w:t xml:space="preserve"> </w:t>
      </w:r>
      <w:r w:rsidRPr="003B756E">
        <w:rPr>
          <w:rFonts w:asciiTheme="majorHAnsi" w:hAnsiTheme="majorHAnsi"/>
          <w:lang w:eastAsia="en-US"/>
        </w:rPr>
        <w:t>-</w:t>
      </w:r>
      <w:r w:rsidR="00555277">
        <w:rPr>
          <w:rFonts w:asciiTheme="majorHAnsi" w:hAnsiTheme="majorHAnsi"/>
          <w:lang w:eastAsia="en-US"/>
        </w:rPr>
        <w:t xml:space="preserve"> </w:t>
      </w:r>
      <w:r w:rsidRPr="003B756E">
        <w:rPr>
          <w:rFonts w:asciiTheme="majorHAnsi" w:hAnsiTheme="majorHAnsi"/>
          <w:lang w:eastAsia="en-US"/>
        </w:rPr>
        <w:t>tygodniowego terminu wypowiedzenia. W przypadku wypowiedzenia umowy, stronom umowy nie przysługują z tego tytułu roszczenia odszkodowawcze.</w:t>
      </w:r>
    </w:p>
    <w:p w:rsidR="00171121" w:rsidRDefault="00171121" w:rsidP="00171121">
      <w:pPr>
        <w:jc w:val="both"/>
        <w:rPr>
          <w:rFonts w:asciiTheme="majorHAnsi" w:hAnsiTheme="majorHAnsi"/>
          <w:lang w:eastAsia="en-US"/>
        </w:rPr>
      </w:pPr>
    </w:p>
    <w:p w:rsidR="00171121" w:rsidRPr="003B756E" w:rsidRDefault="00171121" w:rsidP="00171121">
      <w:pPr>
        <w:ind w:left="284"/>
        <w:jc w:val="center"/>
        <w:rPr>
          <w:rFonts w:asciiTheme="majorHAnsi" w:hAnsiTheme="majorHAnsi"/>
          <w:lang w:eastAsia="en-US"/>
        </w:rPr>
      </w:pPr>
      <w:r w:rsidRPr="003B756E">
        <w:rPr>
          <w:rFonts w:asciiTheme="majorHAnsi" w:hAnsiTheme="majorHAnsi"/>
          <w:lang w:eastAsia="en-US"/>
        </w:rPr>
        <w:t>§ 2</w:t>
      </w:r>
    </w:p>
    <w:p w:rsidR="00171121" w:rsidRPr="003B756E" w:rsidRDefault="00171121" w:rsidP="00171121">
      <w:pPr>
        <w:ind w:left="284"/>
        <w:jc w:val="both"/>
        <w:rPr>
          <w:rFonts w:asciiTheme="majorHAnsi" w:hAnsiTheme="majorHAnsi"/>
          <w:lang w:eastAsia="en-US"/>
        </w:rPr>
      </w:pPr>
    </w:p>
    <w:p w:rsidR="00171121" w:rsidRPr="003B756E" w:rsidRDefault="00171121" w:rsidP="005F05DE">
      <w:pPr>
        <w:numPr>
          <w:ilvl w:val="0"/>
          <w:numId w:val="32"/>
        </w:numPr>
        <w:jc w:val="both"/>
        <w:rPr>
          <w:rFonts w:asciiTheme="majorHAnsi" w:hAnsiTheme="majorHAnsi"/>
          <w:lang w:eastAsia="en-US"/>
        </w:rPr>
      </w:pPr>
      <w:r w:rsidRPr="003B756E">
        <w:rPr>
          <w:rFonts w:asciiTheme="majorHAnsi" w:hAnsiTheme="majorHAnsi"/>
          <w:lang w:eastAsia="en-US"/>
        </w:rPr>
        <w:t xml:space="preserve">Strony ustalają łączną wartość przedmiotu sprzedaży, określonego w § 1, na kwotę: …………………. PLN brutto (słownie: ………………………………………  ……. /100). </w:t>
      </w:r>
    </w:p>
    <w:p w:rsidR="00171121" w:rsidRPr="003B756E" w:rsidRDefault="00171121" w:rsidP="005F05DE">
      <w:pPr>
        <w:numPr>
          <w:ilvl w:val="0"/>
          <w:numId w:val="32"/>
        </w:numPr>
        <w:jc w:val="both"/>
        <w:rPr>
          <w:rFonts w:asciiTheme="majorHAnsi" w:hAnsiTheme="majorHAnsi"/>
          <w:lang w:eastAsia="en-US"/>
        </w:rPr>
      </w:pPr>
      <w:r w:rsidRPr="003B756E">
        <w:rPr>
          <w:rFonts w:asciiTheme="majorHAnsi" w:hAnsiTheme="majorHAnsi"/>
          <w:lang w:eastAsia="en-US"/>
        </w:rPr>
        <w:lastRenderedPageBreak/>
        <w:t>Kwota wymieniona w § 2 ust. 1 niniejszej umowy obejmuje wszelkie koszty związan</w:t>
      </w:r>
      <w:r w:rsidR="004612F9">
        <w:rPr>
          <w:rFonts w:asciiTheme="majorHAnsi" w:hAnsiTheme="majorHAnsi"/>
          <w:lang w:eastAsia="en-US"/>
        </w:rPr>
        <w:t xml:space="preserve">e z zakupem przedmiotu sprzedaży </w:t>
      </w:r>
      <w:r w:rsidRPr="003B756E">
        <w:rPr>
          <w:rFonts w:asciiTheme="majorHAnsi" w:hAnsiTheme="majorHAnsi"/>
          <w:lang w:eastAsia="en-US"/>
        </w:rPr>
        <w:t>w szczególności:</w:t>
      </w:r>
    </w:p>
    <w:p w:rsidR="00171121" w:rsidRPr="003B756E" w:rsidRDefault="00171121" w:rsidP="005F05DE">
      <w:pPr>
        <w:pStyle w:val="Akapitzlist"/>
        <w:numPr>
          <w:ilvl w:val="0"/>
          <w:numId w:val="42"/>
        </w:numPr>
        <w:spacing w:after="0"/>
        <w:ind w:left="1145" w:hanging="357"/>
        <w:jc w:val="both"/>
        <w:rPr>
          <w:rFonts w:asciiTheme="majorHAnsi" w:hAnsiTheme="majorHAnsi"/>
          <w:sz w:val="24"/>
          <w:szCs w:val="24"/>
        </w:rPr>
      </w:pPr>
      <w:r w:rsidRPr="003B756E">
        <w:rPr>
          <w:rFonts w:asciiTheme="majorHAnsi" w:hAnsiTheme="majorHAnsi"/>
          <w:sz w:val="24"/>
          <w:szCs w:val="24"/>
        </w:rPr>
        <w:t xml:space="preserve">Koszt dostarczenia przez Sprzedającego przedmiotu sprzedaży </w:t>
      </w:r>
      <w:r w:rsidR="00D616AB">
        <w:rPr>
          <w:rFonts w:asciiTheme="majorHAnsi" w:hAnsiTheme="majorHAnsi"/>
          <w:sz w:val="24"/>
          <w:szCs w:val="24"/>
        </w:rPr>
        <w:t xml:space="preserve">do </w:t>
      </w:r>
      <w:r w:rsidRPr="003B756E">
        <w:rPr>
          <w:rFonts w:asciiTheme="majorHAnsi" w:hAnsiTheme="majorHAnsi"/>
          <w:sz w:val="24"/>
          <w:szCs w:val="24"/>
        </w:rPr>
        <w:t>Kupującego.</w:t>
      </w:r>
    </w:p>
    <w:p w:rsidR="00171121" w:rsidRPr="003B756E" w:rsidRDefault="00171121" w:rsidP="005F05DE">
      <w:pPr>
        <w:pStyle w:val="Akapitzlist"/>
        <w:numPr>
          <w:ilvl w:val="0"/>
          <w:numId w:val="42"/>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171121" w:rsidRDefault="00171121" w:rsidP="005F05DE">
      <w:pPr>
        <w:pStyle w:val="Akapitzlist"/>
        <w:numPr>
          <w:ilvl w:val="0"/>
          <w:numId w:val="42"/>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171121" w:rsidRPr="002D7E09" w:rsidRDefault="00171121" w:rsidP="002D7E09">
      <w:pPr>
        <w:pStyle w:val="Akapitzlist"/>
        <w:numPr>
          <w:ilvl w:val="0"/>
          <w:numId w:val="42"/>
        </w:numPr>
        <w:spacing w:after="0"/>
        <w:ind w:left="1145" w:hanging="357"/>
        <w:jc w:val="both"/>
        <w:rPr>
          <w:rFonts w:asciiTheme="majorHAnsi" w:hAnsiTheme="majorHAnsi"/>
          <w:sz w:val="24"/>
          <w:szCs w:val="24"/>
        </w:rPr>
      </w:pPr>
      <w:r w:rsidRPr="002D7E09">
        <w:rPr>
          <w:rFonts w:asciiTheme="majorHAnsi" w:hAnsiTheme="majorHAnsi"/>
          <w:sz w:val="24"/>
          <w:szCs w:val="24"/>
        </w:rPr>
        <w:t>Pełny koszt sprawowania opieki serwisowo-g</w:t>
      </w:r>
      <w:r w:rsidR="002D7E09">
        <w:rPr>
          <w:rFonts w:asciiTheme="majorHAnsi" w:hAnsiTheme="majorHAnsi"/>
          <w:sz w:val="24"/>
          <w:szCs w:val="24"/>
        </w:rPr>
        <w:t>warancyjnej w okresie gwarancji.</w:t>
      </w:r>
    </w:p>
    <w:p w:rsidR="00171121" w:rsidRPr="003B756E" w:rsidRDefault="00171121" w:rsidP="005F05DE">
      <w:pPr>
        <w:pStyle w:val="Akapitzlist"/>
        <w:numPr>
          <w:ilvl w:val="0"/>
          <w:numId w:val="32"/>
        </w:numPr>
        <w:spacing w:after="0"/>
        <w:jc w:val="both"/>
        <w:rPr>
          <w:rFonts w:asciiTheme="majorHAnsi" w:hAnsiTheme="majorHAnsi"/>
          <w:sz w:val="24"/>
          <w:szCs w:val="24"/>
        </w:rPr>
      </w:pPr>
      <w:r w:rsidRPr="003B756E">
        <w:rPr>
          <w:rFonts w:asciiTheme="majorHAnsi" w:hAnsiTheme="majorHAnsi"/>
          <w:sz w:val="24"/>
          <w:szCs w:val="24"/>
        </w:rPr>
        <w:t>Zamawiający dokona odbioru przedmiotu zamówienia na podstawie protokołu odbioru sporządzonego przez Strony niniejszej umowy.</w:t>
      </w:r>
    </w:p>
    <w:p w:rsidR="00171121" w:rsidRPr="003B756E" w:rsidRDefault="00171121" w:rsidP="005F05DE">
      <w:pPr>
        <w:numPr>
          <w:ilvl w:val="0"/>
          <w:numId w:val="3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Pan </w:t>
      </w:r>
      <w:r w:rsidR="00614C8F">
        <w:rPr>
          <w:rFonts w:asciiTheme="majorHAnsi" w:hAnsiTheme="majorHAnsi"/>
          <w:lang w:eastAsia="en-US"/>
        </w:rPr>
        <w:t>Radosław Gromek</w:t>
      </w:r>
      <w:r w:rsidRPr="003B756E">
        <w:rPr>
          <w:rFonts w:asciiTheme="majorHAnsi" w:hAnsiTheme="majorHAnsi"/>
          <w:lang w:eastAsia="en-US"/>
        </w:rPr>
        <w:t xml:space="preserve"> tel. 13 43 09 575.</w:t>
      </w:r>
    </w:p>
    <w:p w:rsidR="00171121" w:rsidRPr="003B756E" w:rsidRDefault="00171121" w:rsidP="005F05DE">
      <w:pPr>
        <w:numPr>
          <w:ilvl w:val="0"/>
          <w:numId w:val="3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171121" w:rsidRPr="003B756E" w:rsidRDefault="00171121" w:rsidP="005F05DE">
      <w:pPr>
        <w:numPr>
          <w:ilvl w:val="0"/>
          <w:numId w:val="3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171121" w:rsidRPr="003B756E" w:rsidRDefault="00171121" w:rsidP="00171121">
      <w:pPr>
        <w:ind w:left="284"/>
        <w:jc w:val="both"/>
        <w:rPr>
          <w:rFonts w:asciiTheme="majorHAnsi" w:hAnsiTheme="majorHAnsi"/>
          <w:lang w:eastAsia="en-US"/>
        </w:rPr>
      </w:pPr>
    </w:p>
    <w:p w:rsidR="00171121" w:rsidRPr="003B756E" w:rsidRDefault="00171121" w:rsidP="00171121">
      <w:pPr>
        <w:ind w:left="284"/>
        <w:jc w:val="center"/>
        <w:rPr>
          <w:rFonts w:asciiTheme="majorHAnsi" w:hAnsiTheme="majorHAnsi"/>
          <w:lang w:eastAsia="en-US"/>
        </w:rPr>
      </w:pPr>
      <w:r w:rsidRPr="003B756E">
        <w:rPr>
          <w:rFonts w:asciiTheme="majorHAnsi" w:hAnsiTheme="majorHAnsi"/>
          <w:lang w:eastAsia="en-US"/>
        </w:rPr>
        <w:t>§ 3</w:t>
      </w:r>
    </w:p>
    <w:p w:rsidR="00171121" w:rsidRPr="003B756E" w:rsidRDefault="00171121" w:rsidP="00171121">
      <w:pPr>
        <w:ind w:left="851" w:hanging="567"/>
        <w:jc w:val="both"/>
        <w:rPr>
          <w:rFonts w:asciiTheme="majorHAnsi" w:hAnsiTheme="majorHAnsi"/>
          <w:lang w:eastAsia="en-US"/>
        </w:rPr>
      </w:pPr>
    </w:p>
    <w:p w:rsidR="00171121" w:rsidRPr="003B756E" w:rsidRDefault="00171121" w:rsidP="005F05DE">
      <w:pPr>
        <w:numPr>
          <w:ilvl w:val="0"/>
          <w:numId w:val="34"/>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przyjęcia faktury jest  podpisany przez Strony protokół odbioru.</w:t>
      </w:r>
    </w:p>
    <w:p w:rsidR="00171121" w:rsidRPr="003B756E" w:rsidRDefault="00171121" w:rsidP="005F05DE">
      <w:pPr>
        <w:numPr>
          <w:ilvl w:val="0"/>
          <w:numId w:val="34"/>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 terminie do 3 dni od daty podpisania protokołu odbioru.</w:t>
      </w:r>
    </w:p>
    <w:p w:rsidR="00171121" w:rsidRPr="003B756E" w:rsidRDefault="00171121" w:rsidP="005F05DE">
      <w:pPr>
        <w:numPr>
          <w:ilvl w:val="0"/>
          <w:numId w:val="34"/>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644ADF" w:rsidRPr="009A42C0" w:rsidRDefault="00171121" w:rsidP="009A42C0">
      <w:pPr>
        <w:numPr>
          <w:ilvl w:val="0"/>
          <w:numId w:val="34"/>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bookmarkStart w:id="11" w:name="_GoBack"/>
      <w:bookmarkEnd w:id="11"/>
    </w:p>
    <w:p w:rsidR="00644ADF" w:rsidRDefault="00644ADF" w:rsidP="00171121">
      <w:pPr>
        <w:ind w:left="851" w:hanging="567"/>
        <w:jc w:val="both"/>
        <w:rPr>
          <w:rFonts w:asciiTheme="majorHAnsi" w:hAnsiTheme="majorHAnsi"/>
          <w:lang w:eastAsia="en-US"/>
        </w:rPr>
      </w:pPr>
    </w:p>
    <w:p w:rsidR="00644ADF" w:rsidRDefault="00644ADF" w:rsidP="00171121">
      <w:pPr>
        <w:ind w:left="851" w:hanging="567"/>
        <w:jc w:val="both"/>
        <w:rPr>
          <w:rFonts w:asciiTheme="majorHAnsi" w:hAnsiTheme="majorHAnsi"/>
          <w:lang w:eastAsia="en-US"/>
        </w:rPr>
      </w:pPr>
    </w:p>
    <w:p w:rsidR="00171121" w:rsidRPr="003B756E" w:rsidRDefault="00171121" w:rsidP="00171121">
      <w:pPr>
        <w:ind w:left="851" w:hanging="567"/>
        <w:jc w:val="both"/>
        <w:rPr>
          <w:rFonts w:asciiTheme="majorHAnsi" w:hAnsiTheme="majorHAnsi"/>
          <w:lang w:eastAsia="en-US"/>
        </w:rPr>
      </w:pPr>
    </w:p>
    <w:p w:rsidR="00171121" w:rsidRDefault="00171121" w:rsidP="00171121">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171121" w:rsidRPr="00C74440" w:rsidRDefault="00171121" w:rsidP="00555277">
      <w:pPr>
        <w:ind w:left="1068"/>
        <w:rPr>
          <w:rFonts w:asciiTheme="majorHAnsi" w:hAnsiTheme="majorHAnsi"/>
          <w:lang w:eastAsia="en-US"/>
        </w:rPr>
      </w:pPr>
    </w:p>
    <w:p w:rsidR="00171121" w:rsidRDefault="00171121" w:rsidP="00555277">
      <w:pPr>
        <w:numPr>
          <w:ilvl w:val="0"/>
          <w:numId w:val="44"/>
        </w:numPr>
        <w:ind w:left="851" w:hanging="567"/>
        <w:jc w:val="both"/>
        <w:rPr>
          <w:rFonts w:asciiTheme="majorHAnsi" w:hAnsiTheme="majorHAnsi"/>
          <w:lang w:eastAsia="en-US"/>
        </w:rPr>
      </w:pPr>
      <w:r w:rsidRPr="003B756E">
        <w:rPr>
          <w:rFonts w:asciiTheme="majorHAnsi" w:hAnsiTheme="majorHAnsi"/>
          <w:lang w:eastAsia="en-US"/>
        </w:rPr>
        <w:t>S</w:t>
      </w:r>
      <w:r>
        <w:rPr>
          <w:rFonts w:asciiTheme="majorHAnsi" w:hAnsiTheme="majorHAnsi"/>
          <w:lang w:eastAsia="en-US"/>
        </w:rPr>
        <w:t xml:space="preserve">przedający udziela </w:t>
      </w:r>
      <w:r w:rsidRPr="003B756E">
        <w:rPr>
          <w:rFonts w:asciiTheme="majorHAnsi" w:hAnsiTheme="majorHAnsi"/>
          <w:lang w:eastAsia="en-US"/>
        </w:rPr>
        <w:t xml:space="preserve"> </w:t>
      </w:r>
      <w:r>
        <w:rPr>
          <w:rFonts w:asciiTheme="majorHAnsi" w:hAnsiTheme="majorHAnsi"/>
          <w:lang w:eastAsia="en-US"/>
        </w:rPr>
        <w:t xml:space="preserve">następujących terminów </w:t>
      </w:r>
      <w:r w:rsidRPr="003B756E">
        <w:rPr>
          <w:rFonts w:asciiTheme="majorHAnsi" w:hAnsiTheme="majorHAnsi"/>
          <w:lang w:eastAsia="en-US"/>
        </w:rPr>
        <w:t>gwarancji na przed</w:t>
      </w:r>
      <w:r>
        <w:rPr>
          <w:rFonts w:asciiTheme="majorHAnsi" w:hAnsiTheme="majorHAnsi"/>
          <w:lang w:eastAsia="en-US"/>
        </w:rPr>
        <w:t>miot sprzedaży:</w:t>
      </w:r>
    </w:p>
    <w:p w:rsidR="00171121" w:rsidRDefault="00171121" w:rsidP="00555277">
      <w:pPr>
        <w:ind w:left="851"/>
        <w:jc w:val="both"/>
        <w:rPr>
          <w:rFonts w:asciiTheme="majorHAnsi" w:hAnsiTheme="majorHAnsi"/>
          <w:lang w:eastAsia="en-US"/>
        </w:rPr>
      </w:pPr>
      <w:r>
        <w:rPr>
          <w:rFonts w:asciiTheme="majorHAnsi" w:hAnsiTheme="majorHAnsi"/>
          <w:lang w:eastAsia="en-US"/>
        </w:rPr>
        <w:t>- gwarancja mechaniczna …………… miesięcy</w:t>
      </w:r>
    </w:p>
    <w:p w:rsidR="00171121" w:rsidRDefault="00171121" w:rsidP="00555277">
      <w:pPr>
        <w:ind w:left="851"/>
        <w:jc w:val="both"/>
        <w:rPr>
          <w:rFonts w:asciiTheme="majorHAnsi" w:hAnsiTheme="majorHAnsi"/>
          <w:lang w:eastAsia="en-US"/>
        </w:rPr>
      </w:pPr>
      <w:r>
        <w:rPr>
          <w:rFonts w:asciiTheme="majorHAnsi" w:hAnsiTheme="majorHAnsi"/>
          <w:lang w:eastAsia="en-US"/>
        </w:rPr>
        <w:t>- gwarancja na powłoki lakiernicze …………. miesięcy</w:t>
      </w:r>
    </w:p>
    <w:p w:rsidR="00200FAD" w:rsidRDefault="00171121" w:rsidP="00555277">
      <w:pPr>
        <w:ind w:left="851"/>
        <w:jc w:val="both"/>
        <w:rPr>
          <w:rFonts w:asciiTheme="majorHAnsi" w:hAnsiTheme="majorHAnsi"/>
          <w:lang w:eastAsia="en-US"/>
        </w:rPr>
      </w:pPr>
      <w:r>
        <w:rPr>
          <w:rFonts w:asciiTheme="majorHAnsi" w:hAnsiTheme="majorHAnsi"/>
          <w:lang w:eastAsia="en-US"/>
        </w:rPr>
        <w:lastRenderedPageBreak/>
        <w:t>- gwarancje na perforację ……………… miesięcy</w:t>
      </w:r>
    </w:p>
    <w:p w:rsidR="00200FAD" w:rsidRDefault="00200FAD" w:rsidP="00200FAD">
      <w:pPr>
        <w:ind w:left="851"/>
        <w:jc w:val="both"/>
        <w:rPr>
          <w:rFonts w:asciiTheme="majorHAnsi" w:hAnsiTheme="majorHAnsi"/>
          <w:lang w:eastAsia="en-US"/>
        </w:rPr>
      </w:pPr>
      <w:r>
        <w:rPr>
          <w:rFonts w:asciiTheme="majorHAnsi" w:hAnsiTheme="majorHAnsi"/>
          <w:lang w:eastAsia="en-US"/>
        </w:rPr>
        <w:t>- gwarancja na zabudowę medyczną ………….. miesięcy</w:t>
      </w:r>
    </w:p>
    <w:p w:rsidR="00171121" w:rsidRDefault="00200FAD" w:rsidP="00200FAD">
      <w:pPr>
        <w:ind w:left="851"/>
        <w:jc w:val="both"/>
        <w:rPr>
          <w:rFonts w:asciiTheme="majorHAnsi" w:hAnsiTheme="majorHAnsi"/>
          <w:lang w:eastAsia="en-US"/>
        </w:rPr>
      </w:pPr>
      <w:r>
        <w:rPr>
          <w:rFonts w:asciiTheme="majorHAnsi" w:hAnsiTheme="majorHAnsi"/>
          <w:lang w:eastAsia="en-US"/>
        </w:rPr>
        <w:t>- gwarancja na sprzęt medyczny ……………. Miesięcy.</w:t>
      </w:r>
      <w:r w:rsidR="00171121" w:rsidRPr="003B756E">
        <w:rPr>
          <w:rFonts w:asciiTheme="majorHAnsi" w:hAnsiTheme="majorHAnsi"/>
          <w:lang w:eastAsia="en-US"/>
        </w:rPr>
        <w:t xml:space="preserve"> </w:t>
      </w:r>
    </w:p>
    <w:p w:rsidR="00171121" w:rsidRDefault="00171121" w:rsidP="00555277">
      <w:pPr>
        <w:ind w:left="851"/>
        <w:jc w:val="both"/>
        <w:rPr>
          <w:rFonts w:asciiTheme="majorHAnsi" w:hAnsiTheme="majorHAnsi"/>
          <w:lang w:eastAsia="en-US"/>
        </w:rPr>
      </w:pPr>
      <w:r w:rsidRPr="003B756E">
        <w:rPr>
          <w:rFonts w:asciiTheme="majorHAnsi" w:hAnsiTheme="majorHAnsi"/>
          <w:lang w:eastAsia="en-US"/>
        </w:rPr>
        <w:t>Termin gwarancji będzie liczony od daty</w:t>
      </w:r>
      <w:r>
        <w:rPr>
          <w:rFonts w:asciiTheme="majorHAnsi" w:hAnsiTheme="majorHAnsi"/>
          <w:lang w:eastAsia="en-US"/>
        </w:rPr>
        <w:t xml:space="preserve"> podpisania protokołu odbioru</w:t>
      </w:r>
      <w:r w:rsidRPr="003B756E">
        <w:rPr>
          <w:rFonts w:asciiTheme="majorHAnsi" w:hAnsiTheme="majorHAnsi"/>
          <w:lang w:eastAsia="en-US"/>
        </w:rPr>
        <w:t xml:space="preserve"> przedmiotu sprzedaży</w:t>
      </w:r>
      <w:r>
        <w:rPr>
          <w:rFonts w:asciiTheme="majorHAnsi" w:hAnsiTheme="majorHAnsi"/>
          <w:lang w:eastAsia="en-US"/>
        </w:rPr>
        <w:t>.</w:t>
      </w:r>
    </w:p>
    <w:p w:rsidR="00336A3F" w:rsidRDefault="00C76DF0" w:rsidP="00C710FB">
      <w:pPr>
        <w:pStyle w:val="Akapitzlist"/>
        <w:numPr>
          <w:ilvl w:val="0"/>
          <w:numId w:val="44"/>
        </w:numPr>
        <w:spacing w:after="0" w:line="240" w:lineRule="auto"/>
        <w:ind w:left="851" w:hanging="567"/>
        <w:jc w:val="both"/>
        <w:rPr>
          <w:rFonts w:ascii="Cambria" w:hAnsi="Cambria"/>
          <w:sz w:val="24"/>
          <w:szCs w:val="24"/>
        </w:rPr>
      </w:pPr>
      <w:r>
        <w:rPr>
          <w:rFonts w:ascii="Cambria" w:hAnsi="Cambria"/>
          <w:sz w:val="24"/>
          <w:szCs w:val="24"/>
        </w:rPr>
        <w:t>Zaistniałe usterki</w:t>
      </w:r>
      <w:r w:rsidR="00AB2E31">
        <w:rPr>
          <w:rFonts w:ascii="Cambria" w:hAnsi="Cambria"/>
          <w:sz w:val="24"/>
          <w:szCs w:val="24"/>
        </w:rPr>
        <w:t xml:space="preserve"> lub wady przedmiotu sprzedaży wykryte w okresie trwania gwarancji będą usu</w:t>
      </w:r>
      <w:r w:rsidR="00555277">
        <w:rPr>
          <w:rFonts w:ascii="Cambria" w:hAnsi="Cambria"/>
          <w:sz w:val="24"/>
          <w:szCs w:val="24"/>
        </w:rPr>
        <w:t>wane nieodpłatnie w terminie do 15</w:t>
      </w:r>
      <w:r w:rsidR="00C710FB">
        <w:rPr>
          <w:rFonts w:ascii="Cambria" w:hAnsi="Cambria"/>
          <w:sz w:val="24"/>
          <w:szCs w:val="24"/>
        </w:rPr>
        <w:t xml:space="preserve"> dni od dnia </w:t>
      </w:r>
      <w:r w:rsidR="00AB2E31">
        <w:rPr>
          <w:rFonts w:ascii="Cambria" w:hAnsi="Cambria"/>
          <w:sz w:val="24"/>
          <w:szCs w:val="24"/>
        </w:rPr>
        <w:t>otrzymania przez Sprzedające</w:t>
      </w:r>
      <w:r w:rsidR="00C710FB">
        <w:rPr>
          <w:rFonts w:ascii="Cambria" w:hAnsi="Cambria"/>
          <w:sz w:val="24"/>
          <w:szCs w:val="24"/>
        </w:rPr>
        <w:t>go zawiadomienia od Kupującego o powstałej usterce.</w:t>
      </w:r>
    </w:p>
    <w:p w:rsidR="00336A3F" w:rsidRPr="00336A3F" w:rsidRDefault="00336A3F" w:rsidP="00C710FB">
      <w:pPr>
        <w:pStyle w:val="Akapitzlist"/>
        <w:numPr>
          <w:ilvl w:val="0"/>
          <w:numId w:val="44"/>
        </w:numPr>
        <w:spacing w:after="0" w:line="240" w:lineRule="auto"/>
        <w:ind w:left="851" w:hanging="567"/>
        <w:jc w:val="both"/>
        <w:rPr>
          <w:rFonts w:ascii="Cambria" w:hAnsi="Cambria"/>
          <w:sz w:val="24"/>
          <w:szCs w:val="24"/>
        </w:rPr>
      </w:pPr>
      <w:r w:rsidRPr="00336A3F">
        <w:rPr>
          <w:rFonts w:ascii="Cambria" w:hAnsi="Cambria"/>
          <w:sz w:val="24"/>
          <w:szCs w:val="24"/>
        </w:rPr>
        <w:t xml:space="preserve">Wykonawca zobowiązuje się do dostarczenia zastępczego ambulansu </w:t>
      </w:r>
      <w:r w:rsidR="005B1A1B">
        <w:rPr>
          <w:rFonts w:ascii="Cambria" w:hAnsi="Cambria"/>
          <w:sz w:val="24"/>
          <w:szCs w:val="24"/>
        </w:rPr>
        <w:t xml:space="preserve">o parametrach nie mniejszych jak przedstawione w ofercie </w:t>
      </w:r>
      <w:r w:rsidRPr="00336A3F">
        <w:rPr>
          <w:rFonts w:ascii="Cambria" w:hAnsi="Cambria"/>
          <w:sz w:val="24"/>
          <w:szCs w:val="24"/>
        </w:rPr>
        <w:t xml:space="preserve">na czas naprawy trwającej dłużej niż </w:t>
      </w:r>
      <w:r w:rsidR="00C710FB">
        <w:rPr>
          <w:rFonts w:ascii="Cambria" w:hAnsi="Cambria"/>
          <w:sz w:val="24"/>
          <w:szCs w:val="24"/>
        </w:rPr>
        <w:t>15</w:t>
      </w:r>
      <w:r>
        <w:rPr>
          <w:rFonts w:ascii="Cambria" w:hAnsi="Cambria"/>
          <w:sz w:val="24"/>
          <w:szCs w:val="24"/>
        </w:rPr>
        <w:t xml:space="preserve"> dni.</w:t>
      </w:r>
    </w:p>
    <w:p w:rsidR="00C76DF0" w:rsidRPr="00171121" w:rsidRDefault="00AB2E31" w:rsidP="00336A3F">
      <w:pPr>
        <w:pStyle w:val="Akapitzlist"/>
        <w:numPr>
          <w:ilvl w:val="0"/>
          <w:numId w:val="44"/>
        </w:numPr>
        <w:spacing w:after="0" w:line="240" w:lineRule="auto"/>
        <w:ind w:left="851" w:hanging="567"/>
        <w:jc w:val="both"/>
        <w:rPr>
          <w:rFonts w:ascii="Cambria" w:hAnsi="Cambria"/>
          <w:sz w:val="24"/>
          <w:szCs w:val="24"/>
        </w:rPr>
      </w:pPr>
      <w:r>
        <w:rPr>
          <w:rFonts w:ascii="Cambria" w:hAnsi="Cambria"/>
          <w:sz w:val="24"/>
          <w:szCs w:val="24"/>
        </w:rPr>
        <w:t>Ter</w:t>
      </w:r>
      <w:r w:rsidR="002D7E09">
        <w:rPr>
          <w:rFonts w:ascii="Cambria" w:hAnsi="Cambria"/>
          <w:sz w:val="24"/>
          <w:szCs w:val="24"/>
        </w:rPr>
        <w:t>min określony w pkt.3</w:t>
      </w:r>
      <w:r>
        <w:rPr>
          <w:rFonts w:ascii="Cambria" w:hAnsi="Cambria"/>
          <w:sz w:val="24"/>
          <w:szCs w:val="24"/>
        </w:rPr>
        <w:t xml:space="preserve">  może zostać wydłużony na wniosek Sprzedającego, jeżeli z przyczyn technicznych o obiektywnym charakterze nie będzie możliwe usuniecie usterek lub wad </w:t>
      </w:r>
      <w:r w:rsidR="00C710FB">
        <w:rPr>
          <w:rFonts w:ascii="Cambria" w:hAnsi="Cambria"/>
          <w:sz w:val="24"/>
          <w:szCs w:val="24"/>
        </w:rPr>
        <w:t>w terminie15</w:t>
      </w:r>
      <w:r w:rsidR="00E061A9">
        <w:rPr>
          <w:rFonts w:ascii="Cambria" w:hAnsi="Cambria"/>
          <w:sz w:val="24"/>
          <w:szCs w:val="24"/>
        </w:rPr>
        <w:t xml:space="preserve"> dni. Zmiana terminu może nastąpić wyłącznie po wyrażeniu zgody przez Kupującego, po uprzednim złożeniu wniosku przez Sprzedającego.</w:t>
      </w:r>
    </w:p>
    <w:p w:rsidR="00171121" w:rsidRPr="00555277" w:rsidRDefault="00171121" w:rsidP="00336A3F">
      <w:pPr>
        <w:numPr>
          <w:ilvl w:val="0"/>
          <w:numId w:val="44"/>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171121" w:rsidRDefault="00171121" w:rsidP="00336A3F">
      <w:pPr>
        <w:numPr>
          <w:ilvl w:val="0"/>
          <w:numId w:val="44"/>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5B1A1B">
        <w:rPr>
          <w:rFonts w:asciiTheme="majorHAnsi" w:hAnsiTheme="majorHAnsi"/>
          <w:lang w:eastAsia="en-US"/>
        </w:rPr>
        <w:t xml:space="preserve">przedłuży się ponad okres 15 dni </w:t>
      </w:r>
      <w:r w:rsidRPr="003B756E">
        <w:rPr>
          <w:rFonts w:asciiTheme="majorHAnsi" w:hAnsiTheme="majorHAnsi"/>
          <w:lang w:eastAsia="en-US"/>
        </w:rPr>
        <w:t xml:space="preserve"> Sprzedający o takiej sytuacji obowiązany jest niezwłocznie poinformować Kupującego, z uzasadnieniem i wskazaniem przewidywanego terminu zakończenia naprawy.</w:t>
      </w:r>
    </w:p>
    <w:p w:rsidR="002D7E09" w:rsidRPr="002D7E09" w:rsidRDefault="002D7E09" w:rsidP="002D7E09">
      <w:pPr>
        <w:pStyle w:val="Akapitzlist"/>
        <w:numPr>
          <w:ilvl w:val="0"/>
          <w:numId w:val="44"/>
        </w:numPr>
        <w:spacing w:after="0" w:line="240" w:lineRule="auto"/>
        <w:ind w:left="851" w:hanging="567"/>
        <w:rPr>
          <w:rFonts w:asciiTheme="majorHAnsi" w:hAnsiTheme="majorHAnsi" w:cs="Times New Roman"/>
          <w:sz w:val="24"/>
          <w:szCs w:val="24"/>
        </w:rPr>
      </w:pPr>
      <w:r w:rsidRPr="002D7E09">
        <w:rPr>
          <w:rFonts w:asciiTheme="majorHAnsi" w:hAnsiTheme="majorHAnsi" w:cs="Times New Roman"/>
          <w:sz w:val="24"/>
          <w:szCs w:val="24"/>
        </w:rPr>
        <w:t>Sprzedający  zobowiązuje się do wykonania naprawy gwarancyjnej przedmiotu umowy we wskazanym przez Sprzedającego  autoryzowanym serwisie.</w:t>
      </w:r>
    </w:p>
    <w:p w:rsidR="00171121" w:rsidRPr="003B756E" w:rsidRDefault="00171121" w:rsidP="002D7E09">
      <w:pPr>
        <w:numPr>
          <w:ilvl w:val="0"/>
          <w:numId w:val="44"/>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w:t>
      </w:r>
      <w:r w:rsidR="00644ADF">
        <w:rPr>
          <w:rFonts w:asciiTheme="majorHAnsi" w:hAnsiTheme="majorHAnsi"/>
          <w:lang w:eastAsia="en-US"/>
        </w:rPr>
        <w:t>, w ciągu którego Kupujący nie mógł z niego korzystać z powodu wady przedmiotu sprzedaży objętej gwarancją.</w:t>
      </w:r>
    </w:p>
    <w:p w:rsidR="00171121" w:rsidRPr="003B756E" w:rsidRDefault="00171121" w:rsidP="002D7E09">
      <w:pPr>
        <w:numPr>
          <w:ilvl w:val="0"/>
          <w:numId w:val="44"/>
        </w:numPr>
        <w:ind w:left="851" w:hanging="567"/>
        <w:jc w:val="both"/>
        <w:rPr>
          <w:rFonts w:asciiTheme="majorHAnsi" w:hAnsiTheme="majorHAnsi"/>
          <w:lang w:eastAsia="en-US"/>
        </w:rPr>
      </w:pPr>
      <w:r w:rsidRPr="003B756E">
        <w:rPr>
          <w:rFonts w:asciiTheme="majorHAnsi" w:hAnsiTheme="majorHAnsi"/>
          <w:lang w:eastAsia="en-US"/>
        </w:rPr>
        <w:t xml:space="preserve">Jako czas niesprawności </w:t>
      </w:r>
      <w:r w:rsidR="0001568A">
        <w:rPr>
          <w:rFonts w:asciiTheme="majorHAnsi" w:hAnsiTheme="majorHAnsi"/>
          <w:lang w:eastAsia="en-US"/>
        </w:rPr>
        <w:t xml:space="preserve">przedmiotu sprzedaży </w:t>
      </w:r>
      <w:r w:rsidRPr="003B756E">
        <w:rPr>
          <w:rFonts w:asciiTheme="majorHAnsi" w:hAnsiTheme="majorHAnsi"/>
          <w:lang w:eastAsia="en-US"/>
        </w:rPr>
        <w:t>uznaje się czas od momentu zgłoszenia awarii przez Kupującego do momentu przekaza</w:t>
      </w:r>
      <w:r w:rsidR="0001568A">
        <w:rPr>
          <w:rFonts w:asciiTheme="majorHAnsi" w:hAnsiTheme="majorHAnsi"/>
          <w:lang w:eastAsia="en-US"/>
        </w:rPr>
        <w:t xml:space="preserve">nia w pełni sprawnego </w:t>
      </w:r>
      <w:r w:rsidR="007C32D1">
        <w:rPr>
          <w:rFonts w:asciiTheme="majorHAnsi" w:hAnsiTheme="majorHAnsi"/>
          <w:lang w:eastAsia="en-US"/>
        </w:rPr>
        <w:t>przedmiotu sp</w:t>
      </w:r>
      <w:r w:rsidR="00644ADF">
        <w:rPr>
          <w:rFonts w:asciiTheme="majorHAnsi" w:hAnsiTheme="majorHAnsi"/>
          <w:lang w:eastAsia="en-US"/>
        </w:rPr>
        <w:t>rzedaży</w:t>
      </w:r>
      <w:r w:rsidR="007B671B">
        <w:rPr>
          <w:rFonts w:asciiTheme="majorHAnsi" w:hAnsiTheme="majorHAnsi"/>
          <w:lang w:eastAsia="en-US"/>
        </w:rPr>
        <w:t xml:space="preserve"> Kupują</w:t>
      </w:r>
      <w:r w:rsidR="007C32D1">
        <w:rPr>
          <w:rFonts w:asciiTheme="majorHAnsi" w:hAnsiTheme="majorHAnsi"/>
          <w:lang w:eastAsia="en-US"/>
        </w:rPr>
        <w:t>cemu</w:t>
      </w:r>
      <w:r w:rsidRPr="003B756E">
        <w:rPr>
          <w:rFonts w:asciiTheme="majorHAnsi" w:hAnsiTheme="majorHAnsi"/>
          <w:lang w:eastAsia="en-US"/>
        </w:rPr>
        <w:t>.</w:t>
      </w:r>
    </w:p>
    <w:p w:rsidR="00171121" w:rsidRPr="003B756E" w:rsidRDefault="00171121" w:rsidP="005F05DE">
      <w:pPr>
        <w:numPr>
          <w:ilvl w:val="0"/>
          <w:numId w:val="44"/>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r w:rsidR="00917E08">
        <w:rPr>
          <w:rFonts w:asciiTheme="majorHAnsi" w:hAnsiTheme="majorHAnsi"/>
          <w:lang w:eastAsia="en-US"/>
        </w:rPr>
        <w:t xml:space="preserve"> Nowy element musi posiadać cechy techniczne, parametry techniczne oraz cechy jakościowe i funkcjonalne, w tym wyposażenie, na poziomie odpowiadającym co najmniej cechom i parametrom wymienianego elementu lub podzespołu.</w:t>
      </w:r>
    </w:p>
    <w:p w:rsidR="00171121" w:rsidRPr="003B756E" w:rsidRDefault="00171121" w:rsidP="005F05DE">
      <w:pPr>
        <w:numPr>
          <w:ilvl w:val="0"/>
          <w:numId w:val="44"/>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171121" w:rsidRPr="003B756E" w:rsidRDefault="00171121" w:rsidP="005F05DE">
      <w:pPr>
        <w:numPr>
          <w:ilvl w:val="0"/>
          <w:numId w:val="44"/>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171121" w:rsidRPr="003B756E" w:rsidRDefault="00171121" w:rsidP="005F05DE">
      <w:pPr>
        <w:numPr>
          <w:ilvl w:val="0"/>
          <w:numId w:val="44"/>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171121" w:rsidRDefault="00171121" w:rsidP="005F05DE">
      <w:pPr>
        <w:pStyle w:val="Akapitzlist"/>
        <w:numPr>
          <w:ilvl w:val="0"/>
          <w:numId w:val="46"/>
        </w:numPr>
        <w:spacing w:after="0"/>
        <w:jc w:val="both"/>
        <w:rPr>
          <w:rFonts w:asciiTheme="majorHAnsi" w:hAnsiTheme="majorHAnsi"/>
          <w:sz w:val="24"/>
          <w:szCs w:val="24"/>
          <w:lang w:val="de-DE"/>
        </w:rPr>
      </w:pPr>
      <w:r w:rsidRPr="003B756E">
        <w:rPr>
          <w:rFonts w:asciiTheme="majorHAnsi" w:hAnsiTheme="majorHAnsi"/>
          <w:sz w:val="24"/>
          <w:szCs w:val="24"/>
          <w:lang w:val="de-DE"/>
        </w:rPr>
        <w:t xml:space="preserve">Pan </w:t>
      </w:r>
      <w:r w:rsidR="00700F63">
        <w:rPr>
          <w:rFonts w:asciiTheme="majorHAnsi" w:hAnsiTheme="majorHAnsi"/>
          <w:sz w:val="24"/>
          <w:szCs w:val="24"/>
          <w:lang w:val="de-DE"/>
        </w:rPr>
        <w:t>Radosław Gromek</w:t>
      </w:r>
      <w:r w:rsidRPr="003B756E">
        <w:rPr>
          <w:rFonts w:asciiTheme="majorHAnsi" w:hAnsiTheme="majorHAnsi"/>
          <w:sz w:val="24"/>
          <w:szCs w:val="24"/>
          <w:lang w:val="de-DE"/>
        </w:rPr>
        <w:t xml:space="preserve"> – tel. </w:t>
      </w:r>
      <w:r w:rsidR="00700F63">
        <w:rPr>
          <w:rFonts w:asciiTheme="majorHAnsi" w:hAnsiTheme="majorHAnsi"/>
          <w:sz w:val="24"/>
          <w:szCs w:val="24"/>
          <w:lang w:val="de-DE"/>
        </w:rPr>
        <w:t>13 43 09 575</w:t>
      </w:r>
      <w:r w:rsidRPr="003B756E">
        <w:rPr>
          <w:rFonts w:asciiTheme="majorHAnsi" w:hAnsiTheme="majorHAnsi"/>
          <w:sz w:val="24"/>
          <w:szCs w:val="24"/>
          <w:lang w:val="de-DE"/>
        </w:rPr>
        <w:t xml:space="preserve">, </w:t>
      </w:r>
      <w:proofErr w:type="spellStart"/>
      <w:r w:rsidRPr="003B756E">
        <w:rPr>
          <w:rFonts w:asciiTheme="majorHAnsi" w:hAnsiTheme="majorHAnsi"/>
          <w:sz w:val="24"/>
          <w:szCs w:val="24"/>
          <w:lang w:val="de-DE"/>
        </w:rPr>
        <w:t>e-mail</w:t>
      </w:r>
      <w:proofErr w:type="spellEnd"/>
      <w:r w:rsidRPr="003B756E">
        <w:rPr>
          <w:rFonts w:asciiTheme="majorHAnsi" w:hAnsiTheme="majorHAnsi"/>
          <w:sz w:val="24"/>
          <w:szCs w:val="24"/>
          <w:lang w:val="de-DE"/>
        </w:rPr>
        <w:t xml:space="preserve">: </w:t>
      </w:r>
      <w:hyperlink r:id="rId13" w:history="1">
        <w:r w:rsidR="00700F63" w:rsidRPr="00FF0C4F">
          <w:rPr>
            <w:rStyle w:val="Hipercze"/>
            <w:rFonts w:asciiTheme="majorHAnsi" w:hAnsiTheme="majorHAnsi"/>
            <w:sz w:val="24"/>
            <w:szCs w:val="24"/>
            <w:lang w:val="de-DE"/>
          </w:rPr>
          <w:t>radoslaw.gromek@szpital-brzozow.pl</w:t>
        </w:r>
      </w:hyperlink>
      <w:r w:rsidRPr="003B756E">
        <w:rPr>
          <w:rFonts w:asciiTheme="majorHAnsi" w:hAnsiTheme="majorHAnsi"/>
          <w:sz w:val="24"/>
          <w:szCs w:val="24"/>
          <w:lang w:val="de-DE"/>
        </w:rPr>
        <w:t>.</w:t>
      </w:r>
    </w:p>
    <w:p w:rsidR="00171121" w:rsidRPr="003B756E" w:rsidRDefault="00171121" w:rsidP="005F05DE">
      <w:pPr>
        <w:numPr>
          <w:ilvl w:val="0"/>
          <w:numId w:val="44"/>
        </w:numPr>
        <w:ind w:left="851" w:hanging="567"/>
        <w:jc w:val="both"/>
        <w:rPr>
          <w:rFonts w:asciiTheme="majorHAnsi" w:hAnsiTheme="majorHAnsi"/>
          <w:lang w:eastAsia="en-US"/>
        </w:rPr>
      </w:pPr>
      <w:r w:rsidRPr="003B756E">
        <w:rPr>
          <w:rFonts w:asciiTheme="majorHAnsi" w:hAnsiTheme="majorHAnsi"/>
          <w:lang w:eastAsia="en-US"/>
        </w:rPr>
        <w:t xml:space="preserve">W przypadku gdy w wystawionej osobno karcie gwarancyjnej zapisy sprzeczne będą z zapisami w niniejszej umowie za wiążące uważa się zapisy umowy. </w:t>
      </w:r>
    </w:p>
    <w:p w:rsidR="00171121" w:rsidRPr="003B756E" w:rsidRDefault="00171121" w:rsidP="00171121">
      <w:pPr>
        <w:ind w:left="851"/>
        <w:jc w:val="both"/>
        <w:rPr>
          <w:rFonts w:asciiTheme="majorHAnsi" w:hAnsiTheme="majorHAnsi"/>
          <w:lang w:eastAsia="en-US"/>
        </w:rPr>
      </w:pPr>
    </w:p>
    <w:p w:rsidR="00171121" w:rsidRPr="003B756E" w:rsidRDefault="00171121" w:rsidP="00171121">
      <w:pPr>
        <w:ind w:left="851" w:hanging="567"/>
        <w:jc w:val="center"/>
        <w:rPr>
          <w:rFonts w:asciiTheme="majorHAnsi" w:hAnsiTheme="majorHAnsi"/>
          <w:lang w:eastAsia="en-US"/>
        </w:rPr>
      </w:pPr>
      <w:r w:rsidRPr="003B756E">
        <w:rPr>
          <w:rFonts w:asciiTheme="majorHAnsi" w:hAnsiTheme="majorHAnsi"/>
          <w:lang w:eastAsia="en-US"/>
        </w:rPr>
        <w:t>§ 6</w:t>
      </w:r>
    </w:p>
    <w:p w:rsidR="00171121" w:rsidRPr="003B756E" w:rsidRDefault="00171121" w:rsidP="00171121">
      <w:pPr>
        <w:ind w:left="851" w:hanging="567"/>
        <w:jc w:val="both"/>
        <w:rPr>
          <w:rFonts w:asciiTheme="majorHAnsi" w:hAnsiTheme="majorHAnsi"/>
          <w:lang w:eastAsia="en-US"/>
        </w:rPr>
      </w:pPr>
    </w:p>
    <w:p w:rsidR="00171121" w:rsidRDefault="00171121" w:rsidP="005F05DE">
      <w:pPr>
        <w:pStyle w:val="Akapitzlist"/>
        <w:numPr>
          <w:ilvl w:val="0"/>
          <w:numId w:val="45"/>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w:t>
      </w:r>
      <w:r w:rsidR="00D616AB">
        <w:rPr>
          <w:rFonts w:asciiTheme="majorHAnsi" w:hAnsiTheme="majorHAnsi"/>
          <w:sz w:val="24"/>
          <w:szCs w:val="24"/>
        </w:rPr>
        <w:t>oru przedmiotu umowy okaże się, że</w:t>
      </w:r>
      <w:r w:rsidRPr="003B756E">
        <w:rPr>
          <w:rFonts w:asciiTheme="majorHAnsi" w:hAnsiTheme="majorHAnsi"/>
          <w:sz w:val="24"/>
          <w:szCs w:val="24"/>
        </w:rPr>
        <w:t xml:space="preserve"> dostarczony przez Sprzedającego</w:t>
      </w:r>
      <w:r w:rsidR="00D616AB" w:rsidRPr="00D616AB">
        <w:rPr>
          <w:rFonts w:asciiTheme="majorHAnsi" w:hAnsiTheme="majorHAnsi" w:cs="Times New Roman"/>
          <w:sz w:val="24"/>
          <w:szCs w:val="24"/>
          <w:lang w:eastAsia="pl-PL"/>
        </w:rPr>
        <w:t xml:space="preserve"> </w:t>
      </w:r>
      <w:r w:rsidR="00644ADF">
        <w:rPr>
          <w:rFonts w:asciiTheme="majorHAnsi" w:hAnsiTheme="majorHAnsi"/>
          <w:sz w:val="24"/>
          <w:szCs w:val="24"/>
        </w:rPr>
        <w:t>przedmiot um</w:t>
      </w:r>
      <w:r w:rsidR="00D616AB" w:rsidRPr="00D616AB">
        <w:rPr>
          <w:rFonts w:asciiTheme="majorHAnsi" w:hAnsiTheme="majorHAnsi"/>
          <w:sz w:val="24"/>
          <w:szCs w:val="24"/>
        </w:rPr>
        <w:t>owy</w:t>
      </w:r>
      <w:r w:rsidRPr="003B756E">
        <w:rPr>
          <w:rFonts w:asciiTheme="majorHAnsi" w:hAnsiTheme="majorHAnsi"/>
          <w:sz w:val="24"/>
          <w:szCs w:val="24"/>
        </w:rPr>
        <w:t xml:space="preserve"> jest niezgodny z przedmiotem umowy.</w:t>
      </w:r>
    </w:p>
    <w:p w:rsidR="00171121" w:rsidRPr="003B756E" w:rsidRDefault="00171121" w:rsidP="005F05DE">
      <w:pPr>
        <w:pStyle w:val="Akapitzlist"/>
        <w:numPr>
          <w:ilvl w:val="0"/>
          <w:numId w:val="45"/>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171121" w:rsidRPr="003B756E" w:rsidRDefault="00171121" w:rsidP="005F05DE">
      <w:pPr>
        <w:numPr>
          <w:ilvl w:val="0"/>
          <w:numId w:val="43"/>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171121" w:rsidRPr="003B756E" w:rsidRDefault="00171121" w:rsidP="005F05DE">
      <w:pPr>
        <w:numPr>
          <w:ilvl w:val="0"/>
          <w:numId w:val="43"/>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171121" w:rsidRPr="003B756E" w:rsidRDefault="00171121" w:rsidP="005F05DE">
      <w:pPr>
        <w:numPr>
          <w:ilvl w:val="0"/>
          <w:numId w:val="43"/>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Kupujący zobowiązany jest</w:t>
      </w:r>
      <w:r w:rsidR="009A42C0">
        <w:rPr>
          <w:rFonts w:asciiTheme="majorHAnsi" w:hAnsiTheme="majorHAnsi"/>
          <w:lang w:eastAsia="en-US"/>
        </w:rPr>
        <w:t xml:space="preserve"> </w:t>
      </w:r>
      <w:r w:rsidRPr="003B756E">
        <w:rPr>
          <w:rFonts w:asciiTheme="majorHAnsi" w:hAnsiTheme="majorHAnsi"/>
          <w:lang w:eastAsia="en-US"/>
        </w:rPr>
        <w:t xml:space="preserve">do zapłaty kwot wynikających z § </w:t>
      </w:r>
      <w:r w:rsidR="009A42C0">
        <w:rPr>
          <w:rFonts w:asciiTheme="majorHAnsi" w:hAnsiTheme="majorHAnsi"/>
          <w:lang w:eastAsia="en-US"/>
        </w:rPr>
        <w:t>6</w:t>
      </w:r>
      <w:r w:rsidRPr="003B756E">
        <w:rPr>
          <w:rFonts w:asciiTheme="majorHAnsi" w:hAnsiTheme="majorHAnsi"/>
          <w:lang w:eastAsia="en-US"/>
        </w:rPr>
        <w:t xml:space="preserve">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171121" w:rsidRPr="003B756E" w:rsidRDefault="00171121" w:rsidP="005F05DE">
      <w:pPr>
        <w:numPr>
          <w:ilvl w:val="0"/>
          <w:numId w:val="45"/>
        </w:numPr>
        <w:ind w:left="851" w:hanging="425"/>
        <w:jc w:val="both"/>
        <w:rPr>
          <w:rFonts w:asciiTheme="majorHAnsi" w:hAnsiTheme="majorHAnsi"/>
          <w:lang w:eastAsia="en-US"/>
        </w:rPr>
      </w:pPr>
      <w:r w:rsidRPr="003B756E">
        <w:rPr>
          <w:rFonts w:asciiTheme="majorHAnsi" w:hAnsiTheme="majorHAnsi"/>
          <w:lang w:eastAsia="en-US"/>
        </w:rPr>
        <w:t>Niespełnienie lub nienależyte spełnienie świadczenia będącego przedmiotem umowy przez Sprzedającego, powodujące utratę przez Kupującego środków publicznych z</w:t>
      </w:r>
      <w:r>
        <w:rPr>
          <w:rFonts w:asciiTheme="majorHAnsi" w:hAnsiTheme="majorHAnsi"/>
          <w:lang w:eastAsia="en-US"/>
        </w:rPr>
        <w:t>agwarantowanych Kupującemu w ramach realizacji projektu realizowanego ze środków rezerw Prezesa Rady Ministrów,</w:t>
      </w:r>
      <w:r w:rsidRPr="003B756E">
        <w:rPr>
          <w:rFonts w:asciiTheme="majorHAnsi" w:hAnsiTheme="majorHAnsi"/>
          <w:lang w:eastAsia="en-US"/>
        </w:rPr>
        <w:t xml:space="preserve">           </w:t>
      </w:r>
      <w:r w:rsidR="00887AC3">
        <w:rPr>
          <w:rFonts w:asciiTheme="majorHAnsi" w:hAnsiTheme="majorHAnsi"/>
          <w:lang w:eastAsia="en-US"/>
        </w:rPr>
        <w:t xml:space="preserve">                    </w:t>
      </w:r>
      <w:r w:rsidRPr="003B756E">
        <w:rPr>
          <w:rFonts w:asciiTheme="majorHAnsi" w:hAnsiTheme="majorHAnsi"/>
          <w:lang w:eastAsia="en-US"/>
        </w:rPr>
        <w:t>spowoduje zapłatę na przez Sprzedającego na rzecz Kupującego równowartości utraconej kwoty.</w:t>
      </w:r>
    </w:p>
    <w:p w:rsidR="00171121" w:rsidRDefault="00171121" w:rsidP="00171121">
      <w:pPr>
        <w:jc w:val="both"/>
        <w:rPr>
          <w:rFonts w:asciiTheme="majorHAnsi" w:hAnsiTheme="majorHAnsi"/>
          <w:lang w:eastAsia="en-US"/>
        </w:rPr>
      </w:pPr>
    </w:p>
    <w:p w:rsidR="005B1A1B" w:rsidRDefault="005B1A1B" w:rsidP="00171121">
      <w:pPr>
        <w:jc w:val="both"/>
        <w:rPr>
          <w:rFonts w:asciiTheme="majorHAnsi" w:hAnsiTheme="majorHAnsi"/>
          <w:lang w:eastAsia="en-US"/>
        </w:rPr>
      </w:pPr>
    </w:p>
    <w:p w:rsidR="005B1A1B" w:rsidRDefault="005B1A1B" w:rsidP="00171121">
      <w:pPr>
        <w:jc w:val="both"/>
        <w:rPr>
          <w:rFonts w:asciiTheme="majorHAnsi" w:hAnsiTheme="majorHAnsi"/>
          <w:lang w:eastAsia="en-US"/>
        </w:rPr>
      </w:pPr>
    </w:p>
    <w:p w:rsidR="005B1A1B" w:rsidRPr="003B756E" w:rsidRDefault="005B1A1B" w:rsidP="00171121">
      <w:pPr>
        <w:jc w:val="both"/>
        <w:rPr>
          <w:rFonts w:asciiTheme="majorHAnsi" w:hAnsiTheme="majorHAnsi"/>
          <w:lang w:eastAsia="en-US"/>
        </w:rPr>
      </w:pPr>
    </w:p>
    <w:p w:rsidR="00171121" w:rsidRPr="003B756E" w:rsidRDefault="00171121" w:rsidP="00171121">
      <w:pPr>
        <w:ind w:left="284"/>
        <w:jc w:val="center"/>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7</w:t>
      </w:r>
    </w:p>
    <w:p w:rsidR="00171121" w:rsidRPr="003B756E" w:rsidRDefault="00171121" w:rsidP="00171121">
      <w:pPr>
        <w:ind w:left="284"/>
        <w:jc w:val="center"/>
        <w:rPr>
          <w:rFonts w:asciiTheme="majorHAnsi" w:hAnsiTheme="majorHAnsi"/>
          <w:lang w:eastAsia="en-US"/>
        </w:rPr>
      </w:pP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lastRenderedPageBreak/>
        <w:t>W razie opóźnienia w wykonaniu zamówienia Kupujący ma prawo odstąpić od umowy bez potrzeby udzielania dodatkowego terminu. Wyznaczenie przez Kupującego nowego terminu nie zwalnia Sprzedającego od obowiązku zapłaty kar umownych.</w:t>
      </w: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171121" w:rsidRPr="003B756E" w:rsidRDefault="00171121" w:rsidP="005F05D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171121" w:rsidRPr="003B756E" w:rsidRDefault="00171121" w:rsidP="00171121">
      <w:pPr>
        <w:ind w:left="851" w:hanging="567"/>
        <w:jc w:val="both"/>
        <w:rPr>
          <w:rFonts w:asciiTheme="majorHAnsi" w:hAnsiTheme="majorHAnsi"/>
          <w:lang w:eastAsia="en-US"/>
        </w:rPr>
      </w:pPr>
    </w:p>
    <w:p w:rsidR="00171121" w:rsidRPr="003B756E" w:rsidRDefault="00171121" w:rsidP="00171121">
      <w:pPr>
        <w:ind w:left="284"/>
        <w:jc w:val="both"/>
        <w:rPr>
          <w:rFonts w:asciiTheme="majorHAnsi" w:hAnsiTheme="majorHAnsi"/>
          <w:lang w:eastAsia="en-US"/>
        </w:rPr>
      </w:pPr>
    </w:p>
    <w:p w:rsidR="00171121" w:rsidRPr="003B756E" w:rsidRDefault="00171121" w:rsidP="00171121">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DB0F99" w:rsidRDefault="00DB0F99" w:rsidP="00DB0F99">
      <w:pPr>
        <w:pStyle w:val="Bezodstpw"/>
      </w:pPr>
    </w:p>
    <w:p w:rsidR="00644ADF" w:rsidRPr="009659F8" w:rsidRDefault="00DB0F99" w:rsidP="00644ADF">
      <w:pPr>
        <w:pStyle w:val="Bezodstpw"/>
        <w:rPr>
          <w:rFonts w:ascii="Cambria" w:hAnsi="Cambria"/>
          <w:b/>
          <w:bCs/>
        </w:rPr>
      </w:pPr>
      <w:r>
        <w:t xml:space="preserve">            </w:t>
      </w: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37" w:rsidRDefault="001D2B37">
      <w:r>
        <w:separator/>
      </w:r>
    </w:p>
  </w:endnote>
  <w:endnote w:type="continuationSeparator" w:id="0">
    <w:p w:rsidR="001D2B37" w:rsidRDefault="001D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A8" w:rsidRDefault="000C6AA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6AA8" w:rsidRDefault="000C6AA8"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A8" w:rsidRPr="00CC222D" w:rsidRDefault="000C6AA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680088">
      <w:rPr>
        <w:rFonts w:ascii="Cambria" w:hAnsi="Cambria"/>
        <w:noProof/>
        <w:sz w:val="20"/>
        <w:szCs w:val="20"/>
        <w:lang w:val="pl-PL"/>
      </w:rPr>
      <w:t>1</w:t>
    </w:r>
    <w:r w:rsidRPr="00CC222D">
      <w:rPr>
        <w:rFonts w:ascii="Cambria" w:hAnsi="Cambria"/>
        <w:sz w:val="20"/>
        <w:szCs w:val="20"/>
      </w:rPr>
      <w:fldChar w:fldCharType="end"/>
    </w:r>
  </w:p>
  <w:p w:rsidR="000C6AA8" w:rsidRDefault="000C6AA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37" w:rsidRDefault="001D2B37">
      <w:r>
        <w:separator/>
      </w:r>
    </w:p>
  </w:footnote>
  <w:footnote w:type="continuationSeparator" w:id="0">
    <w:p w:rsidR="001D2B37" w:rsidRDefault="001D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A8" w:rsidRDefault="000C6AA8"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p>
  <w:p w:rsidR="000C6AA8" w:rsidRDefault="000C6AA8" w:rsidP="00E47F4A">
    <w:pPr>
      <w:pStyle w:val="Nagwek"/>
      <w:rPr>
        <w:rFonts w:ascii="Cambria" w:hAnsi="Cambria"/>
        <w:sz w:val="20"/>
        <w:szCs w:val="20"/>
      </w:rPr>
    </w:pPr>
  </w:p>
  <w:bookmarkEnd w:id="5"/>
  <w:bookmarkEnd w:id="6"/>
  <w:bookmarkEnd w:id="7"/>
  <w:bookmarkEnd w:id="8"/>
  <w:bookmarkEnd w:id="9"/>
  <w:p w:rsidR="000C6AA8" w:rsidRDefault="000C6AA8"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SZSPOO.SZP.3810/56/2024</w:t>
    </w:r>
    <w:r>
      <w:rPr>
        <w:rFonts w:ascii="Cambria" w:hAnsi="Cambria" w:cs="Arial"/>
        <w:b/>
        <w:sz w:val="20"/>
      </w:rPr>
      <w:t xml:space="preserve">  </w:t>
    </w:r>
  </w:p>
  <w:p w:rsidR="000C6AA8" w:rsidRDefault="000C6AA8"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15:restartNumberingAfterBreak="0">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30793D"/>
    <w:multiLevelType w:val="hybridMultilevel"/>
    <w:tmpl w:val="EFEE1474"/>
    <w:lvl w:ilvl="0" w:tplc="86B0A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123F2D"/>
    <w:multiLevelType w:val="hybridMultilevel"/>
    <w:tmpl w:val="E74E4DBA"/>
    <w:lvl w:ilvl="0" w:tplc="0415000F">
      <w:start w:val="1"/>
      <w:numFmt w:val="decimal"/>
      <w:lvlText w:val="%1."/>
      <w:lvlJc w:val="left"/>
      <w:pPr>
        <w:ind w:left="644"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2" w15:restartNumberingAfterBreak="0">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3"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4C6EC0"/>
    <w:multiLevelType w:val="hybridMultilevel"/>
    <w:tmpl w:val="E74E4DBA"/>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FF232A6"/>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4"/>
  </w:num>
  <w:num w:numId="3">
    <w:abstractNumId w:val="57"/>
  </w:num>
  <w:num w:numId="4">
    <w:abstractNumId w:val="23"/>
  </w:num>
  <w:num w:numId="5">
    <w:abstractNumId w:val="53"/>
  </w:num>
  <w:num w:numId="6">
    <w:abstractNumId w:val="56"/>
  </w:num>
  <w:num w:numId="7">
    <w:abstractNumId w:val="44"/>
  </w:num>
  <w:num w:numId="8">
    <w:abstractNumId w:val="68"/>
  </w:num>
  <w:num w:numId="9">
    <w:abstractNumId w:val="34"/>
  </w:num>
  <w:num w:numId="10">
    <w:abstractNumId w:val="65"/>
  </w:num>
  <w:num w:numId="11">
    <w:abstractNumId w:val="36"/>
  </w:num>
  <w:num w:numId="12">
    <w:abstractNumId w:val="45"/>
  </w:num>
  <w:num w:numId="13">
    <w:abstractNumId w:val="43"/>
  </w:num>
  <w:num w:numId="14">
    <w:abstractNumId w:val="33"/>
  </w:num>
  <w:num w:numId="15">
    <w:abstractNumId w:val="67"/>
  </w:num>
  <w:num w:numId="16">
    <w:abstractNumId w:val="20"/>
  </w:num>
  <w:num w:numId="17">
    <w:abstractNumId w:val="48"/>
  </w:num>
  <w:num w:numId="18">
    <w:abstractNumId w:val="8"/>
  </w:num>
  <w:num w:numId="19">
    <w:abstractNumId w:val="9"/>
  </w:num>
  <w:num w:numId="20">
    <w:abstractNumId w:val="7"/>
  </w:num>
  <w:num w:numId="21">
    <w:abstractNumId w:val="27"/>
  </w:num>
  <w:num w:numId="22">
    <w:abstractNumId w:val="18"/>
  </w:num>
  <w:num w:numId="23">
    <w:abstractNumId w:val="35"/>
  </w:num>
  <w:num w:numId="24">
    <w:abstractNumId w:val="21"/>
  </w:num>
  <w:num w:numId="25">
    <w:abstractNumId w:val="31"/>
  </w:num>
  <w:num w:numId="26">
    <w:abstractNumId w:val="59"/>
  </w:num>
  <w:num w:numId="27">
    <w:abstractNumId w:val="19"/>
  </w:num>
  <w:num w:numId="28">
    <w:abstractNumId w:val="24"/>
  </w:num>
  <w:num w:numId="29">
    <w:abstractNumId w:val="66"/>
  </w:num>
  <w:num w:numId="30">
    <w:abstractNumId w:val="22"/>
  </w:num>
  <w:num w:numId="31">
    <w:abstractNumId w:val="49"/>
  </w:num>
  <w:num w:numId="32">
    <w:abstractNumId w:val="58"/>
  </w:num>
  <w:num w:numId="33">
    <w:abstractNumId w:val="37"/>
  </w:num>
  <w:num w:numId="34">
    <w:abstractNumId w:val="63"/>
  </w:num>
  <w:num w:numId="35">
    <w:abstractNumId w:val="55"/>
  </w:num>
  <w:num w:numId="36">
    <w:abstractNumId w:val="54"/>
    <w:lvlOverride w:ilvl="0">
      <w:startOverride w:val="1"/>
    </w:lvlOverride>
  </w:num>
  <w:num w:numId="37">
    <w:abstractNumId w:val="42"/>
    <w:lvlOverride w:ilvl="0">
      <w:startOverride w:val="1"/>
    </w:lvlOverride>
  </w:num>
  <w:num w:numId="38">
    <w:abstractNumId w:val="28"/>
  </w:num>
  <w:num w:numId="39">
    <w:abstractNumId w:val="50"/>
  </w:num>
  <w:num w:numId="40">
    <w:abstractNumId w:val="30"/>
  </w:num>
  <w:num w:numId="41">
    <w:abstractNumId w:val="62"/>
  </w:num>
  <w:num w:numId="42">
    <w:abstractNumId w:val="41"/>
  </w:num>
  <w:num w:numId="43">
    <w:abstractNumId w:val="52"/>
  </w:num>
  <w:num w:numId="44">
    <w:abstractNumId w:val="29"/>
  </w:num>
  <w:num w:numId="45">
    <w:abstractNumId w:val="40"/>
  </w:num>
  <w:num w:numId="46">
    <w:abstractNumId w:val="26"/>
  </w:num>
  <w:num w:numId="47">
    <w:abstractNumId w:val="25"/>
  </w:num>
  <w:num w:numId="48">
    <w:abstractNumId w:val="46"/>
  </w:num>
  <w:num w:numId="49">
    <w:abstractNumId w:val="39"/>
  </w:num>
  <w:num w:numId="50">
    <w:abstractNumId w:val="60"/>
  </w:num>
  <w:num w:numId="51">
    <w:abstractNumId w:val="6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0F05"/>
    <w:rsid w:val="0001195B"/>
    <w:rsid w:val="000128DB"/>
    <w:rsid w:val="000143E6"/>
    <w:rsid w:val="00014591"/>
    <w:rsid w:val="00014E5F"/>
    <w:rsid w:val="0001568A"/>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7F"/>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39A"/>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AA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2F2"/>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077F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57CE0"/>
    <w:rsid w:val="0016212F"/>
    <w:rsid w:val="001622AF"/>
    <w:rsid w:val="00162505"/>
    <w:rsid w:val="00162560"/>
    <w:rsid w:val="00163062"/>
    <w:rsid w:val="0016386E"/>
    <w:rsid w:val="00164984"/>
    <w:rsid w:val="00164F38"/>
    <w:rsid w:val="001652B9"/>
    <w:rsid w:val="00165D29"/>
    <w:rsid w:val="00166A01"/>
    <w:rsid w:val="00167768"/>
    <w:rsid w:val="00171121"/>
    <w:rsid w:val="00171A29"/>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1D8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3C0"/>
    <w:rsid w:val="001D179E"/>
    <w:rsid w:val="001D2B37"/>
    <w:rsid w:val="001D32DE"/>
    <w:rsid w:val="001D6447"/>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A08"/>
    <w:rsid w:val="001F6AA3"/>
    <w:rsid w:val="001F6ECF"/>
    <w:rsid w:val="001F733E"/>
    <w:rsid w:val="001F7A7A"/>
    <w:rsid w:val="0020063A"/>
    <w:rsid w:val="002007EC"/>
    <w:rsid w:val="002009F0"/>
    <w:rsid w:val="00200BA2"/>
    <w:rsid w:val="00200F78"/>
    <w:rsid w:val="00200FAD"/>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22A"/>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28D2"/>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128"/>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E09"/>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3E56"/>
    <w:rsid w:val="00304FBF"/>
    <w:rsid w:val="003051A1"/>
    <w:rsid w:val="0030539F"/>
    <w:rsid w:val="003062AC"/>
    <w:rsid w:val="00306AEB"/>
    <w:rsid w:val="00307A10"/>
    <w:rsid w:val="00310A34"/>
    <w:rsid w:val="00312AD4"/>
    <w:rsid w:val="0031370D"/>
    <w:rsid w:val="00313888"/>
    <w:rsid w:val="00315029"/>
    <w:rsid w:val="00315155"/>
    <w:rsid w:val="00315240"/>
    <w:rsid w:val="003161B8"/>
    <w:rsid w:val="003163E3"/>
    <w:rsid w:val="003168C7"/>
    <w:rsid w:val="00317FDE"/>
    <w:rsid w:val="00320DC8"/>
    <w:rsid w:val="00322DC7"/>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6A3F"/>
    <w:rsid w:val="0033745F"/>
    <w:rsid w:val="003374E1"/>
    <w:rsid w:val="00341028"/>
    <w:rsid w:val="003415A9"/>
    <w:rsid w:val="00341D03"/>
    <w:rsid w:val="00341DF1"/>
    <w:rsid w:val="00342229"/>
    <w:rsid w:val="003429D7"/>
    <w:rsid w:val="00343424"/>
    <w:rsid w:val="00344FEF"/>
    <w:rsid w:val="00345D7E"/>
    <w:rsid w:val="00350282"/>
    <w:rsid w:val="003508E4"/>
    <w:rsid w:val="00350AC1"/>
    <w:rsid w:val="00351724"/>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5DFB"/>
    <w:rsid w:val="003E6466"/>
    <w:rsid w:val="003E6B23"/>
    <w:rsid w:val="003E719D"/>
    <w:rsid w:val="003E7944"/>
    <w:rsid w:val="003F0396"/>
    <w:rsid w:val="003F0669"/>
    <w:rsid w:val="003F0E8D"/>
    <w:rsid w:val="003F3E9E"/>
    <w:rsid w:val="003F49E2"/>
    <w:rsid w:val="003F4FEC"/>
    <w:rsid w:val="003F503B"/>
    <w:rsid w:val="003F5826"/>
    <w:rsid w:val="003F5C0C"/>
    <w:rsid w:val="003F60D2"/>
    <w:rsid w:val="00400735"/>
    <w:rsid w:val="0040114A"/>
    <w:rsid w:val="004017D6"/>
    <w:rsid w:val="00402053"/>
    <w:rsid w:val="00402C4C"/>
    <w:rsid w:val="00402EC5"/>
    <w:rsid w:val="004039E4"/>
    <w:rsid w:val="00404595"/>
    <w:rsid w:val="00405505"/>
    <w:rsid w:val="004060A5"/>
    <w:rsid w:val="0040660A"/>
    <w:rsid w:val="00406856"/>
    <w:rsid w:val="004078EE"/>
    <w:rsid w:val="00410D38"/>
    <w:rsid w:val="00410D59"/>
    <w:rsid w:val="004111C4"/>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4771F"/>
    <w:rsid w:val="004500AA"/>
    <w:rsid w:val="004501D1"/>
    <w:rsid w:val="00450B64"/>
    <w:rsid w:val="004513F5"/>
    <w:rsid w:val="0045165D"/>
    <w:rsid w:val="004519E7"/>
    <w:rsid w:val="004538F2"/>
    <w:rsid w:val="0045619C"/>
    <w:rsid w:val="004569A9"/>
    <w:rsid w:val="004569B4"/>
    <w:rsid w:val="00456AA6"/>
    <w:rsid w:val="00460E98"/>
    <w:rsid w:val="00460EBC"/>
    <w:rsid w:val="0046111F"/>
    <w:rsid w:val="004612F9"/>
    <w:rsid w:val="004617BB"/>
    <w:rsid w:val="00461C1B"/>
    <w:rsid w:val="004621C3"/>
    <w:rsid w:val="00462A4F"/>
    <w:rsid w:val="004632FE"/>
    <w:rsid w:val="004639B5"/>
    <w:rsid w:val="00464355"/>
    <w:rsid w:val="00464809"/>
    <w:rsid w:val="0046517D"/>
    <w:rsid w:val="00466266"/>
    <w:rsid w:val="0047062C"/>
    <w:rsid w:val="00471694"/>
    <w:rsid w:val="00474280"/>
    <w:rsid w:val="00474932"/>
    <w:rsid w:val="00475DFF"/>
    <w:rsid w:val="004760E3"/>
    <w:rsid w:val="00476298"/>
    <w:rsid w:val="004768BC"/>
    <w:rsid w:val="004776F7"/>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8F"/>
    <w:rsid w:val="004B0CB7"/>
    <w:rsid w:val="004B0FE2"/>
    <w:rsid w:val="004B1FCC"/>
    <w:rsid w:val="004B3243"/>
    <w:rsid w:val="004B3464"/>
    <w:rsid w:val="004B461E"/>
    <w:rsid w:val="004B4988"/>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2C0"/>
    <w:rsid w:val="005545B3"/>
    <w:rsid w:val="0055474D"/>
    <w:rsid w:val="005548F0"/>
    <w:rsid w:val="00554CFC"/>
    <w:rsid w:val="0055512B"/>
    <w:rsid w:val="005551C9"/>
    <w:rsid w:val="00555277"/>
    <w:rsid w:val="005564F7"/>
    <w:rsid w:val="005578DF"/>
    <w:rsid w:val="00561E81"/>
    <w:rsid w:val="00562ABE"/>
    <w:rsid w:val="005630E8"/>
    <w:rsid w:val="0056359E"/>
    <w:rsid w:val="00563BCA"/>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374E"/>
    <w:rsid w:val="0058413A"/>
    <w:rsid w:val="005843BF"/>
    <w:rsid w:val="00584AA0"/>
    <w:rsid w:val="00584C78"/>
    <w:rsid w:val="005855B2"/>
    <w:rsid w:val="005863F9"/>
    <w:rsid w:val="00586F80"/>
    <w:rsid w:val="00590D49"/>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A1B"/>
    <w:rsid w:val="005B1C65"/>
    <w:rsid w:val="005B2EB4"/>
    <w:rsid w:val="005B4A45"/>
    <w:rsid w:val="005B588A"/>
    <w:rsid w:val="005B6825"/>
    <w:rsid w:val="005B767F"/>
    <w:rsid w:val="005B7C57"/>
    <w:rsid w:val="005B7E90"/>
    <w:rsid w:val="005C01B4"/>
    <w:rsid w:val="005C02F8"/>
    <w:rsid w:val="005C13F5"/>
    <w:rsid w:val="005C1C2E"/>
    <w:rsid w:val="005C1FD1"/>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05D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4C8F"/>
    <w:rsid w:val="0061501C"/>
    <w:rsid w:val="00616593"/>
    <w:rsid w:val="00616AEE"/>
    <w:rsid w:val="00617F25"/>
    <w:rsid w:val="0062040F"/>
    <w:rsid w:val="00620FE0"/>
    <w:rsid w:val="00621312"/>
    <w:rsid w:val="006225CD"/>
    <w:rsid w:val="006230E3"/>
    <w:rsid w:val="006235C3"/>
    <w:rsid w:val="00623DBA"/>
    <w:rsid w:val="006248A3"/>
    <w:rsid w:val="00624CE5"/>
    <w:rsid w:val="00626423"/>
    <w:rsid w:val="0062780F"/>
    <w:rsid w:val="00627D28"/>
    <w:rsid w:val="00631F41"/>
    <w:rsid w:val="00633A07"/>
    <w:rsid w:val="00633F9C"/>
    <w:rsid w:val="006356FC"/>
    <w:rsid w:val="00635DFA"/>
    <w:rsid w:val="00637262"/>
    <w:rsid w:val="006403EC"/>
    <w:rsid w:val="00641351"/>
    <w:rsid w:val="00641360"/>
    <w:rsid w:val="00642664"/>
    <w:rsid w:val="006440B0"/>
    <w:rsid w:val="006446F6"/>
    <w:rsid w:val="00644938"/>
    <w:rsid w:val="00644ADF"/>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88"/>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47B7"/>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6FDF"/>
    <w:rsid w:val="006F7858"/>
    <w:rsid w:val="006F7A97"/>
    <w:rsid w:val="007003FF"/>
    <w:rsid w:val="00700F63"/>
    <w:rsid w:val="007017B5"/>
    <w:rsid w:val="007028A7"/>
    <w:rsid w:val="00702C6B"/>
    <w:rsid w:val="00703292"/>
    <w:rsid w:val="0070341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2D4D"/>
    <w:rsid w:val="0073327C"/>
    <w:rsid w:val="00733293"/>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99C"/>
    <w:rsid w:val="00766F89"/>
    <w:rsid w:val="00767954"/>
    <w:rsid w:val="00767A53"/>
    <w:rsid w:val="00770C2E"/>
    <w:rsid w:val="00771554"/>
    <w:rsid w:val="00771A18"/>
    <w:rsid w:val="00772220"/>
    <w:rsid w:val="00773B67"/>
    <w:rsid w:val="007749B5"/>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3C6D"/>
    <w:rsid w:val="007A4CDF"/>
    <w:rsid w:val="007A78D5"/>
    <w:rsid w:val="007A7BB6"/>
    <w:rsid w:val="007A7C26"/>
    <w:rsid w:val="007A7ECC"/>
    <w:rsid w:val="007B0260"/>
    <w:rsid w:val="007B0C9E"/>
    <w:rsid w:val="007B21AB"/>
    <w:rsid w:val="007B21B2"/>
    <w:rsid w:val="007B4400"/>
    <w:rsid w:val="007B671B"/>
    <w:rsid w:val="007B7A20"/>
    <w:rsid w:val="007C0CCF"/>
    <w:rsid w:val="007C12D2"/>
    <w:rsid w:val="007C2D95"/>
    <w:rsid w:val="007C32D1"/>
    <w:rsid w:val="007C414C"/>
    <w:rsid w:val="007C4815"/>
    <w:rsid w:val="007C5DAE"/>
    <w:rsid w:val="007C5E59"/>
    <w:rsid w:val="007C60D2"/>
    <w:rsid w:val="007C6558"/>
    <w:rsid w:val="007C663B"/>
    <w:rsid w:val="007C665E"/>
    <w:rsid w:val="007C73C6"/>
    <w:rsid w:val="007D107B"/>
    <w:rsid w:val="007D29F5"/>
    <w:rsid w:val="007D2EDC"/>
    <w:rsid w:val="007D3D8C"/>
    <w:rsid w:val="007D4D0C"/>
    <w:rsid w:val="007D5D10"/>
    <w:rsid w:val="007D5D8E"/>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AEF"/>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57C05"/>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5A93"/>
    <w:rsid w:val="0088653D"/>
    <w:rsid w:val="008867C7"/>
    <w:rsid w:val="00887AC3"/>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56F4"/>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2C3"/>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988"/>
    <w:rsid w:val="008D5AC9"/>
    <w:rsid w:val="008D5B84"/>
    <w:rsid w:val="008D60FF"/>
    <w:rsid w:val="008D7041"/>
    <w:rsid w:val="008D7669"/>
    <w:rsid w:val="008E362E"/>
    <w:rsid w:val="008E404C"/>
    <w:rsid w:val="008E5B27"/>
    <w:rsid w:val="008E6FA8"/>
    <w:rsid w:val="008E7326"/>
    <w:rsid w:val="008F0BFB"/>
    <w:rsid w:val="008F1AD4"/>
    <w:rsid w:val="008F21F2"/>
    <w:rsid w:val="008F2E56"/>
    <w:rsid w:val="008F2E6F"/>
    <w:rsid w:val="008F3D5D"/>
    <w:rsid w:val="008F6699"/>
    <w:rsid w:val="008F6A86"/>
    <w:rsid w:val="008F6E7E"/>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2EB"/>
    <w:rsid w:val="00917E08"/>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27B63"/>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6D94"/>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00"/>
    <w:rsid w:val="009927F0"/>
    <w:rsid w:val="00992EFA"/>
    <w:rsid w:val="009952C7"/>
    <w:rsid w:val="00996CFD"/>
    <w:rsid w:val="00996D85"/>
    <w:rsid w:val="009970AA"/>
    <w:rsid w:val="009A03CC"/>
    <w:rsid w:val="009A0530"/>
    <w:rsid w:val="009A08E1"/>
    <w:rsid w:val="009A19BD"/>
    <w:rsid w:val="009A223E"/>
    <w:rsid w:val="009A29DE"/>
    <w:rsid w:val="009A410D"/>
    <w:rsid w:val="009A42C0"/>
    <w:rsid w:val="009A4BC0"/>
    <w:rsid w:val="009A4C9A"/>
    <w:rsid w:val="009A5616"/>
    <w:rsid w:val="009A58D3"/>
    <w:rsid w:val="009A6281"/>
    <w:rsid w:val="009A63E0"/>
    <w:rsid w:val="009A6B4B"/>
    <w:rsid w:val="009B00B1"/>
    <w:rsid w:val="009B2C86"/>
    <w:rsid w:val="009B3B48"/>
    <w:rsid w:val="009B52C9"/>
    <w:rsid w:val="009B5DFC"/>
    <w:rsid w:val="009C0178"/>
    <w:rsid w:val="009C0645"/>
    <w:rsid w:val="009C0A20"/>
    <w:rsid w:val="009C0A57"/>
    <w:rsid w:val="009C175F"/>
    <w:rsid w:val="009C1EB9"/>
    <w:rsid w:val="009C25F4"/>
    <w:rsid w:val="009C390D"/>
    <w:rsid w:val="009C437F"/>
    <w:rsid w:val="009C5089"/>
    <w:rsid w:val="009C50A2"/>
    <w:rsid w:val="009C58F9"/>
    <w:rsid w:val="009C5B47"/>
    <w:rsid w:val="009C6181"/>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47C9"/>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4DC7"/>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476D"/>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36D5"/>
    <w:rsid w:val="00A94404"/>
    <w:rsid w:val="00A95212"/>
    <w:rsid w:val="00A97561"/>
    <w:rsid w:val="00A97AFB"/>
    <w:rsid w:val="00A97F70"/>
    <w:rsid w:val="00AA2837"/>
    <w:rsid w:val="00AA3B1F"/>
    <w:rsid w:val="00AA4266"/>
    <w:rsid w:val="00AA5B39"/>
    <w:rsid w:val="00AA5BBA"/>
    <w:rsid w:val="00AA766F"/>
    <w:rsid w:val="00AA768D"/>
    <w:rsid w:val="00AB2527"/>
    <w:rsid w:val="00AB2E31"/>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8A8"/>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3A4"/>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AF1"/>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2C5D"/>
    <w:rsid w:val="00B83427"/>
    <w:rsid w:val="00B835B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5A5"/>
    <w:rsid w:val="00BC757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235E"/>
    <w:rsid w:val="00BF3169"/>
    <w:rsid w:val="00BF3244"/>
    <w:rsid w:val="00BF344B"/>
    <w:rsid w:val="00BF353D"/>
    <w:rsid w:val="00BF3A25"/>
    <w:rsid w:val="00BF4047"/>
    <w:rsid w:val="00BF470C"/>
    <w:rsid w:val="00BF54CF"/>
    <w:rsid w:val="00BF55B5"/>
    <w:rsid w:val="00BF78FD"/>
    <w:rsid w:val="00C00306"/>
    <w:rsid w:val="00C003AA"/>
    <w:rsid w:val="00C00CB4"/>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71DF"/>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4F25"/>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4DAA"/>
    <w:rsid w:val="00C5533B"/>
    <w:rsid w:val="00C5719D"/>
    <w:rsid w:val="00C5769E"/>
    <w:rsid w:val="00C57F0E"/>
    <w:rsid w:val="00C62585"/>
    <w:rsid w:val="00C6357F"/>
    <w:rsid w:val="00C63C7E"/>
    <w:rsid w:val="00C64003"/>
    <w:rsid w:val="00C640EF"/>
    <w:rsid w:val="00C641DC"/>
    <w:rsid w:val="00C64BB1"/>
    <w:rsid w:val="00C652B5"/>
    <w:rsid w:val="00C656C8"/>
    <w:rsid w:val="00C67F59"/>
    <w:rsid w:val="00C67F72"/>
    <w:rsid w:val="00C70026"/>
    <w:rsid w:val="00C7042E"/>
    <w:rsid w:val="00C70D8D"/>
    <w:rsid w:val="00C710FB"/>
    <w:rsid w:val="00C71407"/>
    <w:rsid w:val="00C71DB7"/>
    <w:rsid w:val="00C72069"/>
    <w:rsid w:val="00C734AB"/>
    <w:rsid w:val="00C742A0"/>
    <w:rsid w:val="00C74421"/>
    <w:rsid w:val="00C7474B"/>
    <w:rsid w:val="00C74C62"/>
    <w:rsid w:val="00C74FFF"/>
    <w:rsid w:val="00C75108"/>
    <w:rsid w:val="00C753C2"/>
    <w:rsid w:val="00C75766"/>
    <w:rsid w:val="00C75E5C"/>
    <w:rsid w:val="00C7601A"/>
    <w:rsid w:val="00C76DF0"/>
    <w:rsid w:val="00C7710A"/>
    <w:rsid w:val="00C80160"/>
    <w:rsid w:val="00C810D6"/>
    <w:rsid w:val="00C815BD"/>
    <w:rsid w:val="00C823A0"/>
    <w:rsid w:val="00C82410"/>
    <w:rsid w:val="00C82904"/>
    <w:rsid w:val="00C82F0B"/>
    <w:rsid w:val="00C840C0"/>
    <w:rsid w:val="00C841C8"/>
    <w:rsid w:val="00C871CD"/>
    <w:rsid w:val="00C90183"/>
    <w:rsid w:val="00C9173B"/>
    <w:rsid w:val="00C917D3"/>
    <w:rsid w:val="00C9266C"/>
    <w:rsid w:val="00C9322A"/>
    <w:rsid w:val="00C935A2"/>
    <w:rsid w:val="00C93A35"/>
    <w:rsid w:val="00C95DEA"/>
    <w:rsid w:val="00C96384"/>
    <w:rsid w:val="00C96502"/>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C6F"/>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3B65"/>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1AFF"/>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16AB"/>
    <w:rsid w:val="00D62614"/>
    <w:rsid w:val="00D62C30"/>
    <w:rsid w:val="00D62EF0"/>
    <w:rsid w:val="00D62FF6"/>
    <w:rsid w:val="00D64008"/>
    <w:rsid w:val="00D64B74"/>
    <w:rsid w:val="00D66C5E"/>
    <w:rsid w:val="00D66E16"/>
    <w:rsid w:val="00D67073"/>
    <w:rsid w:val="00D67EC6"/>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33"/>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E49"/>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61A9"/>
    <w:rsid w:val="00E07416"/>
    <w:rsid w:val="00E07764"/>
    <w:rsid w:val="00E107FD"/>
    <w:rsid w:val="00E110B9"/>
    <w:rsid w:val="00E11444"/>
    <w:rsid w:val="00E115AA"/>
    <w:rsid w:val="00E129CF"/>
    <w:rsid w:val="00E12A92"/>
    <w:rsid w:val="00E1314C"/>
    <w:rsid w:val="00E1364F"/>
    <w:rsid w:val="00E136A8"/>
    <w:rsid w:val="00E1387B"/>
    <w:rsid w:val="00E13B60"/>
    <w:rsid w:val="00E154F8"/>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123"/>
    <w:rsid w:val="00E47A1C"/>
    <w:rsid w:val="00E47BF1"/>
    <w:rsid w:val="00E47CA5"/>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6EF1"/>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ADD"/>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136"/>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6D96"/>
    <w:rsid w:val="00F171AD"/>
    <w:rsid w:val="00F176D5"/>
    <w:rsid w:val="00F17DE6"/>
    <w:rsid w:val="00F20845"/>
    <w:rsid w:val="00F20BF8"/>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B5C"/>
    <w:rsid w:val="00F41D8C"/>
    <w:rsid w:val="00F41E2A"/>
    <w:rsid w:val="00F43296"/>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D3F"/>
    <w:rsid w:val="00F60FDC"/>
    <w:rsid w:val="00F6150A"/>
    <w:rsid w:val="00F6159D"/>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2B9A"/>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19C"/>
    <w:rsid w:val="00FD586D"/>
    <w:rsid w:val="00FD5FEF"/>
    <w:rsid w:val="00FD620D"/>
    <w:rsid w:val="00FD77B3"/>
    <w:rsid w:val="00FD7C67"/>
    <w:rsid w:val="00FE1B66"/>
    <w:rsid w:val="00FE3192"/>
    <w:rsid w:val="00FE39AD"/>
    <w:rsid w:val="00FE3D47"/>
    <w:rsid w:val="00FE4054"/>
    <w:rsid w:val="00FE407F"/>
    <w:rsid w:val="00FE45F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F033A"/>
  <w15:docId w15:val="{3C5A2749-771E-40D7-A481-884248AE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99"/>
    <w:locked/>
    <w:rsid w:val="00171121"/>
    <w:rPr>
      <w:rFonts w:ascii="Calibri" w:hAnsi="Calibri" w:cs="Calibri"/>
      <w:sz w:val="22"/>
      <w:szCs w:val="22"/>
      <w:lang w:eastAsia="en-US"/>
    </w:rPr>
  </w:style>
  <w:style w:type="paragraph" w:customStyle="1" w:styleId="TableParagraph">
    <w:name w:val="Table Paragraph"/>
    <w:basedOn w:val="Normalny"/>
    <w:uiPriority w:val="1"/>
    <w:qFormat/>
    <w:rsid w:val="001C1D8D"/>
    <w:pPr>
      <w:widowControl w:val="0"/>
      <w:autoSpaceDE w:val="0"/>
      <w:autoSpaceDN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70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61342684">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33252977">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2989594">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08240192">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810590554">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1965505043">
      <w:bodyDiv w:val="1"/>
      <w:marLeft w:val="0"/>
      <w:marRight w:val="0"/>
      <w:marTop w:val="0"/>
      <w:marBottom w:val="0"/>
      <w:divBdr>
        <w:top w:val="none" w:sz="0" w:space="0" w:color="auto"/>
        <w:left w:val="none" w:sz="0" w:space="0" w:color="auto"/>
        <w:bottom w:val="none" w:sz="0" w:space="0" w:color="auto"/>
        <w:right w:val="none" w:sz="0" w:space="0" w:color="auto"/>
      </w:divBdr>
    </w:div>
    <w:div w:id="2032949373">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mailto:radoslaw.gromek@szpital-brzo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99C4-835E-424D-BAB6-EAC5431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10129</Words>
  <Characters>60777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70765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Zamówienia Publiczne</cp:lastModifiedBy>
  <cp:revision>18</cp:revision>
  <cp:lastPrinted>2023-09-28T10:08:00Z</cp:lastPrinted>
  <dcterms:created xsi:type="dcterms:W3CDTF">2024-07-05T10:26:00Z</dcterms:created>
  <dcterms:modified xsi:type="dcterms:W3CDTF">2024-07-08T12:16:00Z</dcterms:modified>
</cp:coreProperties>
</file>