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BD0C5C">
        <w:rPr>
          <w:rFonts w:ascii="Cambria" w:hAnsi="Cambria" w:cs="Arial"/>
          <w:iCs/>
          <w:u w:val="single"/>
        </w:rPr>
        <w:t xml:space="preserve"> </w:t>
      </w:r>
      <w:r w:rsidR="005F49FA">
        <w:rPr>
          <w:rFonts w:ascii="Cambria" w:hAnsi="Cambria" w:cs="Arial"/>
          <w:iCs/>
          <w:u w:val="single"/>
        </w:rPr>
        <w:t>pieczywa</w:t>
      </w:r>
      <w:r w:rsidR="00637262">
        <w:rPr>
          <w:rFonts w:ascii="Cambria" w:hAnsi="Cambria" w:cs="Arial"/>
          <w:iCs/>
          <w:u w:val="single"/>
        </w:rPr>
        <w:t>.</w:t>
      </w:r>
    </w:p>
    <w:p w:rsidR="000102C3" w:rsidRPr="007D6960" w:rsidRDefault="005F239C" w:rsidP="00C751C0">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C751C0">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C751C0">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 xml:space="preserve">2019 r., poz. 2019 ze zm.) [zwanej dalej także „ustawa </w:t>
      </w:r>
      <w:proofErr w:type="spellStart"/>
      <w:r w:rsidRPr="007D6960">
        <w:rPr>
          <w:rFonts w:ascii="Cambria" w:hAnsi="Cambria" w:cs="Arial"/>
          <w:bCs/>
          <w:sz w:val="20"/>
          <w:szCs w:val="20"/>
        </w:rPr>
        <w:t>Pzp</w:t>
      </w:r>
      <w:proofErr w:type="spellEnd"/>
      <w:r w:rsidRPr="007D6960">
        <w:rPr>
          <w:rFonts w:ascii="Cambria" w:hAnsi="Cambria" w:cs="Arial"/>
          <w:bCs/>
          <w:sz w:val="20"/>
          <w:szCs w:val="20"/>
        </w:rPr>
        <w:t>”].</w:t>
      </w:r>
    </w:p>
    <w:p w:rsidR="0079016F" w:rsidRPr="00DE6D25" w:rsidRDefault="008354F8" w:rsidP="00C751C0">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C751C0">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C751C0">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C751C0">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C751C0">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C751C0">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rPr>
      </w:pPr>
      <w:r w:rsidRPr="007D6960">
        <w:rPr>
          <w:rFonts w:ascii="Cambria" w:hAnsi="Cambria"/>
          <w:b/>
          <w:color w:val="000000"/>
          <w:sz w:val="20"/>
          <w:szCs w:val="20"/>
        </w:rPr>
        <w:t>„</w:t>
      </w:r>
      <w:bookmarkStart w:id="1" w:name="_Hlk60466352"/>
      <w:r w:rsidR="00BD0C5C">
        <w:rPr>
          <w:rFonts w:ascii="Cambria" w:hAnsi="Cambria"/>
          <w:b/>
          <w:sz w:val="20"/>
          <w:szCs w:val="20"/>
        </w:rPr>
        <w:t>Do</w:t>
      </w:r>
      <w:r w:rsidR="001109CF">
        <w:rPr>
          <w:rFonts w:ascii="Cambria" w:hAnsi="Cambria"/>
          <w:b/>
          <w:sz w:val="20"/>
          <w:szCs w:val="20"/>
        </w:rPr>
        <w:t>staw</w:t>
      </w:r>
      <w:r w:rsidR="00380025">
        <w:rPr>
          <w:rFonts w:ascii="Cambria" w:hAnsi="Cambria"/>
          <w:b/>
          <w:sz w:val="20"/>
          <w:szCs w:val="20"/>
        </w:rPr>
        <w:t>a</w:t>
      </w:r>
      <w:r w:rsidR="001109CF">
        <w:rPr>
          <w:rFonts w:ascii="Cambria" w:hAnsi="Cambria"/>
          <w:b/>
          <w:sz w:val="20"/>
          <w:szCs w:val="20"/>
        </w:rPr>
        <w:t xml:space="preserve"> </w:t>
      </w:r>
      <w:r w:rsidR="005F49FA">
        <w:rPr>
          <w:rFonts w:ascii="Cambria" w:hAnsi="Cambria"/>
          <w:b/>
          <w:sz w:val="20"/>
          <w:szCs w:val="20"/>
        </w:rPr>
        <w:t>pieczywa</w:t>
      </w:r>
      <w:r w:rsidR="001109CF">
        <w:rPr>
          <w:rFonts w:ascii="Cambria" w:hAnsi="Cambria"/>
          <w:b/>
          <w:sz w:val="20"/>
          <w:szCs w:val="20"/>
        </w:rPr>
        <w:t xml:space="preserve"> </w:t>
      </w:r>
      <w:r w:rsidR="006356FC">
        <w:rPr>
          <w:rFonts w:ascii="Cambria" w:hAnsi="Cambria"/>
          <w:b/>
          <w:sz w:val="20"/>
          <w:szCs w:val="20"/>
        </w:rPr>
        <w:t>”</w:t>
      </w:r>
    </w:p>
    <w:p w:rsidR="00380025" w:rsidRDefault="00380025" w:rsidP="00380025">
      <w:pPr>
        <w:pStyle w:val="Tekstpodstawowy2"/>
        <w:shd w:val="clear" w:color="auto" w:fill="F2F2F2"/>
        <w:spacing w:after="0" w:line="276" w:lineRule="auto"/>
        <w:rPr>
          <w:rFonts w:ascii="Cambria" w:hAnsi="Cambria"/>
          <w:b/>
          <w:sz w:val="20"/>
          <w:szCs w:val="20"/>
        </w:rPr>
      </w:pPr>
    </w:p>
    <w:p w:rsidR="00380025" w:rsidRPr="007D6960" w:rsidRDefault="00380025" w:rsidP="00380025">
      <w:pPr>
        <w:pStyle w:val="Tekstpodstawowy2"/>
        <w:shd w:val="clear" w:color="auto" w:fill="F2F2F2"/>
        <w:spacing w:after="0" w:line="276" w:lineRule="auto"/>
        <w:jc w:val="center"/>
        <w:rPr>
          <w:rFonts w:ascii="Cambria" w:hAnsi="Cambria"/>
          <w:b/>
          <w:color w:val="000000"/>
          <w:sz w:val="20"/>
          <w:szCs w:val="20"/>
        </w:rPr>
      </w:pPr>
      <w:r>
        <w:rPr>
          <w:rFonts w:ascii="Cambria" w:hAnsi="Cambria"/>
          <w:b/>
          <w:sz w:val="20"/>
          <w:szCs w:val="20"/>
        </w:rPr>
        <w:t xml:space="preserve">Szczegółowy opis przedmiotu zamówienia określony został w załączniku nr 1 do </w:t>
      </w:r>
      <w:proofErr w:type="spellStart"/>
      <w:r>
        <w:rPr>
          <w:rFonts w:ascii="Cambria" w:hAnsi="Cambria"/>
          <w:b/>
          <w:sz w:val="20"/>
          <w:szCs w:val="20"/>
        </w:rPr>
        <w:t>swz</w:t>
      </w:r>
      <w:proofErr w:type="spellEnd"/>
      <w:r>
        <w:rPr>
          <w:rFonts w:ascii="Cambria" w:hAnsi="Cambria"/>
          <w:b/>
          <w:sz w:val="20"/>
          <w:szCs w:val="20"/>
        </w:rPr>
        <w:t>.</w:t>
      </w:r>
    </w:p>
    <w:p w:rsidR="00380025" w:rsidRDefault="00380025" w:rsidP="00380025">
      <w:pPr>
        <w:pStyle w:val="Akapitzlist"/>
        <w:ind w:left="0"/>
        <w:jc w:val="both"/>
      </w:pPr>
    </w:p>
    <w:p w:rsidR="00380025" w:rsidRDefault="00380025" w:rsidP="00380025">
      <w:pPr>
        <w:pStyle w:val="E-1"/>
        <w:jc w:val="both"/>
      </w:pPr>
      <w:r>
        <w:rPr>
          <w:rFonts w:ascii="Calibri" w:hAnsi="Calibri" w:cs="Calibri"/>
          <w:sz w:val="22"/>
          <w:szCs w:val="22"/>
        </w:rPr>
        <w:t>Do stosowania niniejszego opisu przedmiotu zamówienia są niezbędne podane niżej dokumenty powołane. Stosuje się ostatnie aktualne wydanie dokumentu powołanego (łącznie ze zmianami).</w:t>
      </w:r>
    </w:p>
    <w:p w:rsidR="00380025" w:rsidRDefault="00380025" w:rsidP="003C65B3">
      <w:pPr>
        <w:numPr>
          <w:ilvl w:val="0"/>
          <w:numId w:val="37"/>
        </w:numPr>
        <w:suppressAutoHyphens/>
        <w:ind w:left="284" w:hanging="284"/>
        <w:jc w:val="both"/>
      </w:pPr>
      <w:r>
        <w:rPr>
          <w:rFonts w:cs="Arial"/>
          <w:bCs/>
        </w:rPr>
        <w:t>PN-A-74108 Pieczywo – metody badań</w:t>
      </w:r>
    </w:p>
    <w:p w:rsidR="00380025" w:rsidRDefault="00380025" w:rsidP="003C65B3">
      <w:pPr>
        <w:numPr>
          <w:ilvl w:val="0"/>
          <w:numId w:val="37"/>
        </w:numPr>
        <w:suppressAutoHyphens/>
        <w:ind w:left="284" w:hanging="284"/>
        <w:jc w:val="both"/>
      </w:pPr>
      <w:r>
        <w:rPr>
          <w:rFonts w:cs="Arial"/>
          <w:bCs/>
        </w:rPr>
        <w:t>PN-A-74104 Pieczywo – Pobieranie próbek i kontrola jakości</w:t>
      </w:r>
    </w:p>
    <w:p w:rsidR="00380025" w:rsidRDefault="00380025" w:rsidP="003C65B3">
      <w:pPr>
        <w:numPr>
          <w:ilvl w:val="0"/>
          <w:numId w:val="37"/>
        </w:numPr>
        <w:suppressAutoHyphens/>
        <w:ind w:left="284" w:hanging="284"/>
        <w:jc w:val="both"/>
      </w:pPr>
      <w:r>
        <w:rPr>
          <w:rFonts w:cs="Arial"/>
          <w:bCs/>
        </w:rPr>
        <w:t>PN-A-74001 Przetwory zbożowe – Pobieranie próbek</w:t>
      </w:r>
    </w:p>
    <w:p w:rsidR="00380025" w:rsidRDefault="00380025" w:rsidP="003C65B3">
      <w:pPr>
        <w:numPr>
          <w:ilvl w:val="0"/>
          <w:numId w:val="37"/>
        </w:numPr>
        <w:suppressAutoHyphens/>
        <w:ind w:left="284" w:hanging="284"/>
        <w:jc w:val="both"/>
      </w:pPr>
      <w:r>
        <w:rPr>
          <w:rFonts w:cs="Arial"/>
          <w:bCs/>
        </w:rPr>
        <w:t>PN-A-74113 Wyroby piekarskie – Bułka tarta</w:t>
      </w:r>
    </w:p>
    <w:p w:rsidR="00380025" w:rsidRDefault="00380025" w:rsidP="003C65B3">
      <w:pPr>
        <w:numPr>
          <w:ilvl w:val="0"/>
          <w:numId w:val="37"/>
        </w:numPr>
        <w:suppressAutoHyphens/>
        <w:ind w:left="284" w:hanging="284"/>
        <w:jc w:val="both"/>
      </w:pPr>
      <w:r>
        <w:rPr>
          <w:rFonts w:cs="Arial"/>
          <w:bCs/>
        </w:rPr>
        <w:t>PN-A-74014 Przetwory zbożowe – oznaczanie popiołu nierozpuszczalnego w 10 % (m/m) roztworze kwasu solnego</w:t>
      </w:r>
    </w:p>
    <w:p w:rsidR="00380025" w:rsidRDefault="00380025" w:rsidP="003C65B3">
      <w:pPr>
        <w:numPr>
          <w:ilvl w:val="0"/>
          <w:numId w:val="37"/>
        </w:numPr>
        <w:suppressAutoHyphens/>
        <w:ind w:left="284" w:hanging="284"/>
        <w:jc w:val="both"/>
      </w:pPr>
      <w:r>
        <w:rPr>
          <w:rFonts w:cs="Arial"/>
          <w:bCs/>
        </w:rPr>
        <w:t>PN-A-74015 Przetwory zbożowe – oznaczanie stopnia rozdrobnienia</w:t>
      </w:r>
    </w:p>
    <w:p w:rsidR="00380025" w:rsidRDefault="00380025" w:rsidP="003C65B3">
      <w:pPr>
        <w:numPr>
          <w:ilvl w:val="0"/>
          <w:numId w:val="37"/>
        </w:numPr>
        <w:suppressAutoHyphens/>
        <w:ind w:left="284" w:hanging="284"/>
        <w:jc w:val="both"/>
      </w:pPr>
      <w:r>
        <w:rPr>
          <w:rFonts w:cs="Arial"/>
          <w:bCs/>
        </w:rPr>
        <w:t xml:space="preserve">PN-A-74016 Przetwory zbożowe – oznaczanie szkodników, ich pozostałości </w:t>
      </w:r>
      <w:r w:rsidR="002E6BA1">
        <w:rPr>
          <w:rFonts w:cs="Arial"/>
          <w:bCs/>
        </w:rPr>
        <w:t xml:space="preserve">                                 </w:t>
      </w:r>
      <w:r>
        <w:rPr>
          <w:rFonts w:cs="Arial"/>
          <w:bCs/>
        </w:rPr>
        <w:t>i zanieczyszczeń</w:t>
      </w:r>
    </w:p>
    <w:p w:rsidR="00380025" w:rsidRDefault="00380025" w:rsidP="003C65B3">
      <w:pPr>
        <w:numPr>
          <w:ilvl w:val="0"/>
          <w:numId w:val="37"/>
        </w:numPr>
        <w:suppressAutoHyphens/>
        <w:ind w:left="284" w:hanging="284"/>
        <w:jc w:val="both"/>
      </w:pPr>
      <w:r>
        <w:rPr>
          <w:rFonts w:cs="Arial"/>
          <w:bCs/>
        </w:rPr>
        <w:t xml:space="preserve">Ustawa z dnia 7 maja 2009 r. o towarach paczkowanych (Dz. U. z 2009 r. Nr 91 poz. 740 z </w:t>
      </w:r>
      <w:proofErr w:type="spellStart"/>
      <w:r>
        <w:rPr>
          <w:rFonts w:cs="Arial"/>
          <w:bCs/>
        </w:rPr>
        <w:t>późn</w:t>
      </w:r>
      <w:proofErr w:type="spellEnd"/>
      <w:r>
        <w:rPr>
          <w:rFonts w:cs="Arial"/>
          <w:bCs/>
        </w:rPr>
        <w:t>. zm.)</w:t>
      </w:r>
    </w:p>
    <w:p w:rsidR="00380025" w:rsidRDefault="00380025" w:rsidP="003C65B3">
      <w:pPr>
        <w:numPr>
          <w:ilvl w:val="0"/>
          <w:numId w:val="37"/>
        </w:numPr>
        <w:suppressAutoHyphens/>
        <w:ind w:left="284" w:hanging="284"/>
        <w:jc w:val="both"/>
      </w:pPr>
      <w:r>
        <w:rPr>
          <w:rFonts w:cs="Arial"/>
        </w:rPr>
        <w:t xml:space="preserve">Rozporządzenie Komisji (WE) Nr 1881/2006 z dnia 19 grudnia 2006 r. ustalające najwyższe dopuszczalne poziomy niektórych zanieczyszczeń w środkach spożywczych ( Dz. U. L 364 z 20.12.2006, s 5 z </w:t>
      </w:r>
      <w:proofErr w:type="spellStart"/>
      <w:r>
        <w:rPr>
          <w:rFonts w:cs="Arial"/>
        </w:rPr>
        <w:t>późn</w:t>
      </w:r>
      <w:proofErr w:type="spellEnd"/>
      <w:r>
        <w:rPr>
          <w:rFonts w:cs="Arial"/>
        </w:rPr>
        <w:t>. zm.)</w:t>
      </w:r>
    </w:p>
    <w:p w:rsidR="00380025" w:rsidRDefault="00380025" w:rsidP="003C65B3">
      <w:pPr>
        <w:numPr>
          <w:ilvl w:val="0"/>
          <w:numId w:val="37"/>
        </w:numPr>
        <w:suppressAutoHyphens/>
        <w:ind w:left="284" w:hanging="284"/>
        <w:jc w:val="both"/>
      </w:pPr>
      <w:r>
        <w:rPr>
          <w:rFonts w:cs="Arial"/>
        </w:rPr>
        <w:t xml:space="preserve">Rozporządzenie Komisji (WE) Nr 2073/2005 z dnia 15 listopada 2005 r. w sprawie kryteriów mikrobiologicznych dotyczących środków spożywczych (Dz. U. L 338 z 22.12.2005, s 1 z </w:t>
      </w:r>
      <w:proofErr w:type="spellStart"/>
      <w:r>
        <w:rPr>
          <w:rFonts w:cs="Arial"/>
        </w:rPr>
        <w:t>późn</w:t>
      </w:r>
      <w:proofErr w:type="spellEnd"/>
      <w:r>
        <w:rPr>
          <w:rFonts w:cs="Arial"/>
        </w:rPr>
        <w:t>. zm.)</w:t>
      </w:r>
    </w:p>
    <w:p w:rsidR="00380025" w:rsidRDefault="00380025" w:rsidP="003C65B3">
      <w:pPr>
        <w:numPr>
          <w:ilvl w:val="0"/>
          <w:numId w:val="37"/>
        </w:numPr>
        <w:suppressAutoHyphens/>
        <w:ind w:left="284" w:hanging="284"/>
        <w:jc w:val="both"/>
      </w:pPr>
      <w:r>
        <w:rPr>
          <w:rFonts w:cs="Arial"/>
        </w:rPr>
        <w:t>Rozporządzenie Ministra Zdrowia z dnia 22 listopada 2010 r. w sprawie dozwolonych substancji dodatkowych</w:t>
      </w:r>
      <w:r>
        <w:t xml:space="preserve"> </w:t>
      </w:r>
      <w:r>
        <w:rPr>
          <w:rFonts w:cs="Arial"/>
        </w:rPr>
        <w:t xml:space="preserve">(Dz. U. 2010 nr 232 poz. 1525 z </w:t>
      </w:r>
      <w:proofErr w:type="spellStart"/>
      <w:r>
        <w:rPr>
          <w:rFonts w:cs="Arial"/>
        </w:rPr>
        <w:t>późn</w:t>
      </w:r>
      <w:proofErr w:type="spellEnd"/>
      <w:r>
        <w:rPr>
          <w:rFonts w:cs="Arial"/>
        </w:rPr>
        <w:t xml:space="preserve">. zm.) </w:t>
      </w:r>
    </w:p>
    <w:p w:rsidR="00380025" w:rsidRDefault="00380025" w:rsidP="003C65B3">
      <w:pPr>
        <w:numPr>
          <w:ilvl w:val="0"/>
          <w:numId w:val="37"/>
        </w:numPr>
        <w:suppressAutoHyphens/>
        <w:ind w:left="284" w:hanging="284"/>
        <w:jc w:val="both"/>
      </w:pPr>
      <w:r>
        <w:rPr>
          <w:rFonts w:cs="Arial"/>
        </w:rPr>
        <w:t xml:space="preserve">Rozporządzenie Ministra Rolnictwa i Rozwoju Wsi z dnia 10 lipca 2007r. w sprawie znakowania środków spożywczych (Dz. U. 2007r nr 137 poz. 966 z </w:t>
      </w:r>
      <w:proofErr w:type="spellStart"/>
      <w:r>
        <w:rPr>
          <w:rFonts w:cs="Arial"/>
        </w:rPr>
        <w:t>późn</w:t>
      </w:r>
      <w:proofErr w:type="spellEnd"/>
      <w:r>
        <w:rPr>
          <w:rFonts w:cs="Arial"/>
        </w:rPr>
        <w:t xml:space="preserve">. zm.) </w:t>
      </w:r>
    </w:p>
    <w:p w:rsidR="00380025" w:rsidRDefault="00380025" w:rsidP="00380025">
      <w:pPr>
        <w:ind w:left="284"/>
        <w:jc w:val="both"/>
        <w:rPr>
          <w:rFonts w:cs="Arial"/>
          <w:bCs/>
        </w:rPr>
      </w:pPr>
    </w:p>
    <w:p w:rsidR="00380025" w:rsidRDefault="00380025" w:rsidP="00380025">
      <w:pPr>
        <w:pStyle w:val="Akapitzlist"/>
        <w:ind w:left="0"/>
        <w:jc w:val="both"/>
        <w:rPr>
          <w:rFonts w:cs="Arial"/>
          <w:bCs/>
        </w:rPr>
      </w:pPr>
    </w:p>
    <w:tbl>
      <w:tblPr>
        <w:tblW w:w="8598" w:type="dxa"/>
        <w:tblInd w:w="705" w:type="dxa"/>
        <w:tblLayout w:type="fixed"/>
        <w:tblLook w:val="0000" w:firstRow="0" w:lastRow="0" w:firstColumn="0" w:lastColumn="0" w:noHBand="0" w:noVBand="0"/>
      </w:tblPr>
      <w:tblGrid>
        <w:gridCol w:w="522"/>
        <w:gridCol w:w="7655"/>
        <w:gridCol w:w="421"/>
      </w:tblGrid>
      <w:tr w:rsidR="00380025" w:rsidRPr="006B534C" w:rsidTr="00AC6191">
        <w:tc>
          <w:tcPr>
            <w:tcW w:w="522"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center"/>
              <w:rPr>
                <w:rFonts w:ascii="Times New Roman" w:hAnsi="Times New Roman" w:cs="Times New Roman"/>
              </w:rPr>
            </w:pPr>
            <w:r w:rsidRPr="006B534C">
              <w:rPr>
                <w:rFonts w:ascii="Times New Roman" w:hAnsi="Times New Roman" w:cs="Times New Roman"/>
              </w:rPr>
              <w:t>Lp.</w:t>
            </w:r>
          </w:p>
        </w:tc>
        <w:tc>
          <w:tcPr>
            <w:tcW w:w="7655"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center"/>
              <w:rPr>
                <w:rFonts w:ascii="Times New Roman" w:hAnsi="Times New Roman" w:cs="Times New Roman"/>
              </w:rPr>
            </w:pPr>
            <w:r w:rsidRPr="006B534C">
              <w:rPr>
                <w:rFonts w:ascii="Times New Roman" w:hAnsi="Times New Roman" w:cs="Times New Roman"/>
              </w:rPr>
              <w:t>Opis przedmiotu zamówienia</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80025" w:rsidRPr="006B534C" w:rsidRDefault="00380025" w:rsidP="00AC6191">
            <w:pPr>
              <w:pStyle w:val="Akapitzlist"/>
              <w:snapToGrid w:val="0"/>
              <w:ind w:left="0"/>
              <w:jc w:val="center"/>
              <w:rPr>
                <w:rFonts w:ascii="Times New Roman" w:hAnsi="Times New Roman" w:cs="Times New Roman"/>
              </w:rPr>
            </w:pPr>
          </w:p>
        </w:tc>
      </w:tr>
      <w:tr w:rsidR="005F4B02" w:rsidRPr="006B534C" w:rsidTr="005F4B02">
        <w:trPr>
          <w:trHeight w:val="2706"/>
        </w:trPr>
        <w:tc>
          <w:tcPr>
            <w:tcW w:w="522" w:type="dxa"/>
            <w:tcBorders>
              <w:top w:val="single" w:sz="4" w:space="0" w:color="000000"/>
              <w:left w:val="single" w:sz="4" w:space="0" w:color="000000"/>
              <w:bottom w:val="single" w:sz="4" w:space="0" w:color="000000"/>
            </w:tcBorders>
            <w:shd w:val="clear" w:color="auto" w:fill="auto"/>
          </w:tcPr>
          <w:p w:rsidR="005F4B02" w:rsidRPr="006B534C" w:rsidRDefault="005F4B02" w:rsidP="005F4B02">
            <w:pPr>
              <w:pStyle w:val="Akapitzlist"/>
              <w:ind w:left="0"/>
              <w:jc w:val="center"/>
              <w:rPr>
                <w:rFonts w:ascii="Times New Roman" w:hAnsi="Times New Roman" w:cs="Times New Roman"/>
              </w:rPr>
            </w:pPr>
            <w:r>
              <w:rPr>
                <w:rFonts w:ascii="Times New Roman" w:hAnsi="Times New Roman" w:cs="Times New Roman"/>
              </w:rPr>
              <w:t>1.</w:t>
            </w:r>
          </w:p>
        </w:tc>
        <w:tc>
          <w:tcPr>
            <w:tcW w:w="7655" w:type="dxa"/>
            <w:tcBorders>
              <w:top w:val="single" w:sz="4" w:space="0" w:color="000000"/>
              <w:left w:val="single" w:sz="4" w:space="0" w:color="000000"/>
              <w:bottom w:val="single" w:sz="4" w:space="0" w:color="000000"/>
            </w:tcBorders>
            <w:shd w:val="clear" w:color="auto" w:fill="auto"/>
          </w:tcPr>
          <w:p w:rsidR="005F4B02" w:rsidRPr="006B534C" w:rsidRDefault="005F4B02" w:rsidP="005F4B02">
            <w:pPr>
              <w:pStyle w:val="Akapitzlist"/>
              <w:spacing w:after="0" w:line="240" w:lineRule="auto"/>
              <w:ind w:left="0"/>
              <w:jc w:val="both"/>
              <w:rPr>
                <w:rFonts w:ascii="Times New Roman" w:hAnsi="Times New Roman" w:cs="Times New Roman"/>
                <w:b/>
              </w:rPr>
            </w:pPr>
          </w:p>
          <w:p w:rsidR="005F4B02" w:rsidRDefault="005F4B02" w:rsidP="005F4B02">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tarta.</w:t>
            </w:r>
          </w:p>
          <w:p w:rsidR="005F4B02" w:rsidRPr="006B534C" w:rsidRDefault="005F4B02" w:rsidP="005F4B02">
            <w:pPr>
              <w:pStyle w:val="Akapitzlist"/>
              <w:spacing w:after="0" w:line="240" w:lineRule="auto"/>
              <w:ind w:left="0"/>
              <w:jc w:val="both"/>
              <w:rPr>
                <w:rFonts w:ascii="Times New Roman" w:hAnsi="Times New Roman" w:cs="Times New Roman"/>
              </w:rPr>
            </w:pP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Produkt otrzymany przez rozdrobnienie wysuszonego pieczywa pszennego zwykłego i wyborowego, bez dodatku nasion, nadzień i zdobień.</w:t>
            </w:r>
          </w:p>
          <w:p w:rsidR="005F4B02" w:rsidRPr="006B534C" w:rsidRDefault="005F4B02" w:rsidP="005F4B02">
            <w:pPr>
              <w:jc w:val="both"/>
              <w:rPr>
                <w:sz w:val="22"/>
                <w:szCs w:val="22"/>
              </w:rPr>
            </w:pPr>
            <w:r w:rsidRPr="006B534C">
              <w:rPr>
                <w:sz w:val="22"/>
                <w:szCs w:val="22"/>
              </w:rPr>
              <w:t>Wymagania organoleptyczne (metodyka badań wg PN-A-74108).</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Postać sypka bez grudek.</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 xml:space="preserve">Barwa od </w:t>
            </w:r>
            <w:proofErr w:type="spellStart"/>
            <w:r w:rsidRPr="006B534C">
              <w:rPr>
                <w:rFonts w:ascii="Times New Roman" w:hAnsi="Times New Roman" w:cs="Times New Roman"/>
              </w:rPr>
              <w:t>szarokremowej</w:t>
            </w:r>
            <w:proofErr w:type="spellEnd"/>
            <w:r w:rsidRPr="006B534C">
              <w:rPr>
                <w:rFonts w:ascii="Times New Roman" w:hAnsi="Times New Roman" w:cs="Times New Roman"/>
              </w:rPr>
              <w:t xml:space="preserve"> do złocistej, może być niejednolita.</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Zapach swoisty, bez obcych zapachów.</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Smak typowy dla suszonego pieczywa pszennego, bez obcych posmaków.</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fizykochemiczne.</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lastRenderedPageBreak/>
              <w:t>Stopień rozdrobnienia, czyli przesiew przez sito z drutu okrągłego ze stali o boku oczka kwadratowego 1 mm, % (m/m), nie mniej niż 90 (wg PN-A-74015).</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Wilgotność, % (m/m), nie więcej niż 10 (wg PN-A-74108).</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w stopniach nie więcej niż 5 (wg PN-A-74108).</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cukrów ogółem w suchej masie w przeliczeniu na sacharozę, w % (m/m), nie więcej niż 5 (wg PN-A-74108).</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tłuszczu w przeliczeniu na sucha masę, % (m/m), nie więcej niż 3 (wg PN-A-74108).</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popiołu nierozpuszczalnego w 10 % (m/m) roztworze kwasu solnego, % (m/m), nie więcej niż 0,2 (wg PN-A-74014).</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Obecność szkodników zbożowo mącznych i innych lub ich pozostałości oraz zanieczyszczeń organicznych i nieorganicznych niedopuszczalna (PN-A-74016).</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mikrobiologiczne zgodnie z aktualnie obowiązującym prawem. Zamawiający zastrzega sobie prawo żądania wyników badań mikrobiologicznych z kontroli higieny procesu produkcyjnego.</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netto produktu powinna wynosić 500 g. Dopuszczalna ujemna wartość błędu masy netto powinna być zgodna z obowiązującym prawem.</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1 miesiąc od daty dostawy do magazynu zamawiającego.</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Opakowanie jednostkowe – torby papierowe wykonane z materiałów opakowaniowych przeznaczonych do kontaktu z żywnością. Opakowania jednostkowe powinny zabezpieczać produkt przed zniszczeniem i zanieczyszczeniem, powinny być czyste, bez obcych zapachów i uszkodzeń mechanicznych.</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pudła tekturowe od 5 do 10 kg, wykonane z materiałów opakowaniowych przeznaczonych do kontaktu z żywnością. Nie dopuszcza się pudeł zapleśniałych, z załamaniami, zagięciami i innymi uszkodzeniami mechanicznymi.</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Znakowanie zgodnie z obowiązującymi przepisami.</w:t>
            </w:r>
          </w:p>
          <w:p w:rsidR="005F4B02" w:rsidRPr="006B534C" w:rsidRDefault="005F4B02" w:rsidP="005F4B02">
            <w:pPr>
              <w:pStyle w:val="Akapitzlist"/>
              <w:spacing w:after="0" w:line="240" w:lineRule="auto"/>
              <w:ind w:left="0"/>
              <w:jc w:val="both"/>
              <w:rPr>
                <w:rFonts w:ascii="Times New Roman" w:hAnsi="Times New Roman" w:cs="Times New Roma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F4B02" w:rsidRPr="006B534C" w:rsidRDefault="005F4B02" w:rsidP="005F4B02">
            <w:pPr>
              <w:pStyle w:val="Akapitzlist"/>
              <w:snapToGrid w:val="0"/>
              <w:ind w:left="0"/>
              <w:jc w:val="center"/>
              <w:rPr>
                <w:rFonts w:ascii="Times New Roman" w:hAnsi="Times New Roman" w:cs="Times New Roman"/>
              </w:rPr>
            </w:pPr>
          </w:p>
        </w:tc>
      </w:tr>
      <w:tr w:rsidR="005F4B02" w:rsidRPr="006B534C" w:rsidTr="00012A19">
        <w:trPr>
          <w:trHeight w:val="2139"/>
        </w:trPr>
        <w:tc>
          <w:tcPr>
            <w:tcW w:w="522" w:type="dxa"/>
            <w:tcBorders>
              <w:top w:val="single" w:sz="4" w:space="0" w:color="000000"/>
              <w:left w:val="single" w:sz="4" w:space="0" w:color="000000"/>
              <w:bottom w:val="single" w:sz="4" w:space="0" w:color="000000"/>
            </w:tcBorders>
            <w:shd w:val="clear" w:color="auto" w:fill="auto"/>
          </w:tcPr>
          <w:p w:rsidR="005F4B02" w:rsidRPr="006B534C" w:rsidRDefault="005F4B02" w:rsidP="005F4B02">
            <w:pPr>
              <w:pStyle w:val="Akapitzlist"/>
              <w:ind w:left="0"/>
              <w:jc w:val="both"/>
              <w:rPr>
                <w:rFonts w:ascii="Times New Roman" w:hAnsi="Times New Roman" w:cs="Times New Roman"/>
              </w:rPr>
            </w:pPr>
            <w:r>
              <w:rPr>
                <w:rFonts w:ascii="Times New Roman" w:hAnsi="Times New Roman" w:cs="Times New Roman"/>
              </w:rPr>
              <w:t>2.</w:t>
            </w:r>
          </w:p>
        </w:tc>
        <w:tc>
          <w:tcPr>
            <w:tcW w:w="7655" w:type="dxa"/>
            <w:tcBorders>
              <w:top w:val="single" w:sz="4" w:space="0" w:color="000000"/>
              <w:left w:val="single" w:sz="4" w:space="0" w:color="000000"/>
              <w:bottom w:val="single" w:sz="4" w:space="0" w:color="000000"/>
            </w:tcBorders>
            <w:shd w:val="clear" w:color="auto" w:fill="auto"/>
          </w:tcPr>
          <w:p w:rsidR="005F4B02" w:rsidRPr="006B534C" w:rsidRDefault="005F4B02" w:rsidP="005F4B02">
            <w:pPr>
              <w:pStyle w:val="Akapitzlist"/>
              <w:spacing w:after="0" w:line="240" w:lineRule="auto"/>
              <w:ind w:left="0"/>
              <w:jc w:val="both"/>
              <w:rPr>
                <w:rFonts w:ascii="Times New Roman" w:hAnsi="Times New Roman" w:cs="Times New Roman"/>
                <w:b/>
              </w:rPr>
            </w:pPr>
          </w:p>
          <w:p w:rsidR="005F4B02" w:rsidRDefault="005F4B02" w:rsidP="005F4B02">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pszenna zwykła.</w:t>
            </w:r>
          </w:p>
          <w:p w:rsidR="005F4B02" w:rsidRPr="006B534C" w:rsidRDefault="005F4B02" w:rsidP="005F4B02">
            <w:pPr>
              <w:pStyle w:val="Akapitzlist"/>
              <w:spacing w:after="0" w:line="240" w:lineRule="auto"/>
              <w:ind w:left="0"/>
              <w:jc w:val="both"/>
              <w:rPr>
                <w:rFonts w:ascii="Times New Roman" w:hAnsi="Times New Roman" w:cs="Times New Roman"/>
              </w:rPr>
            </w:pPr>
          </w:p>
          <w:p w:rsidR="005F4B02" w:rsidRPr="006B534C" w:rsidRDefault="005F4B02" w:rsidP="005F4B02">
            <w:pPr>
              <w:jc w:val="both"/>
              <w:rPr>
                <w:sz w:val="22"/>
                <w:szCs w:val="22"/>
              </w:rPr>
            </w:pPr>
            <w:r w:rsidRPr="006B534C">
              <w:rPr>
                <w:sz w:val="22"/>
                <w:szCs w:val="22"/>
              </w:rPr>
              <w:t>Pieczywo pszenne zwykłe wyrabiane z maki pszennej na drożdżach, z dodatkiem soli i innych surowców określonych recepturą.</w:t>
            </w:r>
          </w:p>
          <w:p w:rsidR="005F4B02" w:rsidRPr="006B534C" w:rsidRDefault="005F4B02" w:rsidP="005F4B02">
            <w:pPr>
              <w:jc w:val="both"/>
              <w:rPr>
                <w:sz w:val="22"/>
                <w:szCs w:val="22"/>
              </w:rPr>
            </w:pPr>
            <w:r w:rsidRPr="006B534C">
              <w:rPr>
                <w:sz w:val="22"/>
                <w:szCs w:val="22"/>
              </w:rPr>
              <w:t>Bułki pszenne zwykłe o masie 100 g.</w:t>
            </w:r>
          </w:p>
          <w:p w:rsidR="005F4B02" w:rsidRPr="006B534C" w:rsidRDefault="005F4B02" w:rsidP="005F4B02">
            <w:pPr>
              <w:jc w:val="both"/>
              <w:rPr>
                <w:sz w:val="22"/>
                <w:szCs w:val="22"/>
              </w:rPr>
            </w:pPr>
            <w:r w:rsidRPr="006B534C">
              <w:rPr>
                <w:sz w:val="22"/>
                <w:szCs w:val="22"/>
              </w:rPr>
              <w:t>Wymagania organoleptyczne (metodyka badań wg PN-A-74108).</w:t>
            </w:r>
          </w:p>
          <w:p w:rsidR="005F4B02" w:rsidRPr="006B534C" w:rsidRDefault="005F4B02" w:rsidP="005F4B02">
            <w:pPr>
              <w:jc w:val="both"/>
              <w:rPr>
                <w:sz w:val="22"/>
                <w:szCs w:val="22"/>
              </w:rPr>
            </w:pPr>
            <w:r w:rsidRPr="006B534C">
              <w:rPr>
                <w:sz w:val="22"/>
                <w:szCs w:val="22"/>
              </w:rPr>
              <w:t>Wygląd zewnętrzny – kształt kopulasty o podstawie owalnej lub okrągłej, prostokątny o końcach zaokrąglonych z poprzecznym podziałem lub bez, nie dopuszczalne wyroby zdeformowane, zgniecione, zabrudzone, spalone, ze śladami pleśni.</w:t>
            </w:r>
          </w:p>
          <w:p w:rsidR="005F4B02" w:rsidRPr="006B534C" w:rsidRDefault="005F4B02" w:rsidP="005F4B02">
            <w:pPr>
              <w:jc w:val="both"/>
              <w:rPr>
                <w:sz w:val="22"/>
                <w:szCs w:val="22"/>
              </w:rPr>
            </w:pPr>
            <w:r w:rsidRPr="006B534C">
              <w:rPr>
                <w:sz w:val="22"/>
                <w:szCs w:val="22"/>
              </w:rPr>
              <w:t>Skórka ściśle połączona z miękiszem, błyszcząca, gładka lub kostkowana w miejscach po nacięciach chropowata, o barwie od złocistej do jasnobrązowej, grubość skórki nie mniejsza niż 1,5 mm.</w:t>
            </w:r>
          </w:p>
          <w:p w:rsidR="005F4B02" w:rsidRPr="006B534C" w:rsidRDefault="005F4B02" w:rsidP="005F4B02">
            <w:pPr>
              <w:jc w:val="both"/>
              <w:rPr>
                <w:sz w:val="22"/>
                <w:szCs w:val="22"/>
              </w:rPr>
            </w:pPr>
            <w:r w:rsidRPr="006B534C">
              <w:rPr>
                <w:sz w:val="22"/>
                <w:szCs w:val="22"/>
              </w:rPr>
              <w:t>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5F4B02" w:rsidRPr="006B534C" w:rsidRDefault="005F4B02" w:rsidP="005F4B02">
            <w:pPr>
              <w:jc w:val="both"/>
              <w:rPr>
                <w:sz w:val="22"/>
                <w:szCs w:val="22"/>
              </w:rPr>
            </w:pPr>
            <w:r w:rsidRPr="006B534C">
              <w:rPr>
                <w:sz w:val="22"/>
                <w:szCs w:val="22"/>
              </w:rPr>
              <w:t>Smak i zapach typowy dla tego rodzaju pieczywa, niedopuszczalny smak i zapach świadczący o nieświeżości lub inny obcy.</w:t>
            </w:r>
          </w:p>
          <w:p w:rsidR="005F4B02" w:rsidRPr="006B534C" w:rsidRDefault="005F4B02" w:rsidP="005F4B02">
            <w:pPr>
              <w:jc w:val="both"/>
              <w:rPr>
                <w:sz w:val="22"/>
                <w:szCs w:val="22"/>
              </w:rPr>
            </w:pPr>
            <w:r w:rsidRPr="006B534C">
              <w:rPr>
                <w:sz w:val="22"/>
                <w:szCs w:val="22"/>
              </w:rPr>
              <w:t>Wymagania fizykochemiczne.</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3 (wg PN-A-74108).</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Objętość 100 g pieczywa, cm³, nie mniejsza niż 260 (wg PN-A-74108).</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lastRenderedPageBreak/>
              <w:t>Masa pieczywa do 4 h po wypieku 100 g (metoda wagowa).</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4 % z tym, że średnia arytmetyczna 30 sztuk pieczywa nie powinna być mniejsza od podanej powyżej.</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Opakowania powinny zabezpieczyć produkt przed zniszczeniem i zanieczyszczeniem, powinny być czyste, bez obcych zapachów i uszkodzeń mechanicznych.</w:t>
            </w:r>
          </w:p>
          <w:p w:rsidR="005F4B02" w:rsidRPr="006B534C" w:rsidRDefault="005F4B02" w:rsidP="005F4B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5F4B02" w:rsidRPr="006B534C" w:rsidRDefault="005F4B02" w:rsidP="005F4B02">
            <w:pPr>
              <w:jc w:val="both"/>
              <w:rPr>
                <w:sz w:val="22"/>
                <w:szCs w:val="22"/>
              </w:rPr>
            </w:pPr>
            <w:r w:rsidRPr="006B534C">
              <w:rPr>
                <w:sz w:val="22"/>
                <w:szCs w:val="22"/>
              </w:rPr>
              <w:t>Znakowanie zgodnie z obowiązującymi przepisami.</w:t>
            </w:r>
          </w:p>
          <w:p w:rsidR="005F4B02" w:rsidRPr="006B534C" w:rsidRDefault="005F4B02" w:rsidP="005F4B02">
            <w:pPr>
              <w:jc w:val="both"/>
              <w:rPr>
                <w:sz w:val="22"/>
                <w:szCs w:val="22"/>
              </w:rPr>
            </w:pPr>
            <w:r w:rsidRPr="006B534C">
              <w:rPr>
                <w:sz w:val="22"/>
                <w:szCs w:val="22"/>
              </w:rPr>
              <w:t>Na opakowaniu należy podać następujące informacje:</w:t>
            </w:r>
          </w:p>
          <w:p w:rsidR="005F4B02" w:rsidRPr="006B534C" w:rsidRDefault="005F4B02" w:rsidP="005F4B02">
            <w:pPr>
              <w:jc w:val="both"/>
              <w:rPr>
                <w:sz w:val="22"/>
                <w:szCs w:val="22"/>
              </w:rPr>
            </w:pPr>
            <w:r w:rsidRPr="006B534C">
              <w:rPr>
                <w:sz w:val="22"/>
                <w:szCs w:val="22"/>
              </w:rPr>
              <w:t>- nazwę pieczywa</w:t>
            </w:r>
          </w:p>
          <w:p w:rsidR="005F4B02" w:rsidRPr="006B534C" w:rsidRDefault="005F4B02" w:rsidP="005F4B02">
            <w:pPr>
              <w:jc w:val="both"/>
              <w:rPr>
                <w:sz w:val="22"/>
                <w:szCs w:val="22"/>
              </w:rPr>
            </w:pPr>
            <w:r w:rsidRPr="006B534C">
              <w:rPr>
                <w:sz w:val="22"/>
                <w:szCs w:val="22"/>
              </w:rPr>
              <w:t>- wykaz surowców</w:t>
            </w:r>
          </w:p>
          <w:p w:rsidR="005F4B02" w:rsidRPr="006B534C" w:rsidRDefault="005F4B02" w:rsidP="005F4B02">
            <w:pPr>
              <w:jc w:val="both"/>
              <w:rPr>
                <w:sz w:val="22"/>
                <w:szCs w:val="22"/>
              </w:rPr>
            </w:pPr>
            <w:r w:rsidRPr="006B534C">
              <w:rPr>
                <w:sz w:val="22"/>
                <w:szCs w:val="22"/>
              </w:rPr>
              <w:t>- nazwę i adres producenta i dostawcy</w:t>
            </w:r>
          </w:p>
          <w:p w:rsidR="005F4B02" w:rsidRPr="006B534C" w:rsidRDefault="005F4B02" w:rsidP="005F4B02">
            <w:pPr>
              <w:jc w:val="both"/>
              <w:rPr>
                <w:sz w:val="22"/>
                <w:szCs w:val="22"/>
              </w:rPr>
            </w:pPr>
            <w:r w:rsidRPr="006B534C">
              <w:rPr>
                <w:sz w:val="22"/>
                <w:szCs w:val="22"/>
              </w:rPr>
              <w:t>- masę jednostkową</w:t>
            </w:r>
          </w:p>
          <w:p w:rsidR="005F4B02" w:rsidRPr="006B534C" w:rsidRDefault="005F4B02" w:rsidP="005F4B02">
            <w:pPr>
              <w:jc w:val="both"/>
              <w:rPr>
                <w:sz w:val="22"/>
                <w:szCs w:val="22"/>
              </w:rPr>
            </w:pPr>
            <w:r w:rsidRPr="006B534C">
              <w:rPr>
                <w:sz w:val="22"/>
                <w:szCs w:val="22"/>
              </w:rPr>
              <w:t>oraz pozostałe informacje zgodnie z obowiązującym prawem</w:t>
            </w:r>
          </w:p>
          <w:p w:rsidR="005F4B02" w:rsidRPr="006B534C" w:rsidRDefault="005F4B02" w:rsidP="005F4B02">
            <w:pPr>
              <w:jc w:val="both"/>
              <w:rPr>
                <w:sz w:val="22"/>
                <w:szCs w:val="22"/>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F4B02" w:rsidRPr="006B534C" w:rsidRDefault="005F4B02" w:rsidP="005F4B02">
            <w:pPr>
              <w:pStyle w:val="Akapitzlist"/>
              <w:snapToGrid w:val="0"/>
              <w:ind w:left="0"/>
              <w:jc w:val="both"/>
              <w:rPr>
                <w:rFonts w:ascii="Times New Roman" w:hAnsi="Times New Roman" w:cs="Times New Roman"/>
              </w:rPr>
            </w:pPr>
          </w:p>
        </w:tc>
      </w:tr>
      <w:tr w:rsidR="0033290C" w:rsidRPr="006B534C" w:rsidTr="00AC6191">
        <w:trPr>
          <w:trHeight w:val="198"/>
        </w:trPr>
        <w:tc>
          <w:tcPr>
            <w:tcW w:w="522" w:type="dxa"/>
            <w:tcBorders>
              <w:top w:val="single" w:sz="4" w:space="0" w:color="000000"/>
              <w:left w:val="single" w:sz="4" w:space="0" w:color="000000"/>
              <w:bottom w:val="single" w:sz="4" w:space="0" w:color="000000"/>
            </w:tcBorders>
            <w:shd w:val="clear" w:color="auto" w:fill="auto"/>
          </w:tcPr>
          <w:p w:rsidR="0033290C" w:rsidRPr="006B534C" w:rsidRDefault="0033290C" w:rsidP="0033290C">
            <w:pPr>
              <w:pStyle w:val="Akapitzlist"/>
              <w:ind w:left="0"/>
              <w:jc w:val="both"/>
              <w:rPr>
                <w:rFonts w:ascii="Times New Roman" w:hAnsi="Times New Roman" w:cs="Times New Roman"/>
              </w:rPr>
            </w:pPr>
            <w:r w:rsidRPr="006B534C">
              <w:rPr>
                <w:rFonts w:ascii="Times New Roman" w:hAnsi="Times New Roman" w:cs="Times New Roman"/>
              </w:rPr>
              <w:t xml:space="preserve"> </w:t>
            </w:r>
          </w:p>
          <w:p w:rsidR="0033290C" w:rsidRPr="006B534C" w:rsidRDefault="0033290C" w:rsidP="0033290C">
            <w:pPr>
              <w:pStyle w:val="Akapitzlist"/>
              <w:ind w:left="0"/>
              <w:jc w:val="both"/>
              <w:rPr>
                <w:rFonts w:ascii="Times New Roman" w:hAnsi="Times New Roman" w:cs="Times New Roman"/>
              </w:rPr>
            </w:pPr>
            <w:r>
              <w:rPr>
                <w:rFonts w:ascii="Times New Roman" w:hAnsi="Times New Roman" w:cs="Times New Roman"/>
              </w:rPr>
              <w:t>3.</w:t>
            </w:r>
          </w:p>
        </w:tc>
        <w:tc>
          <w:tcPr>
            <w:tcW w:w="7655" w:type="dxa"/>
            <w:tcBorders>
              <w:top w:val="single" w:sz="4" w:space="0" w:color="000000"/>
              <w:left w:val="single" w:sz="4" w:space="0" w:color="000000"/>
              <w:bottom w:val="single" w:sz="4" w:space="0" w:color="000000"/>
            </w:tcBorders>
            <w:shd w:val="clear" w:color="auto" w:fill="auto"/>
          </w:tcPr>
          <w:p w:rsidR="0033290C" w:rsidRPr="006B534C" w:rsidRDefault="0033290C" w:rsidP="0033290C">
            <w:pPr>
              <w:pStyle w:val="Akapitzlist"/>
              <w:spacing w:after="0" w:line="240" w:lineRule="auto"/>
              <w:ind w:left="0"/>
              <w:jc w:val="both"/>
              <w:rPr>
                <w:rFonts w:ascii="Times New Roman" w:hAnsi="Times New Roman" w:cs="Times New Roman"/>
                <w:b/>
              </w:rPr>
            </w:pPr>
          </w:p>
          <w:p w:rsidR="0033290C" w:rsidRDefault="0033290C" w:rsidP="0033290C">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graham</w:t>
            </w:r>
            <w:r w:rsidR="00E20C0F">
              <w:rPr>
                <w:rFonts w:ascii="Times New Roman" w:hAnsi="Times New Roman" w:cs="Times New Roman"/>
                <w:b/>
              </w:rPr>
              <w:t>.</w:t>
            </w:r>
          </w:p>
          <w:p w:rsidR="0033290C" w:rsidRPr="006B534C" w:rsidRDefault="0033290C" w:rsidP="0033290C">
            <w:pPr>
              <w:pStyle w:val="Akapitzlist"/>
              <w:spacing w:after="0" w:line="240" w:lineRule="auto"/>
              <w:ind w:left="0"/>
              <w:jc w:val="both"/>
              <w:rPr>
                <w:rFonts w:ascii="Times New Roman" w:hAnsi="Times New Roman" w:cs="Times New Roman"/>
              </w:rPr>
            </w:pPr>
          </w:p>
          <w:p w:rsidR="0033290C" w:rsidRPr="006B534C" w:rsidRDefault="0033290C" w:rsidP="0033290C">
            <w:pPr>
              <w:jc w:val="both"/>
              <w:rPr>
                <w:sz w:val="22"/>
                <w:szCs w:val="22"/>
              </w:rPr>
            </w:pPr>
            <w:r w:rsidRPr="006B534C">
              <w:rPr>
                <w:sz w:val="22"/>
                <w:szCs w:val="22"/>
              </w:rPr>
              <w:t>Pieczywo pszenne wyrabiane z maki pszennej typu graham na drożdżach, z dodatkiem soli i innych surowców określonych recepturą.</w:t>
            </w:r>
          </w:p>
          <w:p w:rsidR="0033290C" w:rsidRPr="006B534C" w:rsidRDefault="0033290C" w:rsidP="0033290C">
            <w:pPr>
              <w:jc w:val="both"/>
              <w:rPr>
                <w:sz w:val="22"/>
                <w:szCs w:val="22"/>
              </w:rPr>
            </w:pPr>
            <w:r w:rsidRPr="006B534C">
              <w:rPr>
                <w:sz w:val="22"/>
                <w:szCs w:val="22"/>
              </w:rPr>
              <w:t>Bułki razowe zwykłe o masie 100 g.</w:t>
            </w:r>
          </w:p>
          <w:p w:rsidR="0033290C" w:rsidRPr="006B534C" w:rsidRDefault="0033290C" w:rsidP="0033290C">
            <w:pPr>
              <w:jc w:val="both"/>
              <w:rPr>
                <w:sz w:val="22"/>
                <w:szCs w:val="22"/>
              </w:rPr>
            </w:pPr>
            <w:r w:rsidRPr="006B534C">
              <w:rPr>
                <w:sz w:val="22"/>
                <w:szCs w:val="22"/>
              </w:rPr>
              <w:t>Wymagania organoleptyczne (metodyka badań wg PN-A-74108).</w:t>
            </w:r>
          </w:p>
          <w:p w:rsidR="0033290C" w:rsidRPr="006B534C" w:rsidRDefault="0033290C" w:rsidP="0033290C">
            <w:pPr>
              <w:jc w:val="both"/>
              <w:rPr>
                <w:sz w:val="22"/>
                <w:szCs w:val="22"/>
              </w:rPr>
            </w:pPr>
            <w:r w:rsidRPr="006B534C">
              <w:rPr>
                <w:sz w:val="22"/>
                <w:szCs w:val="22"/>
              </w:rPr>
              <w:t>Wygląd zewnętrzny – kształt kopulasty o podstawie owalnej lub okrągłej, prostokątny o końcach zaokrąglonych z poprzecznym podziałem lub bez, nie dopuszczalne wyroby zdeformowane, zgniecione, zabrudzone, spalone, ze śladami pleśni.</w:t>
            </w:r>
          </w:p>
          <w:p w:rsidR="0033290C" w:rsidRPr="006B534C" w:rsidRDefault="0033290C" w:rsidP="0033290C">
            <w:pPr>
              <w:jc w:val="both"/>
              <w:rPr>
                <w:sz w:val="22"/>
                <w:szCs w:val="22"/>
              </w:rPr>
            </w:pPr>
            <w:r w:rsidRPr="006B534C">
              <w:rPr>
                <w:sz w:val="22"/>
                <w:szCs w:val="22"/>
              </w:rPr>
              <w:t xml:space="preserve">Skórka ściśle połączona z miękiszem, chropowata, o barwie od </w:t>
            </w:r>
            <w:proofErr w:type="spellStart"/>
            <w:r w:rsidRPr="006B534C">
              <w:rPr>
                <w:sz w:val="22"/>
                <w:szCs w:val="22"/>
              </w:rPr>
              <w:t>od</w:t>
            </w:r>
            <w:proofErr w:type="spellEnd"/>
            <w:r w:rsidRPr="006B534C">
              <w:rPr>
                <w:sz w:val="22"/>
                <w:szCs w:val="22"/>
              </w:rPr>
              <w:t xml:space="preserve"> jasnozłocistej do </w:t>
            </w:r>
            <w:proofErr w:type="spellStart"/>
            <w:r w:rsidRPr="006B534C">
              <w:rPr>
                <w:sz w:val="22"/>
                <w:szCs w:val="22"/>
              </w:rPr>
              <w:t>ciemnozłocistej</w:t>
            </w:r>
            <w:proofErr w:type="spellEnd"/>
            <w:r w:rsidRPr="006B534C">
              <w:rPr>
                <w:sz w:val="22"/>
                <w:szCs w:val="22"/>
              </w:rPr>
              <w:t>, grubość skórki nie mniejsza niż 2,5 mm.</w:t>
            </w:r>
          </w:p>
          <w:p w:rsidR="0033290C" w:rsidRPr="006B534C" w:rsidRDefault="0033290C" w:rsidP="0033290C">
            <w:pPr>
              <w:jc w:val="both"/>
              <w:rPr>
                <w:sz w:val="22"/>
                <w:szCs w:val="22"/>
              </w:rPr>
            </w:pPr>
            <w:r w:rsidRPr="006B534C">
              <w:rPr>
                <w:sz w:val="22"/>
                <w:szCs w:val="22"/>
              </w:rPr>
              <w:t>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33290C" w:rsidRPr="006B534C" w:rsidRDefault="0033290C" w:rsidP="0033290C">
            <w:pPr>
              <w:jc w:val="both"/>
              <w:rPr>
                <w:sz w:val="22"/>
                <w:szCs w:val="22"/>
              </w:rPr>
            </w:pPr>
            <w:r w:rsidRPr="006B534C">
              <w:rPr>
                <w:sz w:val="22"/>
                <w:szCs w:val="22"/>
              </w:rPr>
              <w:t>Smak i zapach typowy dla tego rodzaju pieczywa, niedopuszczalny smak i zapach świadczący o nieświeżości lub inny obcy.</w:t>
            </w:r>
          </w:p>
          <w:p w:rsidR="0033290C" w:rsidRPr="006B534C" w:rsidRDefault="0033290C" w:rsidP="0033290C">
            <w:pPr>
              <w:jc w:val="both"/>
              <w:rPr>
                <w:sz w:val="22"/>
                <w:szCs w:val="22"/>
              </w:rPr>
            </w:pPr>
            <w:r w:rsidRPr="006B534C">
              <w:rPr>
                <w:sz w:val="22"/>
                <w:szCs w:val="22"/>
              </w:rPr>
              <w:t>Wymagania fizykochemiczne.</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3 (wg PN-A-74108).</w:t>
            </w:r>
          </w:p>
          <w:p w:rsidR="0033290C" w:rsidRPr="00D016C2" w:rsidRDefault="0033290C" w:rsidP="0033290C">
            <w:pPr>
              <w:pStyle w:val="Akapitzlist"/>
              <w:spacing w:after="0" w:line="240" w:lineRule="auto"/>
              <w:ind w:left="0"/>
              <w:jc w:val="both"/>
              <w:rPr>
                <w:rFonts w:ascii="Times New Roman" w:hAnsi="Times New Roman" w:cs="Times New Roman"/>
              </w:rPr>
            </w:pPr>
            <w:r w:rsidRPr="00D016C2">
              <w:rPr>
                <w:rFonts w:ascii="Times New Roman" w:hAnsi="Times New Roman" w:cs="Times New Roman"/>
              </w:rPr>
              <w:t>Objętość 100 g pieczywa, cm³, nie mniejsza niż 170 (wg PN-A-74108).</w:t>
            </w:r>
          </w:p>
          <w:p w:rsidR="0033290C" w:rsidRPr="006B534C" w:rsidRDefault="0033290C" w:rsidP="0033290C">
            <w:pPr>
              <w:pStyle w:val="Akapitzlist"/>
              <w:spacing w:after="0" w:line="240" w:lineRule="auto"/>
              <w:ind w:left="0"/>
              <w:jc w:val="both"/>
              <w:rPr>
                <w:rFonts w:ascii="Times New Roman" w:hAnsi="Times New Roman" w:cs="Times New Roman"/>
              </w:rPr>
            </w:pPr>
            <w:r w:rsidRPr="00D016C2">
              <w:rPr>
                <w:rFonts w:ascii="Times New Roman" w:hAnsi="Times New Roman" w:cs="Times New Roman"/>
              </w:rPr>
              <w:t>Masa pieczywa do 4 h po wypieku 100 g (metoda wagowa).</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4 % z tym, że średnia arytmetyczna 30 sztuk pieczywa nie powinna być mniejsza od podanej powyżej.</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lastRenderedPageBreak/>
              <w:t>Pakowanie. Opakowania powinny zabezpieczyć produkt przed zniszczeniem i zanieczyszczeniem, powinny być czyste, bez obcych zapachów i uszkodzeń mechanicznych.</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33290C" w:rsidRPr="006B534C" w:rsidRDefault="0033290C" w:rsidP="0033290C">
            <w:pPr>
              <w:jc w:val="both"/>
              <w:rPr>
                <w:sz w:val="22"/>
                <w:szCs w:val="22"/>
              </w:rPr>
            </w:pPr>
            <w:r w:rsidRPr="006B534C">
              <w:rPr>
                <w:sz w:val="22"/>
                <w:szCs w:val="22"/>
              </w:rPr>
              <w:t>Znakowanie zgodnie z obowiązującymi przepisami.</w:t>
            </w:r>
          </w:p>
          <w:p w:rsidR="0033290C" w:rsidRPr="006B534C" w:rsidRDefault="0033290C" w:rsidP="0033290C">
            <w:pPr>
              <w:jc w:val="both"/>
              <w:rPr>
                <w:sz w:val="22"/>
                <w:szCs w:val="22"/>
              </w:rPr>
            </w:pPr>
            <w:r w:rsidRPr="006B534C">
              <w:rPr>
                <w:sz w:val="22"/>
                <w:szCs w:val="22"/>
              </w:rPr>
              <w:t>Na opakowaniu należy podać następujące informacje:</w:t>
            </w:r>
          </w:p>
          <w:p w:rsidR="0033290C" w:rsidRPr="006B534C" w:rsidRDefault="0033290C" w:rsidP="0033290C">
            <w:pPr>
              <w:jc w:val="both"/>
              <w:rPr>
                <w:sz w:val="22"/>
                <w:szCs w:val="22"/>
              </w:rPr>
            </w:pPr>
            <w:r w:rsidRPr="006B534C">
              <w:rPr>
                <w:sz w:val="22"/>
                <w:szCs w:val="22"/>
              </w:rPr>
              <w:t>- nazwę pieczywa</w:t>
            </w:r>
          </w:p>
          <w:p w:rsidR="0033290C" w:rsidRPr="006B534C" w:rsidRDefault="0033290C" w:rsidP="0033290C">
            <w:pPr>
              <w:jc w:val="both"/>
              <w:rPr>
                <w:sz w:val="22"/>
                <w:szCs w:val="22"/>
              </w:rPr>
            </w:pPr>
            <w:r w:rsidRPr="006B534C">
              <w:rPr>
                <w:sz w:val="22"/>
                <w:szCs w:val="22"/>
              </w:rPr>
              <w:t>- wykaz surowców</w:t>
            </w:r>
          </w:p>
          <w:p w:rsidR="0033290C" w:rsidRPr="006B534C" w:rsidRDefault="0033290C" w:rsidP="0033290C">
            <w:pPr>
              <w:jc w:val="both"/>
              <w:rPr>
                <w:sz w:val="22"/>
                <w:szCs w:val="22"/>
              </w:rPr>
            </w:pPr>
            <w:r w:rsidRPr="006B534C">
              <w:rPr>
                <w:sz w:val="22"/>
                <w:szCs w:val="22"/>
              </w:rPr>
              <w:t>- nazwę i adres producenta i dostawcy</w:t>
            </w:r>
          </w:p>
          <w:p w:rsidR="0033290C" w:rsidRPr="006B534C" w:rsidRDefault="0033290C" w:rsidP="0033290C">
            <w:pPr>
              <w:jc w:val="both"/>
              <w:rPr>
                <w:sz w:val="22"/>
                <w:szCs w:val="22"/>
              </w:rPr>
            </w:pPr>
            <w:r w:rsidRPr="006B534C">
              <w:rPr>
                <w:sz w:val="22"/>
                <w:szCs w:val="22"/>
              </w:rPr>
              <w:t>- masę jednostkową</w:t>
            </w:r>
          </w:p>
          <w:p w:rsidR="0033290C" w:rsidRPr="006B534C" w:rsidRDefault="0033290C" w:rsidP="0033290C">
            <w:pPr>
              <w:jc w:val="both"/>
              <w:rPr>
                <w:sz w:val="22"/>
                <w:szCs w:val="22"/>
              </w:rPr>
            </w:pPr>
            <w:r w:rsidRPr="006B534C">
              <w:rPr>
                <w:sz w:val="22"/>
                <w:szCs w:val="22"/>
              </w:rPr>
              <w:t>oraz pozostałe informacje zgodnie z obowiązującym prawem</w:t>
            </w:r>
          </w:p>
          <w:p w:rsidR="0033290C" w:rsidRPr="006B534C" w:rsidRDefault="0033290C" w:rsidP="0033290C">
            <w:pPr>
              <w:jc w:val="both"/>
              <w:rPr>
                <w:sz w:val="22"/>
                <w:szCs w:val="22"/>
              </w:rPr>
            </w:pPr>
          </w:p>
          <w:p w:rsidR="0033290C" w:rsidRPr="006B534C" w:rsidRDefault="0033290C" w:rsidP="0033290C">
            <w:pPr>
              <w:jc w:val="both"/>
              <w:rPr>
                <w:sz w:val="22"/>
                <w:szCs w:val="22"/>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3290C" w:rsidRPr="006B534C" w:rsidRDefault="0033290C" w:rsidP="0033290C">
            <w:pPr>
              <w:pStyle w:val="Akapitzlist"/>
              <w:snapToGrid w:val="0"/>
              <w:ind w:left="0"/>
              <w:jc w:val="both"/>
              <w:rPr>
                <w:rFonts w:ascii="Times New Roman" w:hAnsi="Times New Roman" w:cs="Times New Roman"/>
              </w:rPr>
            </w:pPr>
          </w:p>
        </w:tc>
      </w:tr>
      <w:tr w:rsidR="0033290C" w:rsidRPr="006B534C" w:rsidTr="00AC6191">
        <w:tc>
          <w:tcPr>
            <w:tcW w:w="522" w:type="dxa"/>
            <w:tcBorders>
              <w:top w:val="single" w:sz="4" w:space="0" w:color="000000"/>
              <w:left w:val="single" w:sz="4" w:space="0" w:color="000000"/>
              <w:bottom w:val="single" w:sz="4" w:space="0" w:color="000000"/>
            </w:tcBorders>
            <w:shd w:val="clear" w:color="auto" w:fill="auto"/>
          </w:tcPr>
          <w:p w:rsidR="0033290C" w:rsidRPr="006B534C" w:rsidRDefault="0033290C" w:rsidP="0033290C">
            <w:pPr>
              <w:pStyle w:val="Akapitzlist"/>
              <w:ind w:left="0"/>
              <w:jc w:val="both"/>
              <w:rPr>
                <w:rFonts w:ascii="Times New Roman" w:hAnsi="Times New Roman" w:cs="Times New Roman"/>
              </w:rPr>
            </w:pPr>
          </w:p>
          <w:p w:rsidR="0033290C" w:rsidRPr="006B534C" w:rsidRDefault="0033290C" w:rsidP="0033290C">
            <w:pPr>
              <w:pStyle w:val="Akapitzlist"/>
              <w:ind w:left="0"/>
              <w:jc w:val="both"/>
              <w:rPr>
                <w:rFonts w:ascii="Times New Roman" w:hAnsi="Times New Roman" w:cs="Times New Roman"/>
              </w:rPr>
            </w:pPr>
            <w:r>
              <w:rPr>
                <w:rFonts w:ascii="Times New Roman" w:hAnsi="Times New Roman" w:cs="Times New Roman"/>
              </w:rPr>
              <w:t>4.</w:t>
            </w:r>
          </w:p>
        </w:tc>
        <w:tc>
          <w:tcPr>
            <w:tcW w:w="7655" w:type="dxa"/>
            <w:tcBorders>
              <w:top w:val="single" w:sz="4" w:space="0" w:color="000000"/>
              <w:left w:val="single" w:sz="4" w:space="0" w:color="000000"/>
              <w:bottom w:val="single" w:sz="4" w:space="0" w:color="000000"/>
            </w:tcBorders>
            <w:shd w:val="clear" w:color="auto" w:fill="auto"/>
          </w:tcPr>
          <w:p w:rsidR="0033290C" w:rsidRPr="006B534C" w:rsidRDefault="0033290C" w:rsidP="0033290C">
            <w:pPr>
              <w:pStyle w:val="Akapitzlist"/>
              <w:spacing w:after="0" w:line="240" w:lineRule="auto"/>
              <w:ind w:left="0"/>
              <w:jc w:val="both"/>
              <w:rPr>
                <w:rFonts w:ascii="Times New Roman" w:hAnsi="Times New Roman" w:cs="Times New Roman"/>
                <w:b/>
              </w:rPr>
            </w:pPr>
          </w:p>
          <w:p w:rsidR="0033290C" w:rsidRDefault="0033290C" w:rsidP="0033290C">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 xml:space="preserve">Chleb </w:t>
            </w:r>
            <w:r w:rsidR="00E20C0F">
              <w:rPr>
                <w:rFonts w:ascii="Times New Roman" w:hAnsi="Times New Roman" w:cs="Times New Roman"/>
                <w:b/>
              </w:rPr>
              <w:t>pszenno-żytni</w:t>
            </w:r>
            <w:r w:rsidRPr="006B534C">
              <w:rPr>
                <w:rFonts w:ascii="Times New Roman" w:hAnsi="Times New Roman" w:cs="Times New Roman"/>
                <w:b/>
              </w:rPr>
              <w:t xml:space="preserve"> prostokątny krojony w folii.</w:t>
            </w:r>
          </w:p>
          <w:p w:rsidR="0033290C" w:rsidRPr="006B534C" w:rsidRDefault="0033290C" w:rsidP="0033290C">
            <w:pPr>
              <w:pStyle w:val="Akapitzlist"/>
              <w:spacing w:after="0" w:line="240" w:lineRule="auto"/>
              <w:ind w:left="0"/>
              <w:jc w:val="both"/>
              <w:rPr>
                <w:rFonts w:ascii="Times New Roman" w:hAnsi="Times New Roman" w:cs="Times New Roman"/>
              </w:rPr>
            </w:pP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Pieczywo mieszane wyrabiane z mąki żytniej i pszennej na kwasie z dodatkiem drożdży, soli i innych surowców określonych recepturą, krojone w kromki, pakowane w folię z tworzywa sztucznego.</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bochenka chleba zwykłego krojonego w folii powinna wynosić 600 g.</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Wygląd zewnętrzny bochenki o kształcie podłużnym nadanym formą, długość ok. 24 cm, wysokość ok. 10 cm, prostokątnym, równe kromki na całej długości, niedopuszczalne wyroby zdeformowane, zgniecione, zabrudzone, spalone, ze śladami pleśni.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Skórka ściśle połączona z miękiszem, gładka lub lekko chropowata, błyszcząca, o barwie brązowej do ciemnobrązowej, dopuszcza się nieznaczną ilość mąki na skórce.</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Smak i zapach typowy dla tego rodzaju chleba, niedopuszczalny smak i zapach świadczący o nieświeżości lub inny obcy.</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fizykochemiczne.</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8 (wg PN-A-74108).</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Objętość 100 g chleba, cm³, nie mniejsza niż 200 (wg PN-A-74108).</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pieczywa do 8 h po wypieku 600 g (metoda wagowa).</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3 % z tym, że średnia arytmetyczna 10 sztuk pieczywa nie powinna być mniejsza od podanej powyżej.</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 opakowania jednostkowe – folia przeznaczona do kontaktu z żywnością. Opakowania jednostkowe powinny zabezpieczyć produkt przed zniszczeniem i zanieczyszczeniem, powinny być czyste, bez obcych zapachów i uszkodzeń mechanicznych.</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lastRenderedPageBreak/>
              <w:t>Znakowanie zgodnie z obowiązującymi przepisami.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Znakowany etykietami lub banderolami z nadrukiem zawierającym dane: nazwę i adres producenta, rodzaj pieczywa, masę jednostkową, opis dodatków specjalnych, datę minimalnej trwałości.</w:t>
            </w:r>
          </w:p>
          <w:p w:rsidR="0033290C" w:rsidRPr="006B534C" w:rsidRDefault="0033290C" w:rsidP="0033290C">
            <w:pPr>
              <w:pStyle w:val="Akapitzlist"/>
              <w:spacing w:after="0" w:line="240" w:lineRule="auto"/>
              <w:ind w:left="0"/>
              <w:jc w:val="both"/>
              <w:rPr>
                <w:rFonts w:ascii="Times New Roman" w:hAnsi="Times New Roman" w:cs="Times New Roma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3290C" w:rsidRPr="006B534C" w:rsidRDefault="0033290C" w:rsidP="0033290C">
            <w:pPr>
              <w:pStyle w:val="Akapitzlist"/>
              <w:snapToGrid w:val="0"/>
              <w:ind w:left="0"/>
              <w:jc w:val="both"/>
              <w:rPr>
                <w:rFonts w:ascii="Times New Roman" w:hAnsi="Times New Roman" w:cs="Times New Roman"/>
              </w:rPr>
            </w:pPr>
          </w:p>
        </w:tc>
      </w:tr>
      <w:tr w:rsidR="0033290C" w:rsidRPr="006B534C" w:rsidTr="00AC6191">
        <w:trPr>
          <w:trHeight w:val="98"/>
        </w:trPr>
        <w:tc>
          <w:tcPr>
            <w:tcW w:w="522" w:type="dxa"/>
            <w:tcBorders>
              <w:top w:val="single" w:sz="4" w:space="0" w:color="000000"/>
              <w:left w:val="single" w:sz="4" w:space="0" w:color="000000"/>
              <w:bottom w:val="single" w:sz="4" w:space="0" w:color="000000"/>
            </w:tcBorders>
            <w:shd w:val="clear" w:color="auto" w:fill="auto"/>
          </w:tcPr>
          <w:p w:rsidR="0033290C" w:rsidRPr="006B534C" w:rsidRDefault="0033290C" w:rsidP="0033290C">
            <w:pPr>
              <w:pStyle w:val="Akapitzlist"/>
              <w:ind w:left="0"/>
              <w:jc w:val="both"/>
              <w:rPr>
                <w:rFonts w:ascii="Times New Roman" w:hAnsi="Times New Roman" w:cs="Times New Roman"/>
              </w:rPr>
            </w:pPr>
          </w:p>
          <w:p w:rsidR="0033290C" w:rsidRPr="006B534C" w:rsidRDefault="0033290C" w:rsidP="0033290C">
            <w:pPr>
              <w:pStyle w:val="Akapitzlist"/>
              <w:ind w:left="0"/>
              <w:jc w:val="both"/>
              <w:rPr>
                <w:rFonts w:ascii="Times New Roman" w:hAnsi="Times New Roman" w:cs="Times New Roman"/>
              </w:rPr>
            </w:pPr>
            <w:r>
              <w:rPr>
                <w:rFonts w:ascii="Times New Roman" w:hAnsi="Times New Roman" w:cs="Times New Roman"/>
              </w:rPr>
              <w:t>5</w:t>
            </w:r>
            <w:r w:rsidR="00536920">
              <w:rPr>
                <w:rFonts w:ascii="Times New Roman" w:hAnsi="Times New Roman" w:cs="Times New Roman"/>
              </w:rPr>
              <w:t>.</w:t>
            </w:r>
          </w:p>
        </w:tc>
        <w:tc>
          <w:tcPr>
            <w:tcW w:w="7655" w:type="dxa"/>
            <w:tcBorders>
              <w:top w:val="single" w:sz="4" w:space="0" w:color="000000"/>
              <w:left w:val="single" w:sz="4" w:space="0" w:color="000000"/>
              <w:bottom w:val="single" w:sz="4" w:space="0" w:color="000000"/>
            </w:tcBorders>
            <w:shd w:val="clear" w:color="auto" w:fill="auto"/>
          </w:tcPr>
          <w:p w:rsidR="0033290C" w:rsidRPr="006B534C" w:rsidRDefault="0033290C" w:rsidP="0033290C">
            <w:pPr>
              <w:pStyle w:val="Akapitzlist"/>
              <w:spacing w:after="0" w:line="240" w:lineRule="auto"/>
              <w:ind w:left="0"/>
              <w:jc w:val="both"/>
              <w:rPr>
                <w:rFonts w:ascii="Times New Roman" w:hAnsi="Times New Roman" w:cs="Times New Roman"/>
                <w:b/>
              </w:rPr>
            </w:pPr>
          </w:p>
          <w:p w:rsidR="0033290C" w:rsidRDefault="0033290C" w:rsidP="0033290C">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Chleb prostokątny razowy graham krojony w foli</w:t>
            </w:r>
            <w:r w:rsidR="00E20C0F">
              <w:rPr>
                <w:rFonts w:ascii="Times New Roman" w:hAnsi="Times New Roman" w:cs="Times New Roman"/>
                <w:b/>
              </w:rPr>
              <w:t>i</w:t>
            </w:r>
            <w:r w:rsidRPr="006B534C">
              <w:rPr>
                <w:rFonts w:ascii="Times New Roman" w:hAnsi="Times New Roman" w:cs="Times New Roman"/>
                <w:b/>
              </w:rPr>
              <w:t>.</w:t>
            </w:r>
          </w:p>
          <w:p w:rsidR="0033290C" w:rsidRPr="006B534C" w:rsidRDefault="0033290C" w:rsidP="0033290C">
            <w:pPr>
              <w:pStyle w:val="Akapitzlist"/>
              <w:spacing w:after="0" w:line="240" w:lineRule="auto"/>
              <w:ind w:left="0"/>
              <w:jc w:val="both"/>
              <w:rPr>
                <w:rFonts w:ascii="Times New Roman" w:hAnsi="Times New Roman" w:cs="Times New Roman"/>
              </w:rPr>
            </w:pP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Pieczywo żytnie produkowane z mąki żytniej i pszennej typu graham na kwasie, z dodatkiem drożdży, soli i innych surowców określonych recepturą, krojone w kromki, pakowane w folię z tworzywa sztucznego.</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bochenka chleba krojonego w folii powinna wynosić 600 g.</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Wygląd zewnętrzny bochenk</w:t>
            </w:r>
            <w:r>
              <w:rPr>
                <w:rFonts w:ascii="Times New Roman" w:hAnsi="Times New Roman" w:cs="Times New Roman"/>
              </w:rPr>
              <w:t>a</w:t>
            </w:r>
            <w:r w:rsidRPr="006B534C">
              <w:rPr>
                <w:rFonts w:ascii="Times New Roman" w:hAnsi="Times New Roman" w:cs="Times New Roman"/>
              </w:rPr>
              <w:t xml:space="preserve"> o kształcie podłużnym nadanym formą, długość ok. 24 cm, wysokość ok. 10 cm, prostokątnym, równe kromki na całej długości, niedopuszczalne wyroby zdeformowane, zgniecione, zabrudzone, spalone, ze śladami pleśni.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Skórka ściśle połączona z miękiszem, chropowata, błyszcząca, o barwie od brązowej do ciemnobrązowej, grubość skórki górnej nie mniejsza niż 3 mm, grubość skórki w miejscach przylegających do formy nie mniejsza niż 1,5 mm.</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Smak i zapach typowy dla tego rodzaju chleba, niedopuszczalny smak i zapach świadczący o nieświeżości lub inny obcy.</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fizykochemiczne.</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11 (wg PN-A-74108).</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Objętość 100 g chleba, cm³, nie mniejsza niż 140 (wg PN-A-74108).</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pieczywa do 8 h po wypieku 600 g (metoda wagowa).</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3 % z tym, że średnia arytmetyczna 10 sztuk pieczywa nie powinna być mniejsza od podanej powyżej.</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 opakowania jednostkowe – folia przeznaczona do kontaktu z żywnością. Opakowania jednostkowe powinny zabezpieczyć produkt przed zniszczeniem i zanieczyszczeniem, powinny być czyste, bez obcych zapachów i uszkodzeń mechanicznych.</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Znakowanie zgodnie z obowiązującymi przepisami.</w:t>
            </w:r>
          </w:p>
          <w:p w:rsidR="0033290C" w:rsidRPr="006B534C" w:rsidRDefault="0033290C" w:rsidP="0033290C">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Znakowany etykietami lub banderolami z nadrukiem zawierającym dane: nazwę i adres producenta, rodzaj pieczywa, masę jednostkową, opis dodatków specjalnych, datę minimalnej trwałości.</w:t>
            </w:r>
          </w:p>
          <w:p w:rsidR="0033290C" w:rsidRPr="006B534C" w:rsidRDefault="0033290C" w:rsidP="0033290C">
            <w:pPr>
              <w:pStyle w:val="Akapitzlist"/>
              <w:spacing w:after="0" w:line="240" w:lineRule="auto"/>
              <w:ind w:left="0"/>
              <w:jc w:val="both"/>
              <w:rPr>
                <w:rFonts w:ascii="Times New Roman" w:hAnsi="Times New Roman" w:cs="Times New Roma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3290C" w:rsidRPr="006B534C" w:rsidRDefault="0033290C" w:rsidP="0033290C">
            <w:pPr>
              <w:pStyle w:val="Akapitzlist"/>
              <w:snapToGrid w:val="0"/>
              <w:ind w:left="0"/>
              <w:jc w:val="both"/>
              <w:rPr>
                <w:rFonts w:ascii="Times New Roman" w:hAnsi="Times New Roman" w:cs="Times New Roman"/>
                <w:b/>
              </w:rPr>
            </w:pPr>
          </w:p>
        </w:tc>
      </w:tr>
      <w:tr w:rsidR="00430302" w:rsidRPr="006B534C" w:rsidTr="00AC6191">
        <w:tc>
          <w:tcPr>
            <w:tcW w:w="522" w:type="dxa"/>
            <w:tcBorders>
              <w:top w:val="single" w:sz="4" w:space="0" w:color="000000"/>
              <w:left w:val="single" w:sz="4" w:space="0" w:color="000000"/>
              <w:bottom w:val="single" w:sz="4" w:space="0" w:color="000000"/>
            </w:tcBorders>
            <w:shd w:val="clear" w:color="auto" w:fill="auto"/>
          </w:tcPr>
          <w:p w:rsidR="00430302" w:rsidRPr="006B534C" w:rsidRDefault="00430302" w:rsidP="00430302">
            <w:pPr>
              <w:pStyle w:val="Akapitzlist"/>
              <w:ind w:left="0"/>
              <w:jc w:val="both"/>
              <w:rPr>
                <w:rFonts w:ascii="Times New Roman" w:hAnsi="Times New Roman" w:cs="Times New Roman"/>
              </w:rPr>
            </w:pPr>
          </w:p>
          <w:p w:rsidR="00430302" w:rsidRPr="006B534C" w:rsidRDefault="00430302" w:rsidP="00430302">
            <w:pPr>
              <w:pStyle w:val="Akapitzlist"/>
              <w:ind w:left="0"/>
              <w:jc w:val="both"/>
              <w:rPr>
                <w:rFonts w:ascii="Times New Roman" w:hAnsi="Times New Roman" w:cs="Times New Roman"/>
              </w:rPr>
            </w:pPr>
            <w:r>
              <w:rPr>
                <w:rFonts w:ascii="Times New Roman" w:hAnsi="Times New Roman" w:cs="Times New Roman"/>
              </w:rPr>
              <w:t>6</w:t>
            </w:r>
            <w:r w:rsidR="00536920">
              <w:rPr>
                <w:rFonts w:ascii="Times New Roman" w:hAnsi="Times New Roman" w:cs="Times New Roman"/>
              </w:rPr>
              <w:t>.</w:t>
            </w:r>
          </w:p>
        </w:tc>
        <w:tc>
          <w:tcPr>
            <w:tcW w:w="7655" w:type="dxa"/>
            <w:tcBorders>
              <w:top w:val="single" w:sz="4" w:space="0" w:color="000000"/>
              <w:left w:val="single" w:sz="4" w:space="0" w:color="000000"/>
              <w:bottom w:val="single" w:sz="4" w:space="0" w:color="000000"/>
            </w:tcBorders>
            <w:shd w:val="clear" w:color="auto" w:fill="auto"/>
          </w:tcPr>
          <w:p w:rsidR="00430302" w:rsidRPr="006B534C" w:rsidRDefault="00430302" w:rsidP="00430302">
            <w:pPr>
              <w:pStyle w:val="Akapitzlist"/>
              <w:spacing w:after="0" w:line="240" w:lineRule="auto"/>
              <w:ind w:left="0"/>
              <w:jc w:val="both"/>
              <w:rPr>
                <w:rFonts w:ascii="Times New Roman" w:hAnsi="Times New Roman" w:cs="Times New Roman"/>
                <w:b/>
              </w:rPr>
            </w:pPr>
          </w:p>
          <w:p w:rsidR="00430302" w:rsidRDefault="00430302" w:rsidP="00430302">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pszenna zwykła.</w:t>
            </w:r>
          </w:p>
          <w:p w:rsidR="00430302" w:rsidRPr="006B534C" w:rsidRDefault="00430302" w:rsidP="00430302">
            <w:pPr>
              <w:pStyle w:val="Akapitzlist"/>
              <w:spacing w:after="0" w:line="240" w:lineRule="auto"/>
              <w:ind w:left="0"/>
              <w:jc w:val="both"/>
              <w:rPr>
                <w:rFonts w:ascii="Times New Roman" w:hAnsi="Times New Roman" w:cs="Times New Roman"/>
              </w:rPr>
            </w:pPr>
          </w:p>
          <w:p w:rsidR="00430302" w:rsidRPr="006B534C" w:rsidRDefault="00430302" w:rsidP="00430302">
            <w:pPr>
              <w:jc w:val="both"/>
              <w:rPr>
                <w:sz w:val="22"/>
                <w:szCs w:val="22"/>
              </w:rPr>
            </w:pPr>
            <w:r w:rsidRPr="006B534C">
              <w:rPr>
                <w:sz w:val="22"/>
                <w:szCs w:val="22"/>
              </w:rPr>
              <w:t>Pieczywo pszenne zwykłe wyrabiane z m</w:t>
            </w:r>
            <w:r w:rsidR="00E20C0F">
              <w:rPr>
                <w:sz w:val="22"/>
                <w:szCs w:val="22"/>
              </w:rPr>
              <w:t>ą</w:t>
            </w:r>
            <w:r w:rsidRPr="006B534C">
              <w:rPr>
                <w:sz w:val="22"/>
                <w:szCs w:val="22"/>
              </w:rPr>
              <w:t>ki pszennej na drożdżach, z dodatkiem soli i innych surowców określonych recepturą.</w:t>
            </w:r>
          </w:p>
          <w:p w:rsidR="00430302" w:rsidRPr="006B534C" w:rsidRDefault="00430302" w:rsidP="00430302">
            <w:pPr>
              <w:jc w:val="both"/>
              <w:rPr>
                <w:sz w:val="22"/>
                <w:szCs w:val="22"/>
              </w:rPr>
            </w:pPr>
            <w:r w:rsidRPr="006B534C">
              <w:rPr>
                <w:sz w:val="22"/>
                <w:szCs w:val="22"/>
              </w:rPr>
              <w:lastRenderedPageBreak/>
              <w:t xml:space="preserve">Bułki pszenne zwykłe o masie </w:t>
            </w:r>
            <w:r>
              <w:rPr>
                <w:sz w:val="22"/>
                <w:szCs w:val="22"/>
              </w:rPr>
              <w:t>50</w:t>
            </w:r>
            <w:r w:rsidRPr="006B534C">
              <w:rPr>
                <w:sz w:val="22"/>
                <w:szCs w:val="22"/>
              </w:rPr>
              <w:t xml:space="preserve"> g.</w:t>
            </w:r>
          </w:p>
          <w:p w:rsidR="00430302" w:rsidRPr="006B534C" w:rsidRDefault="00430302" w:rsidP="00430302">
            <w:pPr>
              <w:jc w:val="both"/>
              <w:rPr>
                <w:sz w:val="22"/>
                <w:szCs w:val="22"/>
              </w:rPr>
            </w:pPr>
            <w:r w:rsidRPr="006B534C">
              <w:rPr>
                <w:sz w:val="22"/>
                <w:szCs w:val="22"/>
              </w:rPr>
              <w:t>Wymagania organoleptyczne (metodyka badań wg PN-A-74108).</w:t>
            </w:r>
          </w:p>
          <w:p w:rsidR="00430302" w:rsidRPr="006B534C" w:rsidRDefault="00430302" w:rsidP="00430302">
            <w:pPr>
              <w:jc w:val="both"/>
              <w:rPr>
                <w:sz w:val="22"/>
                <w:szCs w:val="22"/>
              </w:rPr>
            </w:pPr>
            <w:r w:rsidRPr="006B534C">
              <w:rPr>
                <w:sz w:val="22"/>
                <w:szCs w:val="22"/>
              </w:rPr>
              <w:t>Wygląd zewnętrzny – kształt kopulasty o podstawie owalnej lub okrągłej, prostokątny o końcach zaokrąglonych z poprzecznym podziałem lub bez, nie dopuszczalne wyroby zdeformowane, zgniecione, zabrudzone, spalone, ze śladami pleśni.</w:t>
            </w:r>
          </w:p>
          <w:p w:rsidR="00430302" w:rsidRPr="006B534C" w:rsidRDefault="00430302" w:rsidP="00430302">
            <w:pPr>
              <w:jc w:val="both"/>
              <w:rPr>
                <w:sz w:val="22"/>
                <w:szCs w:val="22"/>
              </w:rPr>
            </w:pPr>
            <w:r w:rsidRPr="006B534C">
              <w:rPr>
                <w:sz w:val="22"/>
                <w:szCs w:val="22"/>
              </w:rPr>
              <w:t>Skórka ściśle połączona z miękiszem, błyszcząca, gładka lub kostkowana w miejscach po nacięciach chropowata, o barwie od złocistej do jasnobrązowej, grubość skórki nie mniejsza niż 1,5 mm.</w:t>
            </w:r>
          </w:p>
          <w:p w:rsidR="00430302" w:rsidRPr="006B534C" w:rsidRDefault="00430302" w:rsidP="00430302">
            <w:pPr>
              <w:jc w:val="both"/>
              <w:rPr>
                <w:sz w:val="22"/>
                <w:szCs w:val="22"/>
              </w:rPr>
            </w:pPr>
            <w:r w:rsidRPr="006B534C">
              <w:rPr>
                <w:sz w:val="22"/>
                <w:szCs w:val="22"/>
              </w:rPr>
              <w:t>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430302" w:rsidRPr="006B534C" w:rsidRDefault="00430302" w:rsidP="00430302">
            <w:pPr>
              <w:jc w:val="both"/>
              <w:rPr>
                <w:sz w:val="22"/>
                <w:szCs w:val="22"/>
              </w:rPr>
            </w:pPr>
            <w:r w:rsidRPr="006B534C">
              <w:rPr>
                <w:sz w:val="22"/>
                <w:szCs w:val="22"/>
              </w:rPr>
              <w:t>Smak i zapach typowy dla tego rodzaju pieczywa, niedopuszczalny smak i zapach świadczący o nieświeżości lub inny obcy.</w:t>
            </w:r>
          </w:p>
          <w:p w:rsidR="00430302" w:rsidRPr="006B534C" w:rsidRDefault="00430302" w:rsidP="00430302">
            <w:pPr>
              <w:jc w:val="both"/>
              <w:rPr>
                <w:sz w:val="22"/>
                <w:szCs w:val="22"/>
              </w:rPr>
            </w:pPr>
            <w:r w:rsidRPr="006B534C">
              <w:rPr>
                <w:sz w:val="22"/>
                <w:szCs w:val="22"/>
              </w:rPr>
              <w:t>Wymagania fizykochemiczne.</w:t>
            </w:r>
          </w:p>
          <w:p w:rsidR="00430302" w:rsidRPr="006B534C" w:rsidRDefault="00430302" w:rsidP="004303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3 (wg PN-A-74108).</w:t>
            </w:r>
          </w:p>
          <w:p w:rsidR="00430302" w:rsidRPr="006B534C" w:rsidRDefault="00430302" w:rsidP="00430302">
            <w:pPr>
              <w:pStyle w:val="Akapitzlist"/>
              <w:spacing w:after="0" w:line="240" w:lineRule="auto"/>
              <w:ind w:left="0"/>
              <w:jc w:val="both"/>
              <w:rPr>
                <w:rFonts w:ascii="Times New Roman" w:hAnsi="Times New Roman" w:cs="Times New Roman"/>
              </w:rPr>
            </w:pPr>
            <w:r w:rsidRPr="008E510D">
              <w:rPr>
                <w:rFonts w:ascii="Times New Roman" w:hAnsi="Times New Roman" w:cs="Times New Roman"/>
              </w:rPr>
              <w:t xml:space="preserve">Objętość </w:t>
            </w:r>
            <w:r w:rsidR="002E4D24" w:rsidRPr="008E510D">
              <w:rPr>
                <w:rFonts w:ascii="Times New Roman" w:hAnsi="Times New Roman" w:cs="Times New Roman"/>
              </w:rPr>
              <w:t>5</w:t>
            </w:r>
            <w:r w:rsidRPr="008E510D">
              <w:rPr>
                <w:rFonts w:ascii="Times New Roman" w:hAnsi="Times New Roman" w:cs="Times New Roman"/>
              </w:rPr>
              <w:t xml:space="preserve">0 g pieczywa, cm³, nie mniejsza niż </w:t>
            </w:r>
            <w:r w:rsidR="002E4D24" w:rsidRPr="008E510D">
              <w:rPr>
                <w:rFonts w:ascii="Times New Roman" w:hAnsi="Times New Roman" w:cs="Times New Roman"/>
              </w:rPr>
              <w:t>13</w:t>
            </w:r>
            <w:r w:rsidRPr="008E510D">
              <w:rPr>
                <w:rFonts w:ascii="Times New Roman" w:hAnsi="Times New Roman" w:cs="Times New Roman"/>
              </w:rPr>
              <w:t>0</w:t>
            </w:r>
            <w:r w:rsidRPr="006B534C">
              <w:rPr>
                <w:rFonts w:ascii="Times New Roman" w:hAnsi="Times New Roman" w:cs="Times New Roman"/>
              </w:rPr>
              <w:t xml:space="preserve"> (wg PN-A-74108).</w:t>
            </w:r>
          </w:p>
          <w:p w:rsidR="00430302" w:rsidRPr="006B534C" w:rsidRDefault="00430302" w:rsidP="004303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 xml:space="preserve">Masa pieczywa do 4 h po wypieku </w:t>
            </w:r>
            <w:r w:rsidRPr="008E510D">
              <w:rPr>
                <w:rFonts w:ascii="Times New Roman" w:hAnsi="Times New Roman" w:cs="Times New Roman"/>
              </w:rPr>
              <w:t>50 g</w:t>
            </w:r>
            <w:r w:rsidRPr="006B534C">
              <w:rPr>
                <w:rFonts w:ascii="Times New Roman" w:hAnsi="Times New Roman" w:cs="Times New Roman"/>
              </w:rPr>
              <w:t xml:space="preserve"> (metoda wagowa).</w:t>
            </w:r>
          </w:p>
          <w:p w:rsidR="00430302" w:rsidRPr="006B534C" w:rsidRDefault="00430302" w:rsidP="004303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4 % z tym, że średnia arytmetyczna 30 sztuk pieczywa nie powinna być mniejsza od podanej powyżej.</w:t>
            </w:r>
          </w:p>
          <w:p w:rsidR="00430302" w:rsidRPr="006B534C" w:rsidRDefault="00430302" w:rsidP="004303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430302" w:rsidRPr="006B534C" w:rsidRDefault="00430302" w:rsidP="004303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430302" w:rsidRPr="006B534C" w:rsidRDefault="00430302" w:rsidP="004303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Opakowania powinny zabezpieczyć produkt przed zniszczeniem i zanieczyszczeniem, powinny być czyste, bez obcych zapachów i uszkodzeń mechanicznych.</w:t>
            </w:r>
          </w:p>
          <w:p w:rsidR="00430302" w:rsidRPr="006B534C" w:rsidRDefault="00430302" w:rsidP="00430302">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430302" w:rsidRPr="006B534C" w:rsidRDefault="00430302" w:rsidP="00430302">
            <w:pPr>
              <w:jc w:val="both"/>
              <w:rPr>
                <w:sz w:val="22"/>
                <w:szCs w:val="22"/>
              </w:rPr>
            </w:pPr>
            <w:r w:rsidRPr="006B534C">
              <w:rPr>
                <w:sz w:val="22"/>
                <w:szCs w:val="22"/>
              </w:rPr>
              <w:t>Znakowanie zgodnie z obowiązującymi przepisami.</w:t>
            </w:r>
          </w:p>
          <w:p w:rsidR="00430302" w:rsidRPr="006B534C" w:rsidRDefault="00430302" w:rsidP="00430302">
            <w:pPr>
              <w:jc w:val="both"/>
              <w:rPr>
                <w:sz w:val="22"/>
                <w:szCs w:val="22"/>
              </w:rPr>
            </w:pPr>
            <w:r w:rsidRPr="006B534C">
              <w:rPr>
                <w:sz w:val="22"/>
                <w:szCs w:val="22"/>
              </w:rPr>
              <w:t>Na opakowaniu należy podać następujące informacje:</w:t>
            </w:r>
          </w:p>
          <w:p w:rsidR="00430302" w:rsidRPr="006B534C" w:rsidRDefault="00430302" w:rsidP="00430302">
            <w:pPr>
              <w:jc w:val="both"/>
              <w:rPr>
                <w:sz w:val="22"/>
                <w:szCs w:val="22"/>
              </w:rPr>
            </w:pPr>
            <w:r w:rsidRPr="006B534C">
              <w:rPr>
                <w:sz w:val="22"/>
                <w:szCs w:val="22"/>
              </w:rPr>
              <w:t>- nazwę pieczywa</w:t>
            </w:r>
          </w:p>
          <w:p w:rsidR="00430302" w:rsidRPr="006B534C" w:rsidRDefault="00430302" w:rsidP="00430302">
            <w:pPr>
              <w:jc w:val="both"/>
              <w:rPr>
                <w:sz w:val="22"/>
                <w:szCs w:val="22"/>
              </w:rPr>
            </w:pPr>
            <w:r w:rsidRPr="006B534C">
              <w:rPr>
                <w:sz w:val="22"/>
                <w:szCs w:val="22"/>
              </w:rPr>
              <w:t>- wykaz surowców</w:t>
            </w:r>
          </w:p>
          <w:p w:rsidR="00430302" w:rsidRPr="006B534C" w:rsidRDefault="00430302" w:rsidP="00430302">
            <w:pPr>
              <w:jc w:val="both"/>
              <w:rPr>
                <w:sz w:val="22"/>
                <w:szCs w:val="22"/>
              </w:rPr>
            </w:pPr>
            <w:r w:rsidRPr="006B534C">
              <w:rPr>
                <w:sz w:val="22"/>
                <w:szCs w:val="22"/>
              </w:rPr>
              <w:t>- nazwę i adres producenta i dostawcy</w:t>
            </w:r>
          </w:p>
          <w:p w:rsidR="00430302" w:rsidRPr="006B534C" w:rsidRDefault="00430302" w:rsidP="00430302">
            <w:pPr>
              <w:jc w:val="both"/>
              <w:rPr>
                <w:sz w:val="22"/>
                <w:szCs w:val="22"/>
              </w:rPr>
            </w:pPr>
            <w:r w:rsidRPr="006B534C">
              <w:rPr>
                <w:sz w:val="22"/>
                <w:szCs w:val="22"/>
              </w:rPr>
              <w:t>- masę jednostkową</w:t>
            </w:r>
          </w:p>
          <w:p w:rsidR="00430302" w:rsidRPr="006B534C" w:rsidRDefault="00430302" w:rsidP="00430302">
            <w:pPr>
              <w:jc w:val="both"/>
              <w:rPr>
                <w:sz w:val="22"/>
                <w:szCs w:val="22"/>
              </w:rPr>
            </w:pPr>
            <w:r w:rsidRPr="006B534C">
              <w:rPr>
                <w:sz w:val="22"/>
                <w:szCs w:val="22"/>
              </w:rPr>
              <w:t>oraz pozostałe informacje zgodnie z obowiązującym prawem</w:t>
            </w:r>
          </w:p>
          <w:p w:rsidR="00430302" w:rsidRPr="006B534C" w:rsidRDefault="00430302" w:rsidP="00430302">
            <w:pPr>
              <w:jc w:val="both"/>
              <w:rPr>
                <w:sz w:val="22"/>
                <w:szCs w:val="22"/>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30302" w:rsidRPr="006B534C" w:rsidRDefault="00430302" w:rsidP="00430302">
            <w:pPr>
              <w:pStyle w:val="Akapitzlist"/>
              <w:snapToGrid w:val="0"/>
              <w:ind w:left="0"/>
              <w:jc w:val="both"/>
              <w:rPr>
                <w:rFonts w:ascii="Times New Roman" w:hAnsi="Times New Roman" w:cs="Times New Roman"/>
              </w:rPr>
            </w:pPr>
          </w:p>
        </w:tc>
      </w:tr>
      <w:tr w:rsidR="009A7385" w:rsidRPr="006B534C" w:rsidTr="00AC6191">
        <w:tc>
          <w:tcPr>
            <w:tcW w:w="522" w:type="dxa"/>
            <w:tcBorders>
              <w:top w:val="single" w:sz="4" w:space="0" w:color="000000"/>
              <w:left w:val="single" w:sz="4" w:space="0" w:color="000000"/>
              <w:bottom w:val="single" w:sz="4" w:space="0" w:color="000000"/>
            </w:tcBorders>
            <w:shd w:val="clear" w:color="auto" w:fill="auto"/>
          </w:tcPr>
          <w:p w:rsidR="009A7385" w:rsidRPr="006B534C" w:rsidRDefault="009A7385" w:rsidP="009A7385">
            <w:pPr>
              <w:pStyle w:val="Akapitzlist"/>
              <w:ind w:left="0"/>
              <w:jc w:val="both"/>
              <w:rPr>
                <w:rFonts w:ascii="Times New Roman" w:hAnsi="Times New Roman" w:cs="Times New Roman"/>
              </w:rPr>
            </w:pPr>
          </w:p>
          <w:p w:rsidR="009A7385" w:rsidRPr="006B534C" w:rsidRDefault="009A7385" w:rsidP="009A7385">
            <w:pPr>
              <w:pStyle w:val="Akapitzlist"/>
              <w:ind w:left="0"/>
              <w:jc w:val="both"/>
              <w:rPr>
                <w:rFonts w:ascii="Times New Roman" w:hAnsi="Times New Roman" w:cs="Times New Roman"/>
              </w:rPr>
            </w:pPr>
            <w:r>
              <w:rPr>
                <w:rFonts w:ascii="Times New Roman" w:hAnsi="Times New Roman" w:cs="Times New Roman"/>
              </w:rPr>
              <w:t>7</w:t>
            </w:r>
            <w:r w:rsidR="00536920">
              <w:rPr>
                <w:rFonts w:ascii="Times New Roman" w:hAnsi="Times New Roman" w:cs="Times New Roman"/>
              </w:rPr>
              <w:t>.</w:t>
            </w:r>
          </w:p>
        </w:tc>
        <w:tc>
          <w:tcPr>
            <w:tcW w:w="7655" w:type="dxa"/>
            <w:tcBorders>
              <w:top w:val="single" w:sz="4" w:space="0" w:color="000000"/>
              <w:left w:val="single" w:sz="4" w:space="0" w:color="000000"/>
              <w:bottom w:val="single" w:sz="4" w:space="0" w:color="000000"/>
            </w:tcBorders>
            <w:shd w:val="clear" w:color="auto" w:fill="auto"/>
          </w:tcPr>
          <w:p w:rsidR="009A7385" w:rsidRPr="006B534C" w:rsidRDefault="009A7385" w:rsidP="009A7385">
            <w:pPr>
              <w:pStyle w:val="Akapitzlist"/>
              <w:spacing w:after="0" w:line="240" w:lineRule="auto"/>
              <w:ind w:left="0"/>
              <w:jc w:val="both"/>
              <w:rPr>
                <w:rFonts w:ascii="Times New Roman" w:hAnsi="Times New Roman" w:cs="Times New Roman"/>
                <w:b/>
              </w:rPr>
            </w:pPr>
          </w:p>
          <w:p w:rsidR="009A7385" w:rsidRDefault="009A7385" w:rsidP="009A7385">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graham</w:t>
            </w:r>
            <w:r w:rsidR="00E20C0F">
              <w:rPr>
                <w:rFonts w:ascii="Times New Roman" w:hAnsi="Times New Roman" w:cs="Times New Roman"/>
                <w:b/>
              </w:rPr>
              <w:t>.</w:t>
            </w:r>
          </w:p>
          <w:p w:rsidR="009A7385" w:rsidRPr="006B534C" w:rsidRDefault="009A7385" w:rsidP="009A7385">
            <w:pPr>
              <w:pStyle w:val="Akapitzlist"/>
              <w:spacing w:after="0" w:line="240" w:lineRule="auto"/>
              <w:ind w:left="0"/>
              <w:jc w:val="both"/>
              <w:rPr>
                <w:rFonts w:ascii="Times New Roman" w:hAnsi="Times New Roman" w:cs="Times New Roman"/>
              </w:rPr>
            </w:pPr>
          </w:p>
          <w:p w:rsidR="009A7385" w:rsidRPr="006B534C" w:rsidRDefault="009A7385" w:rsidP="009A7385">
            <w:pPr>
              <w:jc w:val="both"/>
              <w:rPr>
                <w:sz w:val="22"/>
                <w:szCs w:val="22"/>
              </w:rPr>
            </w:pPr>
            <w:r w:rsidRPr="006B534C">
              <w:rPr>
                <w:sz w:val="22"/>
                <w:szCs w:val="22"/>
              </w:rPr>
              <w:t>Pieczywo pszenne wyrabiane z maki pszennej typu graham na drożdżach, z dodatkiem soli i innych surowców określonych recepturą.</w:t>
            </w:r>
          </w:p>
          <w:p w:rsidR="009A7385" w:rsidRPr="006B534C" w:rsidRDefault="009A7385" w:rsidP="009A7385">
            <w:pPr>
              <w:jc w:val="both"/>
              <w:rPr>
                <w:sz w:val="22"/>
                <w:szCs w:val="22"/>
              </w:rPr>
            </w:pPr>
            <w:r w:rsidRPr="006B534C">
              <w:rPr>
                <w:sz w:val="22"/>
                <w:szCs w:val="22"/>
              </w:rPr>
              <w:t xml:space="preserve">Bułki razowe zwykłe o masie </w:t>
            </w:r>
            <w:r>
              <w:rPr>
                <w:sz w:val="22"/>
                <w:szCs w:val="22"/>
              </w:rPr>
              <w:t>50</w:t>
            </w:r>
            <w:r w:rsidRPr="006B534C">
              <w:rPr>
                <w:sz w:val="22"/>
                <w:szCs w:val="22"/>
              </w:rPr>
              <w:t xml:space="preserve"> g.</w:t>
            </w:r>
          </w:p>
          <w:p w:rsidR="009A7385" w:rsidRPr="006B534C" w:rsidRDefault="009A7385" w:rsidP="009A7385">
            <w:pPr>
              <w:jc w:val="both"/>
              <w:rPr>
                <w:sz w:val="22"/>
                <w:szCs w:val="22"/>
              </w:rPr>
            </w:pPr>
            <w:r w:rsidRPr="006B534C">
              <w:rPr>
                <w:sz w:val="22"/>
                <w:szCs w:val="22"/>
              </w:rPr>
              <w:t>Wymagania organoleptyczne (metodyka badań wg PN-A-74108).</w:t>
            </w:r>
          </w:p>
          <w:p w:rsidR="009A7385" w:rsidRPr="006B534C" w:rsidRDefault="009A7385" w:rsidP="009A7385">
            <w:pPr>
              <w:jc w:val="both"/>
              <w:rPr>
                <w:sz w:val="22"/>
                <w:szCs w:val="22"/>
              </w:rPr>
            </w:pPr>
            <w:r w:rsidRPr="006B534C">
              <w:rPr>
                <w:sz w:val="22"/>
                <w:szCs w:val="22"/>
              </w:rPr>
              <w:t>Wygląd zewnętrzny – kształt kopulasty o podstawie owalnej lub okrągłej, prostokątny o końcach zaokrąglonych z poprzecznym podziałem lub bez, nie dopuszczalne wyroby zdeformowane, zgniecione, zabrudzone, spalone, ze śladami pleśni.</w:t>
            </w:r>
          </w:p>
          <w:p w:rsidR="009A7385" w:rsidRPr="006B534C" w:rsidRDefault="009A7385" w:rsidP="009A7385">
            <w:pPr>
              <w:jc w:val="both"/>
              <w:rPr>
                <w:sz w:val="22"/>
                <w:szCs w:val="22"/>
              </w:rPr>
            </w:pPr>
            <w:r w:rsidRPr="006B534C">
              <w:rPr>
                <w:sz w:val="22"/>
                <w:szCs w:val="22"/>
              </w:rPr>
              <w:t xml:space="preserve">Skórka ściśle połączona z miękiszem, chropowata, o barwie od </w:t>
            </w:r>
            <w:proofErr w:type="spellStart"/>
            <w:r w:rsidRPr="006B534C">
              <w:rPr>
                <w:sz w:val="22"/>
                <w:szCs w:val="22"/>
              </w:rPr>
              <w:t>od</w:t>
            </w:r>
            <w:proofErr w:type="spellEnd"/>
            <w:r w:rsidRPr="006B534C">
              <w:rPr>
                <w:sz w:val="22"/>
                <w:szCs w:val="22"/>
              </w:rPr>
              <w:t xml:space="preserve"> jasnozłocistej do </w:t>
            </w:r>
            <w:proofErr w:type="spellStart"/>
            <w:r w:rsidRPr="006B534C">
              <w:rPr>
                <w:sz w:val="22"/>
                <w:szCs w:val="22"/>
              </w:rPr>
              <w:t>ciemnozłocistej</w:t>
            </w:r>
            <w:proofErr w:type="spellEnd"/>
            <w:r w:rsidRPr="006B534C">
              <w:rPr>
                <w:sz w:val="22"/>
                <w:szCs w:val="22"/>
              </w:rPr>
              <w:t>, grubość skórki nie mniejsza niż 2,5 mm.</w:t>
            </w:r>
          </w:p>
          <w:p w:rsidR="009A7385" w:rsidRPr="006B534C" w:rsidRDefault="009A7385" w:rsidP="009A7385">
            <w:pPr>
              <w:jc w:val="both"/>
              <w:rPr>
                <w:sz w:val="22"/>
                <w:szCs w:val="22"/>
              </w:rPr>
            </w:pPr>
            <w:r w:rsidRPr="006B534C">
              <w:rPr>
                <w:sz w:val="22"/>
                <w:szCs w:val="22"/>
              </w:rPr>
              <w:lastRenderedPageBreak/>
              <w:t>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9A7385" w:rsidRPr="006B534C" w:rsidRDefault="009A7385" w:rsidP="009A7385">
            <w:pPr>
              <w:jc w:val="both"/>
              <w:rPr>
                <w:sz w:val="22"/>
                <w:szCs w:val="22"/>
              </w:rPr>
            </w:pPr>
            <w:r w:rsidRPr="006B534C">
              <w:rPr>
                <w:sz w:val="22"/>
                <w:szCs w:val="22"/>
              </w:rPr>
              <w:t>Smak i zapach typowy dla tego rodzaju pieczywa, niedopuszczalny smak i zapach świadczący o nieświeżości lub inny obcy.</w:t>
            </w:r>
          </w:p>
          <w:p w:rsidR="009A7385" w:rsidRPr="006B534C" w:rsidRDefault="009A7385" w:rsidP="009A7385">
            <w:pPr>
              <w:jc w:val="both"/>
              <w:rPr>
                <w:sz w:val="22"/>
                <w:szCs w:val="22"/>
              </w:rPr>
            </w:pPr>
            <w:r w:rsidRPr="006B534C">
              <w:rPr>
                <w:sz w:val="22"/>
                <w:szCs w:val="22"/>
              </w:rPr>
              <w:t>Wymagania fizykochemiczne.</w:t>
            </w:r>
          </w:p>
          <w:p w:rsidR="009A7385" w:rsidRPr="006B534C" w:rsidRDefault="009A7385" w:rsidP="009A7385">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3 (wg PN-A-74108).</w:t>
            </w:r>
          </w:p>
          <w:p w:rsidR="009A7385" w:rsidRPr="006B534C" w:rsidRDefault="009A7385" w:rsidP="009A7385">
            <w:pPr>
              <w:pStyle w:val="Akapitzlist"/>
              <w:spacing w:after="0" w:line="240" w:lineRule="auto"/>
              <w:ind w:left="0"/>
              <w:jc w:val="both"/>
              <w:rPr>
                <w:rFonts w:ascii="Times New Roman" w:hAnsi="Times New Roman" w:cs="Times New Roman"/>
              </w:rPr>
            </w:pPr>
            <w:r w:rsidRPr="00D016C2">
              <w:rPr>
                <w:rFonts w:ascii="Times New Roman" w:hAnsi="Times New Roman" w:cs="Times New Roman"/>
              </w:rPr>
              <w:t xml:space="preserve">Objętość </w:t>
            </w:r>
            <w:r w:rsidR="002E4D24" w:rsidRPr="00D016C2">
              <w:rPr>
                <w:rFonts w:ascii="Times New Roman" w:hAnsi="Times New Roman" w:cs="Times New Roman"/>
              </w:rPr>
              <w:t>5</w:t>
            </w:r>
            <w:r w:rsidRPr="00D016C2">
              <w:rPr>
                <w:rFonts w:ascii="Times New Roman" w:hAnsi="Times New Roman" w:cs="Times New Roman"/>
              </w:rPr>
              <w:t xml:space="preserve">0 g pieczywa, cm³, nie mniejsza niż </w:t>
            </w:r>
            <w:r w:rsidR="002E4D24" w:rsidRPr="00D016C2">
              <w:rPr>
                <w:rFonts w:ascii="Times New Roman" w:hAnsi="Times New Roman" w:cs="Times New Roman"/>
              </w:rPr>
              <w:t>85</w:t>
            </w:r>
            <w:r w:rsidRPr="006B534C">
              <w:rPr>
                <w:rFonts w:ascii="Times New Roman" w:hAnsi="Times New Roman" w:cs="Times New Roman"/>
              </w:rPr>
              <w:t xml:space="preserve"> (wg PN-A-74108).</w:t>
            </w:r>
          </w:p>
          <w:p w:rsidR="009A7385" w:rsidRPr="006B534C" w:rsidRDefault="009A7385" w:rsidP="009A7385">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 xml:space="preserve">Masa pieczywa do 4 h po wypieku </w:t>
            </w:r>
            <w:r w:rsidRPr="00D016C2">
              <w:rPr>
                <w:rFonts w:ascii="Times New Roman" w:hAnsi="Times New Roman" w:cs="Times New Roman"/>
              </w:rPr>
              <w:t>50 g</w:t>
            </w:r>
            <w:r w:rsidRPr="006B534C">
              <w:rPr>
                <w:rFonts w:ascii="Times New Roman" w:hAnsi="Times New Roman" w:cs="Times New Roman"/>
              </w:rPr>
              <w:t xml:space="preserve"> (metoda wagowa).</w:t>
            </w:r>
          </w:p>
          <w:p w:rsidR="009A7385" w:rsidRPr="006B534C" w:rsidRDefault="009A7385" w:rsidP="009A7385">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4 % z tym, że średnia arytmetyczna 30 sztuk pieczywa nie powinna być mniejsza od podanej powyżej.</w:t>
            </w:r>
          </w:p>
          <w:p w:rsidR="009A7385" w:rsidRPr="006B534C" w:rsidRDefault="009A7385" w:rsidP="009A7385">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9A7385" w:rsidRPr="006B534C" w:rsidRDefault="009A7385" w:rsidP="009A7385">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9A7385" w:rsidRPr="006B534C" w:rsidRDefault="009A7385" w:rsidP="009A7385">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Opakowania powinny zabezpieczyć produkt przed zniszczeniem i zanieczyszczeniem, powinny być czyste, bez obcych zapachów i uszkodzeń mechanicznych.</w:t>
            </w:r>
          </w:p>
          <w:p w:rsidR="009A7385" w:rsidRPr="006B534C" w:rsidRDefault="009A7385" w:rsidP="009A7385">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9A7385" w:rsidRPr="006B534C" w:rsidRDefault="009A7385" w:rsidP="009A7385">
            <w:pPr>
              <w:jc w:val="both"/>
              <w:rPr>
                <w:sz w:val="22"/>
                <w:szCs w:val="22"/>
              </w:rPr>
            </w:pPr>
            <w:r w:rsidRPr="006B534C">
              <w:rPr>
                <w:sz w:val="22"/>
                <w:szCs w:val="22"/>
              </w:rPr>
              <w:t>Znakowanie zgodnie z obowiązującymi przepisami.</w:t>
            </w:r>
          </w:p>
          <w:p w:rsidR="009A7385" w:rsidRPr="006B534C" w:rsidRDefault="009A7385" w:rsidP="009A7385">
            <w:pPr>
              <w:jc w:val="both"/>
              <w:rPr>
                <w:sz w:val="22"/>
                <w:szCs w:val="22"/>
              </w:rPr>
            </w:pPr>
            <w:r w:rsidRPr="006B534C">
              <w:rPr>
                <w:sz w:val="22"/>
                <w:szCs w:val="22"/>
              </w:rPr>
              <w:t>Na opakowaniu należy podać następujące informacje:</w:t>
            </w:r>
          </w:p>
          <w:p w:rsidR="009A7385" w:rsidRPr="006B534C" w:rsidRDefault="009A7385" w:rsidP="009A7385">
            <w:pPr>
              <w:jc w:val="both"/>
              <w:rPr>
                <w:sz w:val="22"/>
                <w:szCs w:val="22"/>
              </w:rPr>
            </w:pPr>
            <w:r w:rsidRPr="006B534C">
              <w:rPr>
                <w:sz w:val="22"/>
                <w:szCs w:val="22"/>
              </w:rPr>
              <w:t>- nazwę pieczywa</w:t>
            </w:r>
          </w:p>
          <w:p w:rsidR="009A7385" w:rsidRPr="006B534C" w:rsidRDefault="009A7385" w:rsidP="009A7385">
            <w:pPr>
              <w:jc w:val="both"/>
              <w:rPr>
                <w:sz w:val="22"/>
                <w:szCs w:val="22"/>
              </w:rPr>
            </w:pPr>
            <w:r w:rsidRPr="006B534C">
              <w:rPr>
                <w:sz w:val="22"/>
                <w:szCs w:val="22"/>
              </w:rPr>
              <w:t>- wykaz surowców</w:t>
            </w:r>
          </w:p>
          <w:p w:rsidR="009A7385" w:rsidRPr="006B534C" w:rsidRDefault="009A7385" w:rsidP="009A7385">
            <w:pPr>
              <w:jc w:val="both"/>
              <w:rPr>
                <w:sz w:val="22"/>
                <w:szCs w:val="22"/>
              </w:rPr>
            </w:pPr>
            <w:r w:rsidRPr="006B534C">
              <w:rPr>
                <w:sz w:val="22"/>
                <w:szCs w:val="22"/>
              </w:rPr>
              <w:t>- nazwę i adres producenta i dostawcy</w:t>
            </w:r>
          </w:p>
          <w:p w:rsidR="009A7385" w:rsidRPr="006B534C" w:rsidRDefault="009A7385" w:rsidP="009A7385">
            <w:pPr>
              <w:jc w:val="both"/>
              <w:rPr>
                <w:sz w:val="22"/>
                <w:szCs w:val="22"/>
              </w:rPr>
            </w:pPr>
            <w:r w:rsidRPr="006B534C">
              <w:rPr>
                <w:sz w:val="22"/>
                <w:szCs w:val="22"/>
              </w:rPr>
              <w:t>- masę jednostkową</w:t>
            </w:r>
          </w:p>
          <w:p w:rsidR="009A7385" w:rsidRPr="006B534C" w:rsidRDefault="009A7385" w:rsidP="009A7385">
            <w:pPr>
              <w:jc w:val="both"/>
              <w:rPr>
                <w:sz w:val="22"/>
                <w:szCs w:val="22"/>
              </w:rPr>
            </w:pPr>
            <w:r w:rsidRPr="006B534C">
              <w:rPr>
                <w:sz w:val="22"/>
                <w:szCs w:val="22"/>
              </w:rPr>
              <w:t>oraz pozostałe informacje zgodnie z obowiązującym prawem</w:t>
            </w:r>
          </w:p>
          <w:p w:rsidR="009A7385" w:rsidRPr="006B534C" w:rsidRDefault="009A7385" w:rsidP="009A7385">
            <w:pPr>
              <w:jc w:val="both"/>
              <w:rPr>
                <w:sz w:val="22"/>
                <w:szCs w:val="22"/>
              </w:rPr>
            </w:pPr>
          </w:p>
          <w:p w:rsidR="009A7385" w:rsidRPr="006B534C" w:rsidRDefault="009A7385" w:rsidP="009A7385">
            <w:pPr>
              <w:jc w:val="both"/>
              <w:rPr>
                <w:sz w:val="22"/>
                <w:szCs w:val="22"/>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9A7385" w:rsidRPr="006B534C" w:rsidRDefault="009A7385" w:rsidP="009A7385">
            <w:pPr>
              <w:pStyle w:val="Akapitzlist"/>
              <w:snapToGrid w:val="0"/>
              <w:ind w:left="0"/>
              <w:jc w:val="both"/>
              <w:rPr>
                <w:rFonts w:ascii="Times New Roman" w:hAnsi="Times New Roman" w:cs="Times New Roman"/>
              </w:rPr>
            </w:pPr>
          </w:p>
        </w:tc>
      </w:tr>
    </w:tbl>
    <w:p w:rsidR="00380025" w:rsidRPr="006B534C" w:rsidRDefault="00380025" w:rsidP="00380025">
      <w:pPr>
        <w:pStyle w:val="E-1"/>
        <w:jc w:val="both"/>
        <w:rPr>
          <w:sz w:val="22"/>
          <w:szCs w:val="22"/>
          <w:u w:val="single"/>
        </w:rPr>
      </w:pPr>
    </w:p>
    <w:p w:rsidR="00380025" w:rsidRDefault="00380025" w:rsidP="00380025">
      <w:pPr>
        <w:pStyle w:val="Tekstpodstawowy2"/>
        <w:shd w:val="clear" w:color="auto" w:fill="F2F2F2"/>
        <w:spacing w:after="0" w:line="276" w:lineRule="auto"/>
        <w:rPr>
          <w:rFonts w:ascii="Cambria" w:hAnsi="Cambria"/>
          <w:b/>
          <w:sz w:val="20"/>
          <w:szCs w:val="20"/>
        </w:rPr>
      </w:pPr>
    </w:p>
    <w:p w:rsidR="00380025" w:rsidRDefault="00380025" w:rsidP="00380025">
      <w:pPr>
        <w:pStyle w:val="Tekstpodstawowy2"/>
        <w:shd w:val="clear" w:color="auto" w:fill="F2F2F2"/>
        <w:spacing w:after="0" w:line="276" w:lineRule="auto"/>
        <w:rPr>
          <w:rFonts w:ascii="Cambria" w:hAnsi="Cambria"/>
          <w:b/>
          <w:sz w:val="20"/>
          <w:szCs w:val="20"/>
        </w:rPr>
      </w:pPr>
    </w:p>
    <w:p w:rsidR="00C53DB8" w:rsidRDefault="00C53DB8" w:rsidP="0025060A">
      <w:pPr>
        <w:pStyle w:val="Tekstpodstawowy2"/>
        <w:shd w:val="clear" w:color="auto" w:fill="F2F2F2"/>
        <w:spacing w:after="0" w:line="276" w:lineRule="auto"/>
        <w:rPr>
          <w:rFonts w:ascii="Cambria" w:hAnsi="Cambria"/>
          <w:b/>
          <w:sz w:val="20"/>
          <w:szCs w:val="20"/>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380025" w:rsidRDefault="00B70FF0" w:rsidP="00380025">
      <w:pPr>
        <w:rPr>
          <w:rFonts w:ascii="Cambria" w:hAnsi="Cambria" w:cs="Arial"/>
          <w:sz w:val="20"/>
          <w:szCs w:val="20"/>
          <w:u w:val="single"/>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5F49FA">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w:t>
      </w:r>
      <w:r w:rsidR="00CE5B34" w:rsidRPr="00380025">
        <w:rPr>
          <w:rFonts w:ascii="Cambria" w:hAnsi="Cambria" w:cs="Arial"/>
          <w:sz w:val="20"/>
          <w:szCs w:val="20"/>
          <w:u w:val="single"/>
        </w:rPr>
        <w:t>C</w:t>
      </w:r>
      <w:r w:rsidR="001109CF" w:rsidRPr="00380025">
        <w:rPr>
          <w:rFonts w:ascii="Cambria" w:hAnsi="Cambria" w:cs="Arial"/>
          <w:sz w:val="20"/>
          <w:szCs w:val="20"/>
          <w:u w:val="single"/>
        </w:rPr>
        <w:t>PV:</w:t>
      </w:r>
      <w:r w:rsidR="00380025">
        <w:rPr>
          <w:rFonts w:ascii="Cambria" w:hAnsi="Cambria" w:cs="Arial"/>
          <w:sz w:val="20"/>
          <w:szCs w:val="20"/>
          <w:u w:val="single"/>
        </w:rPr>
        <w:t xml:space="preserve"> </w:t>
      </w:r>
      <w:r w:rsidR="007E2829">
        <w:rPr>
          <w:rFonts w:ascii="Cambria" w:hAnsi="Cambria" w:cs="Arial"/>
          <w:sz w:val="20"/>
          <w:szCs w:val="20"/>
          <w:u w:val="single"/>
        </w:rPr>
        <w:t>15811000-6</w:t>
      </w:r>
    </w:p>
    <w:p w:rsidR="00536920" w:rsidRDefault="00536920" w:rsidP="00380025">
      <w:pPr>
        <w:rPr>
          <w:rFonts w:ascii="Cambria" w:hAnsi="Cambria"/>
          <w:sz w:val="20"/>
          <w:szCs w:val="20"/>
          <w:u w:val="single"/>
        </w:rPr>
      </w:pPr>
    </w:p>
    <w:p w:rsidR="00536920" w:rsidRPr="00380025" w:rsidRDefault="00536920" w:rsidP="00380025">
      <w:pPr>
        <w:rPr>
          <w:rFonts w:ascii="Cambria" w:hAnsi="Cambria"/>
          <w:sz w:val="20"/>
          <w:szCs w:val="20"/>
          <w:u w:val="single"/>
        </w:rPr>
      </w:pPr>
    </w:p>
    <w:p w:rsidR="00655384" w:rsidRPr="00C7474B" w:rsidRDefault="00BD0C5C" w:rsidP="00702C6B">
      <w:pPr>
        <w:pStyle w:val="Akapitzlist"/>
        <w:autoSpaceDE w:val="0"/>
        <w:adjustRightInd w:val="0"/>
        <w:spacing w:after="0"/>
        <w:ind w:left="0"/>
        <w:jc w:val="both"/>
        <w:rPr>
          <w:rFonts w:ascii="Cambria" w:hAnsi="Cambria"/>
          <w:bCs/>
          <w:sz w:val="20"/>
          <w:szCs w:val="20"/>
        </w:rPr>
      </w:pPr>
      <w:r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C751C0">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lastRenderedPageBreak/>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BD0C5C" w:rsidRDefault="00604514" w:rsidP="00C751C0">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5F49FA">
        <w:rPr>
          <w:rFonts w:ascii="Cambria" w:hAnsi="Cambria" w:cs="Arial"/>
          <w:sz w:val="20"/>
          <w:szCs w:val="20"/>
        </w:rPr>
        <w:t xml:space="preserve"> 12 miesięcy</w:t>
      </w:r>
      <w:r w:rsidR="001109CF">
        <w:rPr>
          <w:rFonts w:ascii="Cambria" w:hAnsi="Cambria" w:cs="Arial"/>
          <w:sz w:val="20"/>
          <w:szCs w:val="20"/>
        </w:rPr>
        <w:t>.</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5D7A63"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5D7A63" w:rsidRDefault="005D7A63"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1.7. </w:t>
      </w:r>
      <w:r w:rsidR="00843B48">
        <w:rPr>
          <w:rFonts w:ascii="Cambria" w:hAnsi="Cambria" w:cs="Arial"/>
          <w:sz w:val="20"/>
          <w:szCs w:val="20"/>
        </w:rPr>
        <w:t>Próbki oferowanego asortymentu w zakresie określonym w pkt. XVIII specyfikacji warunków zamówienia.</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751C0">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751C0">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751C0">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751C0">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751C0">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lastRenderedPageBreak/>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751C0">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751C0">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751C0">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751C0">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zaleganiu z uiszczeniem podatków, opłat lub składek na ubezpieczenie społeczne lub zdrowotne, </w:t>
      </w:r>
      <w:r w:rsidRPr="007D6960">
        <w:rPr>
          <w:rFonts w:ascii="Cambria" w:hAnsi="Cambria" w:cs="Arial"/>
          <w:bCs/>
          <w:iCs/>
          <w:sz w:val="20"/>
          <w:szCs w:val="20"/>
          <w:lang w:bidi="pl-PL"/>
        </w:rPr>
        <w:lastRenderedPageBreak/>
        <w:t>chyba</w:t>
      </w:r>
      <w:r w:rsidR="00E948F2">
        <w:rPr>
          <w:rFonts w:ascii="Cambria" w:hAnsi="Cambria" w:cs="Arial"/>
          <w:bCs/>
          <w:iCs/>
          <w:sz w:val="20"/>
          <w:szCs w:val="20"/>
          <w:lang w:bidi="pl-PL"/>
        </w:rPr>
        <w:t>,</w:t>
      </w:r>
      <w:r w:rsidR="0074590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 xml:space="preserve">ykonawca odpowiednio przed upływem terminu do składania wniosków </w:t>
      </w:r>
      <w:r w:rsidR="009C70F4">
        <w:rPr>
          <w:rFonts w:ascii="Cambria" w:hAnsi="Cambria" w:cs="Arial"/>
          <w:bCs/>
          <w:iCs/>
          <w:sz w:val="20"/>
          <w:szCs w:val="20"/>
          <w:lang w:bidi="pl-PL"/>
        </w:rPr>
        <w:t xml:space="preserve">                                  </w:t>
      </w:r>
      <w:r w:rsidRPr="007D6960">
        <w:rPr>
          <w:rFonts w:ascii="Cambria" w:hAnsi="Cambria" w:cs="Arial"/>
          <w:bCs/>
          <w:iCs/>
          <w:sz w:val="20"/>
          <w:szCs w:val="20"/>
          <w:lang w:bidi="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w:t>
      </w:r>
      <w:r w:rsidR="005F49FA">
        <w:rPr>
          <w:rFonts w:ascii="Cambria" w:hAnsi="Cambria" w:cs="Arial"/>
          <w:bCs/>
          <w:iCs/>
          <w:sz w:val="20"/>
          <w:szCs w:val="20"/>
          <w:lang w:bidi="pl-PL"/>
        </w:rPr>
        <w:t>go orzeczono zakaz ubiegania się</w:t>
      </w:r>
      <w:r w:rsidRPr="007D6960">
        <w:rPr>
          <w:rFonts w:ascii="Cambria" w:hAnsi="Cambria" w:cs="Arial"/>
          <w:bCs/>
          <w:iCs/>
          <w:sz w:val="20"/>
          <w:szCs w:val="20"/>
          <w:lang w:bidi="pl-PL"/>
        </w:rPr>
        <w:t xml:space="preserve"> o zamówienia publiczne;</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 xml:space="preserve">ustawy </w:t>
      </w:r>
      <w:proofErr w:type="spellStart"/>
      <w:r w:rsidR="005E3A67" w:rsidRPr="007D6960">
        <w:rPr>
          <w:rFonts w:ascii="Cambria" w:hAnsi="Cambria" w:cs="Arial"/>
          <w:bCs/>
          <w:iCs/>
          <w:sz w:val="20"/>
          <w:szCs w:val="20"/>
          <w:lang w:bidi="pl-PL"/>
        </w:rPr>
        <w:t>P</w:t>
      </w:r>
      <w:r w:rsidRPr="007D6960">
        <w:rPr>
          <w:rFonts w:ascii="Cambria" w:hAnsi="Cambria" w:cs="Arial"/>
          <w:bCs/>
          <w:iCs/>
          <w:sz w:val="20"/>
          <w:szCs w:val="20"/>
          <w:lang w:bidi="pl-PL"/>
        </w:rPr>
        <w:t>zp</w:t>
      </w:r>
      <w:proofErr w:type="spellEnd"/>
      <w:r w:rsidRPr="007D6960">
        <w:rPr>
          <w:rFonts w:ascii="Cambria" w:hAnsi="Cambria" w:cs="Arial"/>
          <w:bCs/>
          <w:iCs/>
          <w:sz w:val="20"/>
          <w:szCs w:val="20"/>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751C0">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5F49FA">
        <w:rPr>
          <w:rFonts w:ascii="Cambria" w:hAnsi="Cambria" w:cs="Arial"/>
          <w:bCs/>
          <w:iCs/>
          <w:sz w:val="20"/>
          <w:szCs w:val="20"/>
          <w:lang w:bidi="pl-PL"/>
        </w:rPr>
        <w:t xml:space="preserve"> </w:t>
      </w:r>
      <w:r w:rsidR="00745900">
        <w:rPr>
          <w:rFonts w:ascii="Cambria" w:hAnsi="Cambria" w:cs="Arial"/>
          <w:bCs/>
          <w:iCs/>
          <w:sz w:val="20"/>
          <w:szCs w:val="20"/>
          <w:lang w:bidi="pl-PL"/>
        </w:rPr>
        <w:t>i</w:t>
      </w:r>
      <w:r w:rsidRPr="00691ABC">
        <w:rPr>
          <w:rFonts w:ascii="Cambria" w:hAnsi="Cambria" w:cs="Arial"/>
          <w:bCs/>
          <w:iCs/>
          <w:sz w:val="20"/>
          <w:szCs w:val="20"/>
          <w:lang w:bidi="pl-PL"/>
        </w:rPr>
        <w:t>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751C0">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 xml:space="preserve">Z postępowania o udzielenie zamówienia wyklucza się Wykonawcę z zastrzeżeniem art. 110 ust. 2 ustawy </w:t>
      </w:r>
      <w:proofErr w:type="spellStart"/>
      <w:r w:rsidRPr="00FF7C50">
        <w:rPr>
          <w:rFonts w:ascii="Cambria" w:hAnsi="Cambria" w:cs="Arial"/>
          <w:bCs/>
          <w:iCs/>
          <w:sz w:val="20"/>
          <w:szCs w:val="20"/>
          <w:lang w:bidi="pl-PL"/>
        </w:rPr>
        <w:t>Pzp</w:t>
      </w:r>
      <w:proofErr w:type="spellEnd"/>
      <w:r w:rsidRPr="00FF7C50">
        <w:rPr>
          <w:rFonts w:ascii="Cambria" w:hAnsi="Cambria" w:cs="Arial"/>
          <w:bCs/>
          <w:iCs/>
          <w:sz w:val="20"/>
          <w:szCs w:val="20"/>
          <w:lang w:bidi="pl-PL"/>
        </w:rPr>
        <w:t>.</w:t>
      </w:r>
    </w:p>
    <w:p w:rsidR="00B8148C" w:rsidRDefault="00B8148C" w:rsidP="00C751C0">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C751C0">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C751C0">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751C0">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Pr="0057648E"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C751C0">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5F49FA">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C751C0">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lastRenderedPageBreak/>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5F49FA">
        <w:rPr>
          <w:rFonts w:ascii="Cambria" w:hAnsi="Cambria"/>
          <w:sz w:val="20"/>
        </w:rPr>
        <w:t xml:space="preserve"> </w:t>
      </w:r>
      <w:r w:rsidR="000702D2">
        <w:rPr>
          <w:rFonts w:ascii="Cambria" w:hAnsi="Cambria"/>
          <w:sz w:val="20"/>
        </w:rPr>
        <w:t>nr 2</w:t>
      </w:r>
      <w:r w:rsidR="005F49FA">
        <w:rPr>
          <w:rFonts w:ascii="Cambria" w:hAnsi="Cambria"/>
          <w:sz w:val="20"/>
        </w:rPr>
        <w:t xml:space="preserve"> </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751C0">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email: </w:t>
      </w:r>
      <w:r w:rsidR="00745900">
        <w:rPr>
          <w:rFonts w:ascii="Cambria" w:eastAsia="Trebuchet MS" w:hAnsi="Cambria" w:cs="Trebuchet MS"/>
          <w:sz w:val="20"/>
          <w:szCs w:val="20"/>
          <w:lang w:bidi="pl-PL"/>
        </w:rPr>
        <w:t>iwona.wojciechowska</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formacie danych pdf, .</w:t>
      </w:r>
      <w:proofErr w:type="spellStart"/>
      <w:r w:rsidRPr="00B5144E">
        <w:rPr>
          <w:rFonts w:ascii="Cambria" w:eastAsia="Trebuchet MS" w:hAnsi="Cambria" w:cs="Trebuchet MS"/>
          <w:sz w:val="20"/>
          <w:szCs w:val="20"/>
          <w:lang w:bidi="pl-PL"/>
        </w:rPr>
        <w:t>doc</w:t>
      </w:r>
      <w:proofErr w:type="spellEnd"/>
      <w:r w:rsidRPr="00B5144E">
        <w:rPr>
          <w:rFonts w:ascii="Cambria" w:eastAsia="Trebuchet MS" w:hAnsi="Cambria" w:cs="Trebuchet MS"/>
          <w:sz w:val="20"/>
          <w:szCs w:val="20"/>
          <w:lang w:bidi="pl-PL"/>
        </w:rPr>
        <w:t>, .</w:t>
      </w:r>
      <w:proofErr w:type="spellStart"/>
      <w:r w:rsidRPr="00B5144E">
        <w:rPr>
          <w:rFonts w:ascii="Cambria" w:eastAsia="Trebuchet MS" w:hAnsi="Cambria" w:cs="Trebuchet MS"/>
          <w:sz w:val="20"/>
          <w:szCs w:val="20"/>
          <w:lang w:bidi="pl-PL"/>
        </w:rPr>
        <w:t>docx</w:t>
      </w:r>
      <w:proofErr w:type="spellEnd"/>
      <w:r w:rsidRPr="00B5144E">
        <w:rPr>
          <w:rFonts w:ascii="Cambria" w:eastAsia="Trebuchet MS" w:hAnsi="Cambria" w:cs="Trebuchet MS"/>
          <w:sz w:val="20"/>
          <w:szCs w:val="20"/>
          <w:lang w:bidi="pl-PL"/>
        </w:rPr>
        <w:t>,.rtf,.</w:t>
      </w:r>
      <w:proofErr w:type="spellStart"/>
      <w:r w:rsidRPr="00B5144E">
        <w:rPr>
          <w:rFonts w:ascii="Cambria" w:eastAsia="Trebuchet MS" w:hAnsi="Cambria" w:cs="Trebuchet MS"/>
          <w:sz w:val="20"/>
          <w:szCs w:val="20"/>
          <w:lang w:bidi="pl-PL"/>
        </w:rPr>
        <w:t>xps</w:t>
      </w:r>
      <w:proofErr w:type="spellEnd"/>
      <w:r w:rsidRPr="00B5144E">
        <w:rPr>
          <w:rFonts w:ascii="Cambria" w:eastAsia="Trebuchet MS" w:hAnsi="Cambria" w:cs="Trebuchet MS"/>
          <w:sz w:val="20"/>
          <w:szCs w:val="20"/>
          <w:lang w:bidi="pl-PL"/>
        </w:rPr>
        <w:t>,.</w:t>
      </w:r>
      <w:proofErr w:type="spellStart"/>
      <w:r w:rsidRPr="00B5144E">
        <w:rPr>
          <w:rFonts w:ascii="Cambria" w:eastAsia="Trebuchet MS" w:hAnsi="Cambria" w:cs="Trebuchet MS"/>
          <w:sz w:val="20"/>
          <w:szCs w:val="20"/>
          <w:lang w:bidi="pl-PL"/>
        </w:rPr>
        <w:t>odt</w:t>
      </w:r>
      <w:proofErr w:type="spellEnd"/>
      <w:r w:rsidRPr="00B5144E">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5F49FA">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751C0">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745900">
        <w:rPr>
          <w:rFonts w:ascii="Cambria" w:eastAsia="Trebuchet MS" w:hAnsi="Cambria" w:cs="Trebuchet MS"/>
          <w:sz w:val="20"/>
          <w:szCs w:val="20"/>
          <w:lang w:bidi="pl-PL"/>
        </w:rPr>
        <w:t>,</w:t>
      </w:r>
      <w:r w:rsidRPr="00B5144E">
        <w:rPr>
          <w:rFonts w:ascii="Cambria" w:eastAsia="Trebuchet MS" w:hAnsi="Cambria" w:cs="Trebuchet MS"/>
          <w:sz w:val="20"/>
          <w:szCs w:val="20"/>
          <w:lang w:bidi="pl-PL"/>
        </w:rPr>
        <w:t xml:space="preserve"> a następnie wraz z plikami stanowiącymi jawną część skompresowane do jednego pliku archiwum (ZIP). </w:t>
      </w:r>
    </w:p>
    <w:p w:rsidR="00B5144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w:t>
      </w:r>
      <w:proofErr w:type="spellStart"/>
      <w:r w:rsidR="00381512">
        <w:rPr>
          <w:rFonts w:ascii="Cambria" w:eastAsia="Trebuchet MS" w:hAnsi="Cambria" w:cs="Trebuchet MS"/>
          <w:sz w:val="20"/>
          <w:szCs w:val="20"/>
          <w:lang w:bidi="pl-PL"/>
        </w:rPr>
        <w:t>V</w:t>
      </w:r>
      <w:r w:rsidR="000702D2">
        <w:rPr>
          <w:rFonts w:ascii="Cambria" w:eastAsia="Trebuchet MS" w:hAnsi="Cambria" w:cs="Trebuchet MS"/>
          <w:sz w:val="20"/>
          <w:szCs w:val="20"/>
          <w:lang w:bidi="pl-PL"/>
        </w:rPr>
        <w:t>I</w:t>
      </w:r>
      <w:r w:rsidR="005C2EB7">
        <w:rPr>
          <w:rFonts w:ascii="Cambria" w:eastAsia="Trebuchet MS" w:hAnsi="Cambria" w:cs="Trebuchet MS"/>
          <w:sz w:val="20"/>
          <w:szCs w:val="20"/>
          <w:lang w:bidi="pl-PL"/>
        </w:rPr>
        <w:t>pkt</w:t>
      </w:r>
      <w:proofErr w:type="spellEnd"/>
      <w:r w:rsidR="005C2EB7">
        <w:rPr>
          <w:rFonts w:ascii="Cambria" w:eastAsia="Trebuchet MS" w:hAnsi="Cambria" w:cs="Trebuchet MS"/>
          <w:sz w:val="20"/>
          <w:szCs w:val="20"/>
          <w:lang w:bidi="pl-PL"/>
        </w:rPr>
        <w: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5F49FA">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745900">
        <w:rPr>
          <w:rFonts w:ascii="Cambria" w:hAnsi="Cambria" w:cs="Tahoma"/>
          <w:sz w:val="20"/>
          <w:szCs w:val="20"/>
        </w:rPr>
        <w:t>Iwona Wojciechowska</w:t>
      </w:r>
      <w:r w:rsidR="00664C29">
        <w:rPr>
          <w:rFonts w:ascii="Cambria" w:hAnsi="Cambria" w:cs="Tahoma"/>
          <w:sz w:val="20"/>
          <w:szCs w:val="20"/>
        </w:rPr>
        <w:t>,</w:t>
      </w:r>
      <w:r w:rsidR="005F49FA">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5F49FA">
        <w:rPr>
          <w:rFonts w:ascii="Cambria" w:hAnsi="Cambria" w:cs="Tahoma"/>
          <w:sz w:val="20"/>
          <w:szCs w:val="20"/>
        </w:rPr>
        <w:t xml:space="preserve"> </w:t>
      </w:r>
      <w:r w:rsidR="00745900">
        <w:rPr>
          <w:rFonts w:ascii="Cambria" w:hAnsi="Cambria" w:cs="Tahoma"/>
          <w:sz w:val="20"/>
          <w:szCs w:val="20"/>
        </w:rPr>
        <w:t>iwona.wojciechowska</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lastRenderedPageBreak/>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745900">
        <w:rPr>
          <w:rFonts w:ascii="Cambria" w:hAnsi="Cambria" w:cs="Arial"/>
          <w:b w:val="0"/>
          <w:bCs w:val="0"/>
          <w:sz w:val="20"/>
          <w:szCs w:val="20"/>
        </w:rPr>
        <w:t>15</w:t>
      </w:r>
      <w:r w:rsidR="00D32572">
        <w:rPr>
          <w:rFonts w:ascii="Cambria" w:hAnsi="Cambria" w:cs="Arial"/>
          <w:b w:val="0"/>
          <w:bCs w:val="0"/>
          <w:sz w:val="20"/>
          <w:szCs w:val="20"/>
        </w:rPr>
        <w:t>.07</w:t>
      </w:r>
      <w:r w:rsidR="00637262">
        <w:rPr>
          <w:rFonts w:ascii="Cambria" w:hAnsi="Cambria" w:cs="Arial"/>
          <w:b w:val="0"/>
          <w:bCs w:val="0"/>
          <w:sz w:val="20"/>
          <w:szCs w:val="20"/>
        </w:rPr>
        <w:t>.202</w:t>
      </w:r>
      <w:r w:rsidR="00745900">
        <w:rPr>
          <w:rFonts w:ascii="Cambria" w:hAnsi="Cambria" w:cs="Arial"/>
          <w:b w:val="0"/>
          <w:bCs w:val="0"/>
          <w:sz w:val="20"/>
          <w:szCs w:val="20"/>
        </w:rPr>
        <w:t>4</w:t>
      </w:r>
      <w:r w:rsidR="005F49FA">
        <w:rPr>
          <w:rFonts w:ascii="Cambria" w:hAnsi="Cambria" w:cs="Arial"/>
          <w:b w:val="0"/>
          <w:bCs w:val="0"/>
          <w:sz w:val="20"/>
          <w:szCs w:val="20"/>
        </w:rPr>
        <w:t xml:space="preserve"> </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751C0">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C751C0">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360E0">
        <w:rPr>
          <w:rFonts w:ascii="Cambria" w:hAnsi="Cambria" w:cs="Arial"/>
          <w:sz w:val="20"/>
          <w:szCs w:val="20"/>
          <w:lang w:bidi="pl-PL"/>
        </w:rPr>
        <w:t>Pzp</w:t>
      </w:r>
      <w:proofErr w:type="spellEnd"/>
      <w:r w:rsidRPr="00C360E0">
        <w:rPr>
          <w:rFonts w:ascii="Cambria" w:hAnsi="Cambria" w:cs="Arial"/>
          <w:sz w:val="20"/>
          <w:szCs w:val="20"/>
          <w:lang w:bidi="pl-PL"/>
        </w:rPr>
        <w:t>.</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536920" w:rsidRPr="00186F98" w:rsidRDefault="00536920" w:rsidP="006E15C6">
      <w:pPr>
        <w:pStyle w:val="pkt"/>
        <w:spacing w:line="276" w:lineRule="auto"/>
        <w:ind w:left="426" w:hanging="284"/>
        <w:rPr>
          <w:rFonts w:ascii="Cambria" w:hAnsi="Cambria" w:cs="Arial"/>
          <w:sz w:val="20"/>
          <w:szCs w:val="20"/>
          <w:lang w:bidi="pl-PL"/>
        </w:rPr>
      </w:pP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751C0">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lastRenderedPageBreak/>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C751C0">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w:t>
      </w:r>
      <w:proofErr w:type="spellStart"/>
      <w:r w:rsidRPr="00A54E2F">
        <w:rPr>
          <w:rFonts w:ascii="Cambria" w:hAnsi="Cambria" w:cs="Arial"/>
          <w:sz w:val="20"/>
          <w:szCs w:val="20"/>
          <w:lang w:bidi="pl-PL"/>
        </w:rPr>
        <w:t>doc</w:t>
      </w:r>
      <w:proofErr w:type="spellEnd"/>
      <w:r w:rsidRPr="00A54E2F">
        <w:rPr>
          <w:rFonts w:ascii="Cambria" w:hAnsi="Cambria" w:cs="Arial"/>
          <w:sz w:val="20"/>
          <w:szCs w:val="20"/>
          <w:lang w:bidi="pl-PL"/>
        </w:rPr>
        <w:t>, .</w:t>
      </w:r>
      <w:proofErr w:type="spellStart"/>
      <w:r w:rsidRPr="00A54E2F">
        <w:rPr>
          <w:rFonts w:ascii="Cambria" w:hAnsi="Cambria" w:cs="Arial"/>
          <w:sz w:val="20"/>
          <w:szCs w:val="20"/>
          <w:lang w:bidi="pl-PL"/>
        </w:rPr>
        <w:t>docx</w:t>
      </w:r>
      <w:proofErr w:type="spellEnd"/>
      <w:r w:rsidRPr="00A54E2F">
        <w:rPr>
          <w:rFonts w:ascii="Cambria" w:hAnsi="Cambria" w:cs="Arial"/>
          <w:sz w:val="20"/>
          <w:szCs w:val="20"/>
          <w:lang w:bidi="pl-PL"/>
        </w:rPr>
        <w:t>,.rtf,.</w:t>
      </w:r>
      <w:proofErr w:type="spellStart"/>
      <w:r w:rsidRPr="00A54E2F">
        <w:rPr>
          <w:rFonts w:ascii="Cambria" w:hAnsi="Cambria" w:cs="Arial"/>
          <w:sz w:val="20"/>
          <w:szCs w:val="20"/>
          <w:lang w:bidi="pl-PL"/>
        </w:rPr>
        <w:t>xps</w:t>
      </w:r>
      <w:proofErr w:type="spellEnd"/>
      <w:r w:rsidRPr="00A54E2F">
        <w:rPr>
          <w:rFonts w:ascii="Cambria" w:hAnsi="Cambria" w:cs="Arial"/>
          <w:sz w:val="20"/>
          <w:szCs w:val="20"/>
          <w:lang w:bidi="pl-PL"/>
        </w:rPr>
        <w:t>,.</w:t>
      </w:r>
      <w:proofErr w:type="spellStart"/>
      <w:r w:rsidRPr="00A54E2F">
        <w:rPr>
          <w:rFonts w:ascii="Cambria" w:hAnsi="Cambria" w:cs="Arial"/>
          <w:sz w:val="20"/>
          <w:szCs w:val="20"/>
          <w:lang w:bidi="pl-PL"/>
        </w:rPr>
        <w:t>odt</w:t>
      </w:r>
      <w:proofErr w:type="spellEnd"/>
      <w:r w:rsidRPr="00A54E2F">
        <w:rPr>
          <w:rFonts w:ascii="Cambria" w:hAnsi="Cambria" w:cs="Arial"/>
          <w:sz w:val="20"/>
          <w:szCs w:val="20"/>
          <w:lang w:bidi="pl-PL"/>
        </w:rPr>
        <w: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C751C0">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C751C0">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5F49FA" w:rsidRDefault="0061501C" w:rsidP="00C751C0">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D32572">
        <w:rPr>
          <w:rFonts w:ascii="Cambria" w:hAnsi="Cambria" w:cs="Arial"/>
          <w:sz w:val="20"/>
          <w:szCs w:val="20"/>
          <w:lang w:bidi="pl-PL"/>
        </w:rPr>
        <w:t xml:space="preserve">ę na dzień: </w:t>
      </w:r>
      <w:r w:rsidR="008063E0">
        <w:rPr>
          <w:rFonts w:ascii="Cambria" w:hAnsi="Cambria" w:cs="Arial"/>
          <w:b/>
          <w:sz w:val="20"/>
          <w:szCs w:val="20"/>
          <w:u w:val="single"/>
          <w:lang w:bidi="pl-PL"/>
        </w:rPr>
        <w:t>1</w:t>
      </w:r>
      <w:r w:rsidR="00536920">
        <w:rPr>
          <w:rFonts w:ascii="Cambria" w:hAnsi="Cambria" w:cs="Arial"/>
          <w:b/>
          <w:sz w:val="20"/>
          <w:szCs w:val="20"/>
          <w:u w:val="single"/>
          <w:lang w:bidi="pl-PL"/>
        </w:rPr>
        <w:t>9</w:t>
      </w:r>
      <w:r w:rsidR="001C7835">
        <w:rPr>
          <w:rFonts w:ascii="Cambria" w:hAnsi="Cambria" w:cs="Arial"/>
          <w:b/>
          <w:sz w:val="20"/>
          <w:szCs w:val="20"/>
          <w:u w:val="single"/>
          <w:lang w:bidi="pl-PL"/>
        </w:rPr>
        <w:t>.0</w:t>
      </w:r>
      <w:r w:rsidR="008063E0">
        <w:rPr>
          <w:rFonts w:ascii="Cambria" w:hAnsi="Cambria" w:cs="Arial"/>
          <w:b/>
          <w:sz w:val="20"/>
          <w:szCs w:val="20"/>
          <w:u w:val="single"/>
          <w:lang w:bidi="pl-PL"/>
        </w:rPr>
        <w:t>6</w:t>
      </w:r>
      <w:r w:rsidR="00637262" w:rsidRPr="005F49FA">
        <w:rPr>
          <w:rFonts w:ascii="Cambria" w:hAnsi="Cambria" w:cs="Arial"/>
          <w:b/>
          <w:sz w:val="20"/>
          <w:szCs w:val="20"/>
          <w:u w:val="single"/>
          <w:lang w:bidi="pl-PL"/>
        </w:rPr>
        <w:t>.202</w:t>
      </w:r>
      <w:r w:rsidR="008063E0">
        <w:rPr>
          <w:rFonts w:ascii="Cambria" w:hAnsi="Cambria" w:cs="Arial"/>
          <w:b/>
          <w:sz w:val="20"/>
          <w:szCs w:val="20"/>
          <w:u w:val="single"/>
          <w:lang w:bidi="pl-PL"/>
        </w:rPr>
        <w:t>4</w:t>
      </w:r>
      <w:r w:rsidR="001C7835">
        <w:rPr>
          <w:rFonts w:ascii="Cambria" w:hAnsi="Cambria" w:cs="Arial"/>
          <w:b/>
          <w:sz w:val="20"/>
          <w:szCs w:val="20"/>
          <w:u w:val="single"/>
          <w:lang w:bidi="pl-PL"/>
        </w:rPr>
        <w:t xml:space="preserve"> </w:t>
      </w:r>
      <w:r w:rsidR="00166A01" w:rsidRPr="005F49FA">
        <w:rPr>
          <w:rFonts w:ascii="Cambria" w:hAnsi="Cambria" w:cs="Arial"/>
          <w:b/>
          <w:sz w:val="20"/>
          <w:szCs w:val="20"/>
          <w:u w:val="single"/>
          <w:lang w:bidi="pl-PL"/>
        </w:rPr>
        <w:t>r.</w:t>
      </w:r>
      <w:r w:rsidR="005F49FA" w:rsidRPr="005F49FA">
        <w:rPr>
          <w:rFonts w:ascii="Cambria" w:hAnsi="Cambria" w:cs="Arial"/>
          <w:b/>
          <w:sz w:val="20"/>
          <w:szCs w:val="20"/>
          <w:u w:val="single"/>
          <w:lang w:bidi="pl-PL"/>
        </w:rPr>
        <w:t xml:space="preserve"> godz.1</w:t>
      </w:r>
      <w:r w:rsidR="008063E0">
        <w:rPr>
          <w:rFonts w:ascii="Cambria" w:hAnsi="Cambria" w:cs="Arial"/>
          <w:b/>
          <w:sz w:val="20"/>
          <w:szCs w:val="20"/>
          <w:u w:val="single"/>
          <w:lang w:bidi="pl-PL"/>
        </w:rPr>
        <w:t>0</w:t>
      </w:r>
      <w:r w:rsidR="008C5C8D" w:rsidRPr="005F49FA">
        <w:rPr>
          <w:rFonts w:ascii="Cambria" w:hAnsi="Cambria" w:cs="Arial"/>
          <w:b/>
          <w:sz w:val="20"/>
          <w:szCs w:val="20"/>
          <w:u w:val="single"/>
          <w:lang w:bidi="pl-PL"/>
        </w:rPr>
        <w:t>:00.</w:t>
      </w:r>
    </w:p>
    <w:p w:rsidR="00150791" w:rsidRPr="00150791" w:rsidRDefault="009519DD" w:rsidP="00C751C0">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D32572">
        <w:rPr>
          <w:rFonts w:ascii="Cambria" w:hAnsi="Cambria" w:cs="Arial"/>
          <w:sz w:val="20"/>
          <w:szCs w:val="20"/>
          <w:lang w:bidi="pl-PL"/>
        </w:rPr>
        <w:t>u</w:t>
      </w:r>
      <w:r w:rsidR="005F49FA">
        <w:rPr>
          <w:rFonts w:ascii="Cambria" w:hAnsi="Cambria" w:cs="Arial"/>
          <w:sz w:val="20"/>
          <w:szCs w:val="20"/>
          <w:lang w:bidi="pl-PL"/>
        </w:rPr>
        <w:t>:</w:t>
      </w:r>
      <w:r w:rsidR="00D32572">
        <w:rPr>
          <w:rFonts w:ascii="Cambria" w:hAnsi="Cambria" w:cs="Arial"/>
          <w:sz w:val="20"/>
          <w:szCs w:val="20"/>
          <w:lang w:bidi="pl-PL"/>
        </w:rPr>
        <w:t xml:space="preserve"> </w:t>
      </w:r>
      <w:r w:rsidR="008063E0">
        <w:rPr>
          <w:rFonts w:ascii="Cambria" w:hAnsi="Cambria" w:cs="Arial"/>
          <w:b/>
          <w:sz w:val="20"/>
          <w:szCs w:val="20"/>
          <w:u w:val="single"/>
          <w:lang w:bidi="pl-PL"/>
        </w:rPr>
        <w:t>1</w:t>
      </w:r>
      <w:r w:rsidR="00536920">
        <w:rPr>
          <w:rFonts w:ascii="Cambria" w:hAnsi="Cambria" w:cs="Arial"/>
          <w:b/>
          <w:sz w:val="20"/>
          <w:szCs w:val="20"/>
          <w:u w:val="single"/>
          <w:lang w:bidi="pl-PL"/>
        </w:rPr>
        <w:t>9</w:t>
      </w:r>
      <w:r w:rsidR="001C7835">
        <w:rPr>
          <w:rFonts w:ascii="Cambria" w:hAnsi="Cambria" w:cs="Arial"/>
          <w:b/>
          <w:sz w:val="20"/>
          <w:szCs w:val="20"/>
          <w:u w:val="single"/>
          <w:lang w:bidi="pl-PL"/>
        </w:rPr>
        <w:t>.0</w:t>
      </w:r>
      <w:r w:rsidR="008063E0">
        <w:rPr>
          <w:rFonts w:ascii="Cambria" w:hAnsi="Cambria" w:cs="Arial"/>
          <w:b/>
          <w:sz w:val="20"/>
          <w:szCs w:val="20"/>
          <w:u w:val="single"/>
          <w:lang w:bidi="pl-PL"/>
        </w:rPr>
        <w:t>6</w:t>
      </w:r>
      <w:r w:rsidR="00637262" w:rsidRPr="005F49FA">
        <w:rPr>
          <w:rFonts w:ascii="Cambria" w:hAnsi="Cambria" w:cs="Arial"/>
          <w:b/>
          <w:sz w:val="20"/>
          <w:szCs w:val="20"/>
          <w:u w:val="single"/>
          <w:lang w:bidi="pl-PL"/>
        </w:rPr>
        <w:t>.202</w:t>
      </w:r>
      <w:r w:rsidR="008063E0">
        <w:rPr>
          <w:rFonts w:ascii="Cambria" w:hAnsi="Cambria" w:cs="Arial"/>
          <w:b/>
          <w:sz w:val="20"/>
          <w:szCs w:val="20"/>
          <w:u w:val="single"/>
          <w:lang w:bidi="pl-PL"/>
        </w:rPr>
        <w:t>4</w:t>
      </w:r>
      <w:r w:rsidR="001C7835">
        <w:rPr>
          <w:rFonts w:ascii="Cambria" w:hAnsi="Cambria" w:cs="Arial"/>
          <w:b/>
          <w:sz w:val="20"/>
          <w:szCs w:val="20"/>
          <w:u w:val="single"/>
          <w:lang w:bidi="pl-PL"/>
        </w:rPr>
        <w:t xml:space="preserve"> </w:t>
      </w:r>
      <w:r w:rsidR="005F49FA" w:rsidRPr="005F49FA">
        <w:rPr>
          <w:rFonts w:ascii="Cambria" w:hAnsi="Cambria" w:cs="Arial"/>
          <w:b/>
          <w:sz w:val="20"/>
          <w:szCs w:val="20"/>
          <w:u w:val="single"/>
          <w:lang w:bidi="pl-PL"/>
        </w:rPr>
        <w:t>r. o godzinie 1</w:t>
      </w:r>
      <w:r w:rsidR="008063E0">
        <w:rPr>
          <w:rFonts w:ascii="Cambria" w:hAnsi="Cambria" w:cs="Arial"/>
          <w:b/>
          <w:sz w:val="20"/>
          <w:szCs w:val="20"/>
          <w:u w:val="single"/>
          <w:lang w:bidi="pl-PL"/>
        </w:rPr>
        <w:t>0</w:t>
      </w:r>
      <w:r w:rsidR="00150791" w:rsidRPr="005F49FA">
        <w:rPr>
          <w:rFonts w:ascii="Cambria" w:hAnsi="Cambria" w:cs="Arial"/>
          <w:b/>
          <w:sz w:val="20"/>
          <w:szCs w:val="20"/>
          <w:u w:val="single"/>
          <w:lang w:bidi="pl-PL"/>
        </w:rPr>
        <w:t>:30.</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3C65B3">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3C65B3">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C751C0">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proofErr w:type="spellStart"/>
      <w:r w:rsidRPr="00C30D14">
        <w:rPr>
          <w:rFonts w:ascii="Cambria" w:hAnsi="Cambria" w:cs="Arial"/>
          <w:smallCaps w:val="0"/>
          <w:sz w:val="20"/>
          <w:szCs w:val="20"/>
        </w:rPr>
        <w:t>późn</w:t>
      </w:r>
      <w:proofErr w:type="spellEnd"/>
      <w:r w:rsidRPr="00C30D14">
        <w:rPr>
          <w:rFonts w:ascii="Cambria" w:hAnsi="Cambria" w:cs="Arial"/>
          <w:smallCaps w:val="0"/>
          <w:sz w:val="20"/>
          <w:szCs w:val="20"/>
        </w:rPr>
        <w:t xml:space="preserve">. zm.). </w:t>
      </w:r>
    </w:p>
    <w:p w:rsidR="00C30D14" w:rsidRPr="00C30D14" w:rsidRDefault="00C30D14" w:rsidP="00C751C0">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751C0">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C751C0">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5F49FA">
        <w:rPr>
          <w:rFonts w:ascii="Cambria" w:hAnsi="Cambria" w:cs="Arial"/>
          <w:smallCaps w:val="0"/>
          <w:sz w:val="20"/>
          <w:szCs w:val="20"/>
        </w:rPr>
        <w:t xml:space="preserve"> </w:t>
      </w:r>
      <w:r w:rsidRPr="006A14E4">
        <w:rPr>
          <w:rFonts w:ascii="Cambria" w:hAnsi="Cambria" w:cs="Arial"/>
          <w:smallCaps w:val="0"/>
          <w:sz w:val="20"/>
          <w:szCs w:val="20"/>
        </w:rPr>
        <w:t>stanowiący całkowite wynagrodzenie wykonawcy.</w:t>
      </w:r>
    </w:p>
    <w:p w:rsidR="005E3A67" w:rsidRPr="007E202C" w:rsidRDefault="005E3A67" w:rsidP="00C751C0">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751C0">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C751C0">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536920" w:rsidRDefault="00536920" w:rsidP="00B72BCC">
      <w:pPr>
        <w:pStyle w:val="Tekstpodstawowy"/>
        <w:spacing w:after="60" w:line="276" w:lineRule="auto"/>
        <w:jc w:val="left"/>
        <w:rPr>
          <w:rFonts w:ascii="Cambria" w:hAnsi="Cambria" w:cs="Arial"/>
          <w:b/>
          <w:sz w:val="20"/>
          <w:szCs w:val="20"/>
          <w:lang w:bidi="pl-PL"/>
        </w:rPr>
      </w:pPr>
    </w:p>
    <w:p w:rsidR="00536920" w:rsidRDefault="00536920" w:rsidP="00B72BCC">
      <w:pPr>
        <w:pStyle w:val="Tekstpodstawowy"/>
        <w:spacing w:after="60" w:line="276" w:lineRule="auto"/>
        <w:jc w:val="left"/>
        <w:rPr>
          <w:rFonts w:ascii="Cambria" w:hAnsi="Cambria" w:cs="Arial"/>
          <w:b/>
          <w:sz w:val="20"/>
          <w:szCs w:val="20"/>
          <w:lang w:bidi="pl-PL"/>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lastRenderedPageBreak/>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5F49FA">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751C0">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8063E0">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C751C0">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3F6723">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3F6723">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w:t>
      </w:r>
      <w:r w:rsidR="008063E0">
        <w:rPr>
          <w:rFonts w:ascii="Cambria" w:eastAsia="Batang" w:hAnsi="Cambria" w:cs="Arial"/>
          <w:sz w:val="20"/>
          <w:szCs w:val="20"/>
          <w:lang w:bidi="pl-PL"/>
        </w:rPr>
        <w:t xml:space="preserve"> </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C751C0">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AC6191" w:rsidRPr="00D97C72" w:rsidRDefault="00AC6191" w:rsidP="00AC6191">
      <w:pPr>
        <w:pStyle w:val="E-1"/>
        <w:jc w:val="both"/>
        <w:rPr>
          <w:sz w:val="22"/>
          <w:szCs w:val="22"/>
        </w:rPr>
      </w:pPr>
      <w:r w:rsidRPr="00D97C72">
        <w:rPr>
          <w:sz w:val="22"/>
          <w:szCs w:val="22"/>
        </w:rPr>
        <w:t xml:space="preserve">1 Cena 60% </w:t>
      </w:r>
    </w:p>
    <w:p w:rsidR="00AC6191" w:rsidRPr="00D97C72" w:rsidRDefault="00AC6191" w:rsidP="00AC6191">
      <w:pPr>
        <w:pStyle w:val="E-1"/>
        <w:jc w:val="both"/>
        <w:rPr>
          <w:sz w:val="22"/>
          <w:szCs w:val="22"/>
        </w:rPr>
      </w:pPr>
      <w:r w:rsidRPr="00D97C72">
        <w:rPr>
          <w:sz w:val="22"/>
          <w:szCs w:val="22"/>
        </w:rPr>
        <w:t xml:space="preserve">2 Jakość 40% </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Wzór służący do dokonywania oceny ofert:</w:t>
      </w:r>
    </w:p>
    <w:p w:rsidR="00AC6191" w:rsidRPr="00D97C72" w:rsidRDefault="00AC6191" w:rsidP="00AC6191">
      <w:pPr>
        <w:pStyle w:val="E-1"/>
        <w:jc w:val="both"/>
        <w:rPr>
          <w:sz w:val="22"/>
          <w:szCs w:val="22"/>
        </w:rPr>
      </w:pPr>
      <w:r w:rsidRPr="00D97C72">
        <w:rPr>
          <w:sz w:val="22"/>
          <w:szCs w:val="22"/>
        </w:rPr>
        <w:t>O</w:t>
      </w:r>
      <w:r w:rsidRPr="00D97C72">
        <w:rPr>
          <w:sz w:val="22"/>
          <w:szCs w:val="22"/>
          <w:vertAlign w:val="subscript"/>
        </w:rPr>
        <w:t>n</w:t>
      </w:r>
      <w:r w:rsidRPr="00D97C72">
        <w:rPr>
          <w:sz w:val="22"/>
          <w:szCs w:val="22"/>
        </w:rPr>
        <w:t>=A</w:t>
      </w:r>
      <w:r w:rsidRPr="00D97C72">
        <w:rPr>
          <w:sz w:val="22"/>
          <w:szCs w:val="22"/>
          <w:vertAlign w:val="subscript"/>
        </w:rPr>
        <w:t>min</w:t>
      </w:r>
      <w:r w:rsidRPr="00D97C72">
        <w:rPr>
          <w:sz w:val="22"/>
          <w:szCs w:val="22"/>
        </w:rPr>
        <w:t>/A</w:t>
      </w:r>
      <w:r w:rsidRPr="00D97C72">
        <w:rPr>
          <w:sz w:val="22"/>
          <w:szCs w:val="22"/>
          <w:vertAlign w:val="subscript"/>
        </w:rPr>
        <w:t>n</w:t>
      </w:r>
      <w:r w:rsidRPr="00D97C72">
        <w:rPr>
          <w:sz w:val="22"/>
          <w:szCs w:val="22"/>
        </w:rPr>
        <w:t>x60+B</w:t>
      </w:r>
      <w:r w:rsidRPr="00D97C72">
        <w:rPr>
          <w:sz w:val="22"/>
          <w:szCs w:val="22"/>
          <w:vertAlign w:val="subscript"/>
        </w:rPr>
        <w:t>n</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O</w:t>
      </w:r>
      <w:r w:rsidRPr="00D97C72">
        <w:rPr>
          <w:sz w:val="22"/>
          <w:szCs w:val="22"/>
          <w:vertAlign w:val="subscript"/>
        </w:rPr>
        <w:t xml:space="preserve">n </w:t>
      </w:r>
      <w:r w:rsidRPr="00D97C72">
        <w:rPr>
          <w:sz w:val="22"/>
          <w:szCs w:val="22"/>
        </w:rPr>
        <w:t>– ilość punktów uzyskana przez badana ofertę,</w:t>
      </w:r>
    </w:p>
    <w:p w:rsidR="00AC6191" w:rsidRPr="00D97C72" w:rsidRDefault="00AC6191" w:rsidP="00AC6191">
      <w:pPr>
        <w:pStyle w:val="E-1"/>
        <w:jc w:val="both"/>
        <w:rPr>
          <w:sz w:val="22"/>
          <w:szCs w:val="22"/>
        </w:rPr>
      </w:pPr>
      <w:r w:rsidRPr="00D97C72">
        <w:rPr>
          <w:sz w:val="22"/>
          <w:szCs w:val="22"/>
        </w:rPr>
        <w:t>A</w:t>
      </w:r>
      <w:r w:rsidRPr="00D97C72">
        <w:rPr>
          <w:sz w:val="22"/>
          <w:szCs w:val="22"/>
          <w:vertAlign w:val="subscript"/>
        </w:rPr>
        <w:t>min</w:t>
      </w:r>
      <w:r w:rsidRPr="00D97C72">
        <w:rPr>
          <w:sz w:val="22"/>
          <w:szCs w:val="22"/>
        </w:rPr>
        <w:t xml:space="preserve"> – cena najniższa podana przez wykonawców którzy złożyli ważne oferty,</w:t>
      </w:r>
    </w:p>
    <w:p w:rsidR="00AC6191" w:rsidRPr="00D97C72" w:rsidRDefault="00AC6191" w:rsidP="00AC6191">
      <w:pPr>
        <w:pStyle w:val="E-1"/>
        <w:jc w:val="both"/>
        <w:rPr>
          <w:sz w:val="22"/>
          <w:szCs w:val="22"/>
        </w:rPr>
      </w:pPr>
      <w:proofErr w:type="spellStart"/>
      <w:r w:rsidRPr="00D97C72">
        <w:rPr>
          <w:sz w:val="22"/>
          <w:szCs w:val="22"/>
        </w:rPr>
        <w:t>A</w:t>
      </w:r>
      <w:r w:rsidRPr="00D97C72">
        <w:rPr>
          <w:sz w:val="22"/>
          <w:szCs w:val="22"/>
          <w:vertAlign w:val="subscript"/>
        </w:rPr>
        <w:t>n</w:t>
      </w:r>
      <w:proofErr w:type="spellEnd"/>
      <w:r w:rsidRPr="00D97C72">
        <w:rPr>
          <w:sz w:val="22"/>
          <w:szCs w:val="22"/>
        </w:rPr>
        <w:t xml:space="preserve"> – cena ofertowa podana przez wykonawcę którego oferta jest badana,</w:t>
      </w:r>
    </w:p>
    <w:p w:rsidR="00AC6191" w:rsidRPr="00D97C72" w:rsidRDefault="00AC6191" w:rsidP="00AC6191">
      <w:pPr>
        <w:pStyle w:val="E-1"/>
        <w:jc w:val="both"/>
        <w:rPr>
          <w:sz w:val="22"/>
          <w:szCs w:val="22"/>
        </w:rPr>
      </w:pPr>
      <w:proofErr w:type="spellStart"/>
      <w:r w:rsidRPr="00D97C72">
        <w:rPr>
          <w:sz w:val="22"/>
          <w:szCs w:val="22"/>
        </w:rPr>
        <w:t>B</w:t>
      </w:r>
      <w:r w:rsidRPr="00D97C72">
        <w:rPr>
          <w:sz w:val="22"/>
          <w:szCs w:val="22"/>
          <w:vertAlign w:val="subscript"/>
        </w:rPr>
        <w:t>n</w:t>
      </w:r>
      <w:proofErr w:type="spellEnd"/>
      <w:r w:rsidRPr="00D97C72">
        <w:rPr>
          <w:sz w:val="22"/>
          <w:szCs w:val="22"/>
        </w:rPr>
        <w:t xml:space="preserve"> – ilość punktów uzyskanych przez ofertę wykonawcy w ramach kryterium jakość</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Oceny jakości dokona „Zespół degustacyjny” – powołany spośród pracowników Kuchni Głównej. Szczegółowy tryb pracy biegłych oraz zasady dokonywania ocen określają poniższe zapisy.</w:t>
      </w:r>
    </w:p>
    <w:p w:rsidR="00AC6191" w:rsidRPr="00D97C72" w:rsidRDefault="00AC6191" w:rsidP="00AC6191">
      <w:pPr>
        <w:pStyle w:val="E-1"/>
        <w:jc w:val="both"/>
        <w:rPr>
          <w:sz w:val="22"/>
          <w:szCs w:val="22"/>
        </w:rPr>
      </w:pPr>
      <w:r w:rsidRPr="00D97C72">
        <w:rPr>
          <w:sz w:val="22"/>
          <w:szCs w:val="22"/>
        </w:rPr>
        <w:t>Jakość artykułów żywnościowych rozumiana jest jako zespół cech organoleptycznych obejmujących „</w:t>
      </w:r>
      <w:proofErr w:type="spellStart"/>
      <w:r w:rsidRPr="00D97C72">
        <w:rPr>
          <w:sz w:val="22"/>
          <w:szCs w:val="22"/>
        </w:rPr>
        <w:t>podkryteria</w:t>
      </w:r>
      <w:proofErr w:type="spellEnd"/>
      <w:r w:rsidRPr="00D97C72">
        <w:rPr>
          <w:sz w:val="22"/>
          <w:szCs w:val="22"/>
        </w:rPr>
        <w:t>”: smak, zapach, konsystencję i barwę, które można wyodrębnić i ocenić przy pomocy zmysłów człowieka. Wartość punktowa „</w:t>
      </w:r>
      <w:proofErr w:type="spellStart"/>
      <w:r w:rsidRPr="00D97C72">
        <w:rPr>
          <w:sz w:val="22"/>
          <w:szCs w:val="22"/>
        </w:rPr>
        <w:t>podkryteriów</w:t>
      </w:r>
      <w:proofErr w:type="spellEnd"/>
      <w:r w:rsidRPr="00D97C72">
        <w:rPr>
          <w:sz w:val="22"/>
          <w:szCs w:val="22"/>
        </w:rPr>
        <w:t>” może wynosić:</w:t>
      </w:r>
    </w:p>
    <w:p w:rsidR="00AC6191" w:rsidRPr="00D97C72" w:rsidRDefault="00AC6191" w:rsidP="00AC6191">
      <w:pPr>
        <w:pStyle w:val="E-1"/>
        <w:jc w:val="both"/>
        <w:rPr>
          <w:sz w:val="22"/>
          <w:szCs w:val="22"/>
        </w:rPr>
      </w:pPr>
      <w:r w:rsidRPr="00D97C72">
        <w:rPr>
          <w:sz w:val="22"/>
          <w:szCs w:val="22"/>
        </w:rPr>
        <w:t>a) smak – od 0 do 17 pkt,</w:t>
      </w:r>
    </w:p>
    <w:p w:rsidR="00AC6191" w:rsidRPr="00D97C72" w:rsidRDefault="00AC6191" w:rsidP="00AC6191">
      <w:pPr>
        <w:pStyle w:val="E-1"/>
        <w:jc w:val="both"/>
        <w:rPr>
          <w:sz w:val="22"/>
          <w:szCs w:val="22"/>
        </w:rPr>
      </w:pPr>
      <w:r w:rsidRPr="00D97C72">
        <w:rPr>
          <w:sz w:val="22"/>
          <w:szCs w:val="22"/>
        </w:rPr>
        <w:t>b) zapach – od 0 do 9 pkt,</w:t>
      </w:r>
    </w:p>
    <w:p w:rsidR="00AC6191" w:rsidRPr="00D97C72" w:rsidRDefault="00AC6191" w:rsidP="00AC6191">
      <w:pPr>
        <w:pStyle w:val="E-1"/>
        <w:jc w:val="both"/>
        <w:rPr>
          <w:sz w:val="22"/>
          <w:szCs w:val="22"/>
        </w:rPr>
      </w:pPr>
      <w:r w:rsidRPr="00D97C72">
        <w:rPr>
          <w:sz w:val="22"/>
          <w:szCs w:val="22"/>
        </w:rPr>
        <w:t>c) konsystencja (tekstura) – od 0 do 9 pkt,</w:t>
      </w:r>
    </w:p>
    <w:p w:rsidR="00AC6191" w:rsidRPr="00D97C72" w:rsidRDefault="00AC6191" w:rsidP="00AC6191">
      <w:pPr>
        <w:pStyle w:val="E-1"/>
        <w:jc w:val="both"/>
        <w:rPr>
          <w:sz w:val="22"/>
          <w:szCs w:val="22"/>
        </w:rPr>
      </w:pPr>
      <w:r w:rsidRPr="00D97C72">
        <w:rPr>
          <w:sz w:val="22"/>
          <w:szCs w:val="22"/>
        </w:rPr>
        <w:t>d) wygląd zewnętrzny – od 0 do 5 pkt.</w:t>
      </w:r>
    </w:p>
    <w:p w:rsidR="00AC6191" w:rsidRDefault="00AC6191" w:rsidP="00AC6191">
      <w:pPr>
        <w:pStyle w:val="E-1"/>
        <w:jc w:val="both"/>
        <w:rPr>
          <w:b/>
          <w:sz w:val="22"/>
          <w:szCs w:val="22"/>
          <w:u w:val="single"/>
        </w:rPr>
      </w:pPr>
    </w:p>
    <w:p w:rsidR="00AC6191" w:rsidRDefault="00AC6191" w:rsidP="00AC6191">
      <w:pPr>
        <w:pStyle w:val="E-1"/>
        <w:jc w:val="both"/>
        <w:rPr>
          <w:b/>
          <w:sz w:val="22"/>
          <w:szCs w:val="22"/>
          <w:u w:val="single"/>
        </w:rPr>
      </w:pPr>
    </w:p>
    <w:p w:rsidR="00AC6191" w:rsidRPr="00D97C72" w:rsidRDefault="00AC6191" w:rsidP="00AC6191">
      <w:pPr>
        <w:pStyle w:val="E-1"/>
        <w:jc w:val="both"/>
        <w:rPr>
          <w:sz w:val="22"/>
          <w:szCs w:val="22"/>
        </w:rPr>
      </w:pPr>
      <w:r w:rsidRPr="00D97C72">
        <w:rPr>
          <w:b/>
          <w:sz w:val="22"/>
          <w:szCs w:val="22"/>
          <w:u w:val="single"/>
        </w:rPr>
        <w:t xml:space="preserve">UWAGA !!! w ramach kryterium jakość zostanie oceniona jakość pozycji: </w:t>
      </w:r>
      <w:r>
        <w:rPr>
          <w:b/>
          <w:sz w:val="22"/>
          <w:szCs w:val="22"/>
          <w:u w:val="single"/>
        </w:rPr>
        <w:t>2, 3, 4, 5</w:t>
      </w:r>
      <w:r w:rsidRPr="00D97C72">
        <w:rPr>
          <w:b/>
          <w:sz w:val="22"/>
          <w:szCs w:val="22"/>
          <w:u w:val="single"/>
        </w:rPr>
        <w:t>,</w:t>
      </w:r>
      <w:r>
        <w:rPr>
          <w:b/>
          <w:sz w:val="22"/>
          <w:szCs w:val="22"/>
          <w:u w:val="single"/>
        </w:rPr>
        <w:t xml:space="preserve"> 6,</w:t>
      </w:r>
      <w:r w:rsidRPr="00D97C72">
        <w:rPr>
          <w:b/>
          <w:sz w:val="22"/>
          <w:szCs w:val="22"/>
          <w:u w:val="single"/>
        </w:rPr>
        <w:t xml:space="preserve"> </w:t>
      </w:r>
      <w:r w:rsidR="00536920">
        <w:rPr>
          <w:b/>
          <w:sz w:val="22"/>
          <w:szCs w:val="22"/>
          <w:u w:val="single"/>
        </w:rPr>
        <w:t xml:space="preserve">7, </w:t>
      </w:r>
      <w:r w:rsidRPr="00D97C72">
        <w:rPr>
          <w:b/>
          <w:sz w:val="22"/>
          <w:szCs w:val="22"/>
          <w:u w:val="single"/>
        </w:rPr>
        <w:t>przedmiotu zamówienia.</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b/>
          <w:sz w:val="22"/>
          <w:szCs w:val="22"/>
          <w:u w:val="single"/>
        </w:rPr>
        <w:lastRenderedPageBreak/>
        <w:t>Do oceny jakości należy przedłożyć próbki: - po 6 egzemplarz</w:t>
      </w:r>
      <w:r w:rsidR="00536920">
        <w:rPr>
          <w:b/>
          <w:sz w:val="22"/>
          <w:szCs w:val="22"/>
          <w:u w:val="single"/>
        </w:rPr>
        <w:t>y</w:t>
      </w:r>
      <w:r w:rsidRPr="00D97C72">
        <w:rPr>
          <w:b/>
          <w:sz w:val="22"/>
          <w:szCs w:val="22"/>
          <w:u w:val="single"/>
        </w:rPr>
        <w:t xml:space="preserve"> z każdej w/w pozycji .</w:t>
      </w:r>
    </w:p>
    <w:p w:rsidR="00AC6191" w:rsidRPr="00D97C72" w:rsidRDefault="00AC6191" w:rsidP="00AC6191">
      <w:pPr>
        <w:pStyle w:val="E-1"/>
        <w:jc w:val="both"/>
        <w:rPr>
          <w:b/>
          <w:bCs/>
          <w:sz w:val="22"/>
          <w:szCs w:val="22"/>
          <w:u w:val="single"/>
        </w:rPr>
      </w:pPr>
    </w:p>
    <w:p w:rsidR="00AC6191" w:rsidRPr="00D97C72" w:rsidRDefault="00AC6191" w:rsidP="00AC6191">
      <w:pPr>
        <w:pStyle w:val="E-1"/>
        <w:jc w:val="both"/>
        <w:rPr>
          <w:sz w:val="22"/>
          <w:szCs w:val="22"/>
        </w:rPr>
      </w:pPr>
      <w:r w:rsidRPr="00D97C72">
        <w:rPr>
          <w:b/>
          <w:bCs/>
          <w:sz w:val="22"/>
          <w:szCs w:val="22"/>
          <w:u w:val="single"/>
        </w:rPr>
        <w:t xml:space="preserve">Wykonawca zobowiązany jest dostarczyć próbki oferowanych produktów, do daty składania ofert </w:t>
      </w:r>
      <w:r>
        <w:rPr>
          <w:b/>
          <w:bCs/>
          <w:sz w:val="22"/>
          <w:szCs w:val="22"/>
          <w:u w:val="single"/>
        </w:rPr>
        <w:t>do</w:t>
      </w:r>
      <w:r w:rsidRPr="00D97C72">
        <w:rPr>
          <w:b/>
          <w:bCs/>
          <w:sz w:val="22"/>
          <w:szCs w:val="22"/>
          <w:u w:val="single"/>
        </w:rPr>
        <w:t xml:space="preserve"> siedzib</w:t>
      </w:r>
      <w:r w:rsidR="007C2A0F">
        <w:rPr>
          <w:b/>
          <w:bCs/>
          <w:sz w:val="22"/>
          <w:szCs w:val="22"/>
          <w:u w:val="single"/>
        </w:rPr>
        <w:t>y</w:t>
      </w:r>
      <w:r w:rsidRPr="00D97C72">
        <w:rPr>
          <w:b/>
          <w:bCs/>
          <w:sz w:val="22"/>
          <w:szCs w:val="22"/>
          <w:u w:val="single"/>
        </w:rPr>
        <w:t xml:space="preserve"> zamawiającego, budynek administracji do pok. nr 12</w:t>
      </w:r>
      <w:r w:rsidR="007C2A0F">
        <w:rPr>
          <w:b/>
          <w:bCs/>
          <w:sz w:val="22"/>
          <w:szCs w:val="22"/>
          <w:u w:val="single"/>
        </w:rPr>
        <w:t>, parter.</w:t>
      </w:r>
      <w:r w:rsidRPr="00D97C72">
        <w:rPr>
          <w:b/>
          <w:bCs/>
          <w:sz w:val="22"/>
          <w:szCs w:val="22"/>
          <w:u w:val="single"/>
        </w:rPr>
        <w:t xml:space="preserve"> </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Wyliczenie punktów zostanie dokonane z dokładnością do dwóch miejsc po przecinku, zgodnie z matematycznymi zasadami zaokrąglania.</w:t>
      </w:r>
    </w:p>
    <w:p w:rsidR="00AC6191" w:rsidRPr="00D97C72" w:rsidRDefault="00AC6191" w:rsidP="00AC6191">
      <w:pPr>
        <w:pStyle w:val="E-1"/>
        <w:jc w:val="both"/>
        <w:rPr>
          <w:sz w:val="22"/>
          <w:szCs w:val="22"/>
        </w:rPr>
      </w:pPr>
      <w:r w:rsidRPr="00D97C72">
        <w:rPr>
          <w:sz w:val="22"/>
          <w:szCs w:val="22"/>
        </w:rPr>
        <w:t>Do każdego produktu powinna być dołączona metryczka z danymi produktu.</w:t>
      </w:r>
    </w:p>
    <w:p w:rsidR="00AC6191" w:rsidRPr="002B4351" w:rsidRDefault="00AC6191" w:rsidP="00AC6191">
      <w:pPr>
        <w:pStyle w:val="E-1"/>
        <w:jc w:val="both"/>
        <w:rPr>
          <w:b/>
          <w:sz w:val="22"/>
          <w:szCs w:val="22"/>
        </w:rPr>
      </w:pPr>
      <w:r w:rsidRPr="002B4351">
        <w:rPr>
          <w:b/>
          <w:sz w:val="22"/>
          <w:szCs w:val="22"/>
        </w:rPr>
        <w:t>Niedostarczenie próbek równoznaczne będzie z odrzuceniem oferty.</w:t>
      </w:r>
    </w:p>
    <w:p w:rsidR="00AC6191" w:rsidRPr="00D97C72" w:rsidRDefault="00AC6191" w:rsidP="00AC6191">
      <w:pPr>
        <w:pStyle w:val="E-1"/>
        <w:jc w:val="both"/>
        <w:rPr>
          <w:sz w:val="22"/>
          <w:szCs w:val="22"/>
        </w:rPr>
      </w:pPr>
      <w:r w:rsidRPr="00D97C72">
        <w:rPr>
          <w:sz w:val="22"/>
          <w:szCs w:val="22"/>
        </w:rPr>
        <w:t>Zgodnie z zasadami oceny próbek przewidzianymi dla Zespołu degustacyjnego w SIWZ:</w:t>
      </w:r>
    </w:p>
    <w:p w:rsidR="00AC6191" w:rsidRPr="00D97C72" w:rsidRDefault="00AC6191" w:rsidP="00AC6191">
      <w:pPr>
        <w:pStyle w:val="E-1"/>
        <w:jc w:val="both"/>
        <w:rPr>
          <w:sz w:val="22"/>
          <w:szCs w:val="22"/>
        </w:rPr>
      </w:pPr>
      <w:r w:rsidRPr="00D97C72">
        <w:rPr>
          <w:sz w:val="22"/>
          <w:szCs w:val="22"/>
        </w:rPr>
        <w:t>a) Jeżeli w określonym kryterium – parametrze wszystkie przedstawione do oceny produkty są jednakowe i nie można wskazać produktów lepszych i gorszych, to wszystkim wykonawcom przyznawana jest maksymalna liczba punktów,</w:t>
      </w:r>
    </w:p>
    <w:p w:rsidR="00AC6191" w:rsidRPr="0095146C" w:rsidRDefault="00AC6191" w:rsidP="00AC6191">
      <w:pPr>
        <w:pStyle w:val="E-1"/>
        <w:jc w:val="both"/>
        <w:rPr>
          <w:sz w:val="22"/>
          <w:szCs w:val="22"/>
        </w:rPr>
      </w:pPr>
      <w:r w:rsidRPr="0095146C">
        <w:rPr>
          <w:sz w:val="22"/>
          <w:szCs w:val="22"/>
        </w:rPr>
        <w:t>b) Jeżeli możliwe jest zróżnicowanie przedstawionych do oceny produktów w zakresie określonego kryterium – parametru, wskazuje się produkt najlepszy, któremu przyznaje się maksymalną liczbę punktów, zaś produktom ocenianym jako gorsze od najlepszego i lepsze od najgorszego, przyznaje się liczbę punktów pośrednią pomiędzy „0” a liczbą maksymalną,</w:t>
      </w:r>
    </w:p>
    <w:p w:rsidR="00AC6191" w:rsidRPr="00D97C72" w:rsidRDefault="00AC6191" w:rsidP="00AC6191">
      <w:pPr>
        <w:pStyle w:val="E-1"/>
        <w:jc w:val="both"/>
        <w:rPr>
          <w:sz w:val="22"/>
          <w:szCs w:val="22"/>
        </w:rPr>
      </w:pPr>
      <w:r w:rsidRPr="00D97C72">
        <w:rPr>
          <w:sz w:val="22"/>
          <w:szCs w:val="22"/>
        </w:rPr>
        <w:t xml:space="preserve">c) Zespół degustacyjny wypracuje wspólną ocenę dla poszczególnych produktów żywnościowych danego wykonawcy w każdym z </w:t>
      </w:r>
      <w:proofErr w:type="spellStart"/>
      <w:r w:rsidRPr="00D97C72">
        <w:rPr>
          <w:sz w:val="22"/>
          <w:szCs w:val="22"/>
        </w:rPr>
        <w:t>podkryteriów</w:t>
      </w:r>
      <w:proofErr w:type="spellEnd"/>
      <w:r w:rsidRPr="00D97C72">
        <w:rPr>
          <w:sz w:val="22"/>
          <w:szCs w:val="22"/>
        </w:rPr>
        <w:t>,</w:t>
      </w:r>
    </w:p>
    <w:p w:rsidR="00AC6191" w:rsidRPr="00D97C72" w:rsidRDefault="00AC6191" w:rsidP="00AC6191">
      <w:pPr>
        <w:pStyle w:val="E-1"/>
        <w:jc w:val="both"/>
        <w:rPr>
          <w:sz w:val="22"/>
          <w:szCs w:val="22"/>
        </w:rPr>
      </w:pPr>
      <w:r w:rsidRPr="00D97C72">
        <w:rPr>
          <w:sz w:val="22"/>
          <w:szCs w:val="22"/>
        </w:rPr>
        <w:t xml:space="preserve">d) Zespół degustacyjny powinien dążyć do wypracowania zgodnego wspólnego stanowiska w prowadzonej ocenie jakości produktów, </w:t>
      </w:r>
    </w:p>
    <w:p w:rsidR="00AC6191" w:rsidRPr="00D97C72" w:rsidRDefault="00AC6191" w:rsidP="00AC6191">
      <w:pPr>
        <w:pStyle w:val="E-1"/>
        <w:jc w:val="both"/>
        <w:rPr>
          <w:sz w:val="22"/>
          <w:szCs w:val="22"/>
        </w:rPr>
      </w:pPr>
      <w:r w:rsidRPr="00D97C72">
        <w:rPr>
          <w:sz w:val="22"/>
          <w:szCs w:val="22"/>
        </w:rPr>
        <w:t>e) Jeżeli uzgodnienie stanowiska nie jest możliwe, przewodniczący Zespołu degustacyjnego zarządza jawne głosowanie, w którym każda z osób zespołu ma jeden głos a fakt przeprowadzenia głosowania i jego wynik powinien być odnotowany w dokumentacji z przeprowadzonych czynności,</w:t>
      </w:r>
    </w:p>
    <w:p w:rsidR="00AC6191" w:rsidRPr="00D97C72" w:rsidRDefault="00AC6191" w:rsidP="00AC6191">
      <w:pPr>
        <w:pStyle w:val="E-1"/>
        <w:jc w:val="both"/>
        <w:rPr>
          <w:sz w:val="22"/>
          <w:szCs w:val="22"/>
        </w:rPr>
      </w:pPr>
      <w:r w:rsidRPr="00D97C72">
        <w:rPr>
          <w:sz w:val="22"/>
          <w:szCs w:val="22"/>
        </w:rPr>
        <w:t>f) W przypadku, gdy członek Zespołu degustacyjnego nie zgadza się z rozstrzygnięciem jakie zapadło w wyniku głosowania, zobowiązany jest przedstawić swoje stanowisko w formie pisemnej przewodniczącemu komisji przetargowej, które załącza się do dokumentacji prac Zespołu,</w:t>
      </w:r>
    </w:p>
    <w:p w:rsidR="00AC6191" w:rsidRPr="00D97C72" w:rsidRDefault="00AC6191" w:rsidP="00AC6191">
      <w:pPr>
        <w:pStyle w:val="E-1"/>
        <w:jc w:val="both"/>
        <w:rPr>
          <w:sz w:val="22"/>
          <w:szCs w:val="22"/>
        </w:rPr>
      </w:pPr>
      <w:r w:rsidRPr="00D97C72">
        <w:rPr>
          <w:sz w:val="22"/>
          <w:szCs w:val="22"/>
        </w:rPr>
        <w:t xml:space="preserve">g) Zespół degustacyjny sumuje liczbę punktów przyznaną poszczególnym produktom żywnościowym danego wykonawcy w ramach każdego </w:t>
      </w:r>
      <w:proofErr w:type="spellStart"/>
      <w:r w:rsidRPr="00D97C72">
        <w:rPr>
          <w:sz w:val="22"/>
          <w:szCs w:val="22"/>
        </w:rPr>
        <w:t>podkryterium</w:t>
      </w:r>
      <w:proofErr w:type="spellEnd"/>
      <w:r w:rsidRPr="00D97C72">
        <w:rPr>
          <w:sz w:val="22"/>
          <w:szCs w:val="22"/>
        </w:rPr>
        <w:t xml:space="preserve"> oceny </w:t>
      </w:r>
      <w:r w:rsidR="009446E9">
        <w:rPr>
          <w:sz w:val="22"/>
          <w:szCs w:val="22"/>
        </w:rPr>
        <w:t>,</w:t>
      </w:r>
      <w:r w:rsidRPr="00D97C72">
        <w:rPr>
          <w:sz w:val="22"/>
          <w:szCs w:val="22"/>
        </w:rPr>
        <w:t xml:space="preserve">a następnie wylicza średnią liczbę punktów danego </w:t>
      </w:r>
      <w:proofErr w:type="spellStart"/>
      <w:r w:rsidRPr="00D97C72">
        <w:rPr>
          <w:sz w:val="22"/>
          <w:szCs w:val="22"/>
        </w:rPr>
        <w:t>podkryterium</w:t>
      </w:r>
      <w:proofErr w:type="spellEnd"/>
      <w:r w:rsidRPr="00D97C72">
        <w:rPr>
          <w:sz w:val="22"/>
          <w:szCs w:val="22"/>
        </w:rPr>
        <w:t xml:space="preserve"> dla wszystkich produktów danego wykonawcy,</w:t>
      </w:r>
    </w:p>
    <w:p w:rsidR="00AC6191" w:rsidRPr="00D97C72" w:rsidRDefault="00AC6191" w:rsidP="00AC6191">
      <w:pPr>
        <w:pStyle w:val="E-1"/>
        <w:jc w:val="both"/>
        <w:rPr>
          <w:sz w:val="22"/>
          <w:szCs w:val="22"/>
        </w:rPr>
      </w:pPr>
      <w:r w:rsidRPr="00D97C72">
        <w:rPr>
          <w:sz w:val="22"/>
          <w:szCs w:val="22"/>
        </w:rPr>
        <w:t xml:space="preserve">h) Suma średnich poszczególnych </w:t>
      </w:r>
      <w:proofErr w:type="spellStart"/>
      <w:r w:rsidRPr="00D97C72">
        <w:rPr>
          <w:sz w:val="22"/>
          <w:szCs w:val="22"/>
        </w:rPr>
        <w:t>podkryteriów</w:t>
      </w:r>
      <w:proofErr w:type="spellEnd"/>
      <w:r w:rsidRPr="00D97C72">
        <w:rPr>
          <w:sz w:val="22"/>
          <w:szCs w:val="22"/>
        </w:rPr>
        <w:t xml:space="preserve"> stanowi liczbę punktów przyznaną danemu wykonawcy za kryterium jakość,</w:t>
      </w:r>
    </w:p>
    <w:p w:rsidR="00AC6191" w:rsidRPr="00D97C72" w:rsidRDefault="00AC6191" w:rsidP="00AC6191">
      <w:pPr>
        <w:pStyle w:val="E-1"/>
        <w:jc w:val="both"/>
        <w:rPr>
          <w:sz w:val="22"/>
          <w:szCs w:val="22"/>
        </w:rPr>
      </w:pPr>
      <w:r w:rsidRPr="00D97C72">
        <w:rPr>
          <w:sz w:val="22"/>
          <w:szCs w:val="22"/>
        </w:rPr>
        <w:t>i) Wyliczenie punktów zostanie dokonane z dokładnością do dwóch miejsc po przecinku,</w:t>
      </w:r>
    </w:p>
    <w:p w:rsidR="00AC6191" w:rsidRPr="00D97C72" w:rsidRDefault="00AC6191" w:rsidP="00AC6191">
      <w:pPr>
        <w:pStyle w:val="E-1"/>
        <w:jc w:val="both"/>
        <w:rPr>
          <w:sz w:val="22"/>
          <w:szCs w:val="22"/>
        </w:rPr>
      </w:pPr>
      <w:r w:rsidRPr="00D97C72">
        <w:rPr>
          <w:sz w:val="22"/>
          <w:szCs w:val="22"/>
        </w:rPr>
        <w:t>j) Z przeprowadzonej oceny jakości Zespół degustacyjny sporządza protokoły w ilości odpowiadającej liczbie wykonawców, a każdy z protokołów zawiera zestawienie wszystkich produktów przedstawionych do degustacji z podaniem nazwy handlowej, rodzaju i wielkości opakowania oraz nazwy producent,</w:t>
      </w:r>
    </w:p>
    <w:p w:rsidR="00AC6191" w:rsidRPr="00D97C72" w:rsidRDefault="00AC6191" w:rsidP="00AC6191">
      <w:pPr>
        <w:pStyle w:val="E-1"/>
        <w:jc w:val="both"/>
        <w:rPr>
          <w:sz w:val="22"/>
          <w:szCs w:val="22"/>
        </w:rPr>
      </w:pPr>
      <w:r w:rsidRPr="00D97C72">
        <w:rPr>
          <w:sz w:val="22"/>
          <w:szCs w:val="22"/>
        </w:rPr>
        <w:t xml:space="preserve">k) Punktacja przyznana przez Zespół degustacyjny stanowi dla komisji przetargowej podstawę do dokonania oceny ofert, a w przypadku braku zastrzeżeń komisji co do wyniku prac Zespołu wyniki oceny jakości sporządzone przez Zespół wpisywane są przez komisję do arkusza oceny ofert. </w:t>
      </w:r>
    </w:p>
    <w:p w:rsidR="005843BF" w:rsidRDefault="005843BF"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lastRenderedPageBreak/>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751C0">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751C0">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751C0">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751C0">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751C0">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751C0">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751C0">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3C65B3">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3C65B3">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751C0">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72CE9" w:rsidRPr="007D6960" w:rsidRDefault="00572CE9" w:rsidP="00C751C0">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751C0">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751C0">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751C0">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751C0">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 xml:space="preserve">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751C0">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3C65B3">
      <w:pPr>
        <w:pStyle w:val="Tekstpodstawowy"/>
        <w:numPr>
          <w:ilvl w:val="0"/>
          <w:numId w:val="36"/>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w:t>
      </w:r>
      <w:r w:rsidR="008063E0">
        <w:rPr>
          <w:rFonts w:ascii="Cambria" w:hAnsi="Cambria"/>
          <w:sz w:val="20"/>
          <w:szCs w:val="20"/>
        </w:rPr>
        <w:t xml:space="preserve"> </w:t>
      </w:r>
      <w:r w:rsidRPr="009A6281">
        <w:rPr>
          <w:rFonts w:ascii="Cambria" w:hAnsi="Cambria"/>
          <w:sz w:val="20"/>
          <w:szCs w:val="20"/>
        </w:rPr>
        <w:t>prowadzonym w trybie przetargu nieograniczonego;</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w:t>
      </w:r>
      <w:proofErr w:type="spellStart"/>
      <w:r w:rsidRPr="009A6281">
        <w:rPr>
          <w:rFonts w:ascii="Cambria" w:hAnsi="Cambria"/>
          <w:sz w:val="20"/>
          <w:szCs w:val="20"/>
        </w:rPr>
        <w:t>Pzp</w:t>
      </w:r>
      <w:proofErr w:type="spellEnd"/>
      <w:r w:rsidRPr="009A6281">
        <w:rPr>
          <w:rFonts w:ascii="Cambria" w:hAnsi="Cambria"/>
          <w:sz w:val="20"/>
          <w:szCs w:val="20"/>
        </w:rPr>
        <w:t xml:space="preserve">;  </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Dane osobowe Wykonawcy będą przechowywane, zgodnie z art. 97 ust. 1 ustawy </w:t>
      </w:r>
      <w:proofErr w:type="spellStart"/>
      <w:r w:rsidRPr="009A6281">
        <w:rPr>
          <w:rFonts w:ascii="Cambria" w:hAnsi="Cambria"/>
          <w:sz w:val="20"/>
          <w:szCs w:val="20"/>
        </w:rPr>
        <w:t>Pzp</w:t>
      </w:r>
      <w:proofErr w:type="spellEnd"/>
      <w:r w:rsidRPr="009A6281">
        <w:rPr>
          <w:rFonts w:ascii="Cambria" w:hAnsi="Cambria"/>
          <w:sz w:val="20"/>
          <w:szCs w:val="20"/>
        </w:rPr>
        <w:t>,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Obowiązek podania przez Wykonawcę danych osobowych bezpośrednio go dotyczących jest wymogiem ustawowym określonym w przepisach ustawy </w:t>
      </w:r>
      <w:proofErr w:type="spellStart"/>
      <w:r w:rsidRPr="009A6281">
        <w:rPr>
          <w:rFonts w:ascii="Cambria" w:hAnsi="Cambria"/>
          <w:sz w:val="20"/>
          <w:szCs w:val="20"/>
        </w:rPr>
        <w:t>Pzp</w:t>
      </w:r>
      <w:proofErr w:type="spellEnd"/>
      <w:r w:rsidRPr="009A6281">
        <w:rPr>
          <w:rFonts w:ascii="Cambria" w:hAnsi="Cambria"/>
          <w:sz w:val="20"/>
          <w:szCs w:val="20"/>
        </w:rPr>
        <w:t>,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w:t>
      </w:r>
      <w:proofErr w:type="spellStart"/>
      <w:r w:rsidRPr="009A6281">
        <w:rPr>
          <w:rFonts w:ascii="Cambria" w:hAnsi="Cambria"/>
          <w:sz w:val="20"/>
          <w:szCs w:val="20"/>
        </w:rPr>
        <w:t>Pzp</w:t>
      </w:r>
      <w:proofErr w:type="spellEnd"/>
      <w:r w:rsidRPr="009A6281">
        <w:rPr>
          <w:rFonts w:ascii="Cambria" w:hAnsi="Cambria"/>
          <w:sz w:val="20"/>
          <w:szCs w:val="20"/>
        </w:rPr>
        <w:t xml:space="preserve">;  </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9A6281">
        <w:rPr>
          <w:rFonts w:ascii="Cambria" w:hAnsi="Cambria"/>
          <w:sz w:val="20"/>
          <w:szCs w:val="20"/>
        </w:rPr>
        <w:t>Pzp</w:t>
      </w:r>
      <w:proofErr w:type="spellEnd"/>
      <w:r w:rsidRPr="009A6281">
        <w:rPr>
          <w:rFonts w:ascii="Cambria" w:hAnsi="Cambria"/>
          <w:sz w:val="20"/>
          <w:szCs w:val="20"/>
        </w:rPr>
        <w:t xml:space="preserve"> oraz nie narusza integralności protokołu oraz jego załączników;</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lastRenderedPageBreak/>
        <w:t>prawo do wniesienia skargi do Prezesa Urzędu Ochrony Danych Osobowych, gdy Wykonawca uzna, że przetwarzanie jego danych osobowych narusza przepisy RODO;</w:t>
      </w:r>
    </w:p>
    <w:p w:rsidR="009A6281" w:rsidRPr="009A6281" w:rsidRDefault="009A6281" w:rsidP="00C751C0">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C751C0">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C751C0">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C751C0">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C751C0">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C751C0">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C751C0">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xml:space="preserve">, których dane przekazuje Zamawiającemu i których dane pośrednio pozyskał, chyba że ma zastosowanie co najmniej jedno z </w:t>
      </w:r>
      <w:proofErr w:type="spellStart"/>
      <w:r w:rsidRPr="009A6281">
        <w:rPr>
          <w:rFonts w:ascii="Cambria" w:hAnsi="Cambria"/>
          <w:sz w:val="20"/>
          <w:szCs w:val="20"/>
        </w:rPr>
        <w:t>wyłączeń</w:t>
      </w:r>
      <w:proofErr w:type="spellEnd"/>
      <w:r w:rsidRPr="009A6281">
        <w:rPr>
          <w:rFonts w:ascii="Cambria" w:hAnsi="Cambria"/>
          <w:sz w:val="20"/>
          <w:szCs w:val="20"/>
        </w:rPr>
        <w:t>,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C751C0">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AC6191" w:rsidRDefault="00AC6191" w:rsidP="00AC6191">
      <w:pPr>
        <w:pStyle w:val="Tekstpodstawowy"/>
        <w:spacing w:after="60" w:line="276" w:lineRule="auto"/>
        <w:jc w:val="left"/>
        <w:rPr>
          <w:rFonts w:ascii="Cambria" w:eastAsia="Times New Roman" w:hAnsi="Cambria"/>
          <w:smallCaps w:val="0"/>
          <w:sz w:val="14"/>
          <w:szCs w:val="14"/>
        </w:rPr>
      </w:pPr>
    </w:p>
    <w:p w:rsidR="00AC6191" w:rsidRDefault="00AC6191" w:rsidP="00AC6191">
      <w:pPr>
        <w:pStyle w:val="Tekstpodstawowy"/>
        <w:spacing w:after="60" w:line="276" w:lineRule="auto"/>
        <w:ind w:left="5664"/>
        <w:jc w:val="left"/>
        <w:rPr>
          <w:rFonts w:ascii="Cambria" w:eastAsia="Times New Roman" w:hAnsi="Cambria"/>
          <w:smallCaps w:val="0"/>
          <w:sz w:val="14"/>
          <w:szCs w:val="14"/>
        </w:rPr>
      </w:pPr>
    </w:p>
    <w:p w:rsidR="00AC6191" w:rsidRDefault="00AC6191" w:rsidP="00AC6191">
      <w:pPr>
        <w:pStyle w:val="Tekstpodstawowy"/>
        <w:spacing w:after="60" w:line="276" w:lineRule="auto"/>
        <w:ind w:left="5664"/>
        <w:jc w:val="left"/>
        <w:rPr>
          <w:rFonts w:ascii="Cambria" w:eastAsia="Times New Roman" w:hAnsi="Cambria"/>
          <w:smallCaps w:val="0"/>
          <w:sz w:val="14"/>
          <w:szCs w:val="14"/>
        </w:rPr>
      </w:pPr>
    </w:p>
    <w:p w:rsidR="00AC6191" w:rsidRDefault="00AC6191" w:rsidP="00AC6191">
      <w:pPr>
        <w:pStyle w:val="Tekstpodstawowy"/>
        <w:spacing w:after="60" w:line="276" w:lineRule="auto"/>
        <w:ind w:left="5664"/>
        <w:jc w:val="left"/>
        <w:rPr>
          <w:rFonts w:ascii="Cambria" w:eastAsia="Times New Roman" w:hAnsi="Cambria"/>
          <w:smallCaps w:val="0"/>
          <w:sz w:val="14"/>
          <w:szCs w:val="14"/>
        </w:rPr>
      </w:pPr>
    </w:p>
    <w:p w:rsidR="000E0014" w:rsidRDefault="00944CC6" w:rsidP="00AC6191">
      <w:pPr>
        <w:pStyle w:val="Tekstpodstawowy"/>
        <w:spacing w:after="60" w:line="276" w:lineRule="auto"/>
        <w:ind w:left="5664"/>
        <w:jc w:val="left"/>
        <w:rPr>
          <w:rFonts w:ascii="Cambria" w:hAnsi="Cambria" w:cs="Arial"/>
          <w:b/>
          <w:bCs/>
          <w:smallCaps w:val="0"/>
          <w:sz w:val="20"/>
          <w:szCs w:val="20"/>
        </w:rPr>
      </w:pPr>
      <w:r w:rsidRPr="007D6960">
        <w:rPr>
          <w:rFonts w:ascii="Cambria" w:hAnsi="Cambria" w:cs="Arial"/>
          <w:b/>
          <w:bCs/>
          <w:smallCaps w:val="0"/>
          <w:sz w:val="20"/>
          <w:szCs w:val="20"/>
        </w:rPr>
        <w:t>ZATWIER</w:t>
      </w:r>
      <w:r w:rsidR="00AC6191">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1C7835" w:rsidRDefault="001C7835" w:rsidP="00FD346E">
      <w:pPr>
        <w:tabs>
          <w:tab w:val="left" w:pos="9072"/>
        </w:tabs>
        <w:jc w:val="both"/>
        <w:rPr>
          <w:rFonts w:ascii="Cambria" w:hAnsi="Cambria" w:cs="Arial"/>
          <w:sz w:val="20"/>
          <w:szCs w:val="20"/>
        </w:rPr>
      </w:pPr>
    </w:p>
    <w:p w:rsidR="00FD346E" w:rsidRPr="00A407F6" w:rsidRDefault="001C7835" w:rsidP="00FD346E">
      <w:pPr>
        <w:tabs>
          <w:tab w:val="left" w:pos="9072"/>
        </w:tabs>
        <w:jc w:val="both"/>
        <w:rPr>
          <w:rFonts w:ascii="Cambria" w:hAnsi="Cambria" w:cs="Arial"/>
          <w:sz w:val="20"/>
          <w:szCs w:val="20"/>
        </w:rPr>
      </w:pPr>
      <w:r>
        <w:rPr>
          <w:rFonts w:ascii="Cambria" w:hAnsi="Cambria" w:cs="Arial"/>
          <w:sz w:val="20"/>
          <w:szCs w:val="20"/>
        </w:rPr>
        <w:t xml:space="preserve">                                    </w:t>
      </w:r>
      <w:r w:rsidR="00AC6191">
        <w:rPr>
          <w:rFonts w:ascii="Cambria" w:hAnsi="Cambria" w:cs="Arial"/>
          <w:sz w:val="20"/>
          <w:szCs w:val="20"/>
        </w:rPr>
        <w:t xml:space="preserve">                                                                                                                                                                                                                                                      </w:t>
      </w:r>
      <w:r w:rsidR="001109CF" w:rsidRPr="001109CF">
        <w:rPr>
          <w:rFonts w:ascii="Cambria" w:hAnsi="Cambria" w:cs="Arial"/>
          <w:b/>
          <w:sz w:val="20"/>
          <w:szCs w:val="20"/>
        </w:rPr>
        <w:t>Załącznik nr 1</w:t>
      </w:r>
    </w:p>
    <w:p w:rsidR="001E1DCC" w:rsidRPr="001C7835" w:rsidRDefault="001E1DCC" w:rsidP="001E1DCC">
      <w:pPr>
        <w:tabs>
          <w:tab w:val="left" w:pos="9072"/>
        </w:tabs>
        <w:jc w:val="both"/>
        <w:rPr>
          <w:rFonts w:ascii="Cambria" w:hAnsi="Cambria" w:cs="Arial"/>
          <w:sz w:val="20"/>
          <w:szCs w:val="20"/>
        </w:rPr>
      </w:pPr>
    </w:p>
    <w:p w:rsidR="001E1DCC" w:rsidRDefault="001E1DCC" w:rsidP="00FD346E">
      <w:pPr>
        <w:tabs>
          <w:tab w:val="left" w:pos="9072"/>
        </w:tabs>
        <w:jc w:val="both"/>
        <w:rPr>
          <w:rFonts w:ascii="Cambria" w:hAnsi="Cambria" w:cs="Arial"/>
          <w:i/>
          <w:sz w:val="20"/>
          <w:szCs w:val="20"/>
        </w:rPr>
      </w:pPr>
    </w:p>
    <w:p w:rsidR="00FD346E"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224A6B" w:rsidRPr="00ED4285" w:rsidRDefault="00224A6B" w:rsidP="00FD346E">
      <w:pPr>
        <w:tabs>
          <w:tab w:val="left" w:pos="9072"/>
        </w:tabs>
        <w:spacing w:line="480" w:lineRule="auto"/>
        <w:jc w:val="center"/>
        <w:rPr>
          <w:rFonts w:ascii="Cambria" w:hAnsi="Cambria" w:cs="Arial"/>
          <w:b/>
          <w:bCs/>
          <w:sz w:val="20"/>
          <w:szCs w:val="20"/>
        </w:rPr>
      </w:pPr>
      <w:r>
        <w:rPr>
          <w:rFonts w:ascii="Cambria" w:hAnsi="Cambria" w:cs="Arial"/>
          <w:b/>
          <w:bCs/>
          <w:sz w:val="20"/>
          <w:szCs w:val="20"/>
        </w:rPr>
        <w:t>(wzór oferty przetargowej)</w:t>
      </w:r>
    </w:p>
    <w:p w:rsidR="00FD346E" w:rsidRPr="00ED4285" w:rsidRDefault="00FD346E" w:rsidP="00FD346E">
      <w:pPr>
        <w:tabs>
          <w:tab w:val="left" w:pos="9072"/>
        </w:tabs>
        <w:spacing w:line="480" w:lineRule="auto"/>
        <w:jc w:val="both"/>
        <w:rPr>
          <w:rFonts w:ascii="Cambria" w:hAnsi="Cambria" w:cs="Arial"/>
          <w:b/>
          <w:bCs/>
          <w:sz w:val="20"/>
          <w:szCs w:val="20"/>
        </w:rPr>
      </w:pPr>
    </w:p>
    <w:p w:rsidR="00FD346E" w:rsidRDefault="00FD346E" w:rsidP="00D16688">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W odpowiedzi na ogłoszenie dotyczące udzieleni zamówienia </w:t>
      </w:r>
      <w:r w:rsidR="00224A6B">
        <w:rPr>
          <w:rFonts w:ascii="Cambria" w:hAnsi="Cambria" w:cs="Arial"/>
          <w:b/>
          <w:bCs/>
          <w:sz w:val="20"/>
          <w:szCs w:val="20"/>
        </w:rPr>
        <w:t>na dostawę</w:t>
      </w:r>
      <w:r>
        <w:rPr>
          <w:rFonts w:ascii="Cambria" w:hAnsi="Cambria" w:cs="Arial"/>
          <w:b/>
          <w:bCs/>
          <w:sz w:val="20"/>
          <w:szCs w:val="20"/>
        </w:rPr>
        <w:t xml:space="preserve"> </w:t>
      </w:r>
      <w:r w:rsidR="00224A6B">
        <w:rPr>
          <w:rFonts w:ascii="Cambria" w:hAnsi="Cambria" w:cs="Arial"/>
          <w:b/>
          <w:bCs/>
          <w:sz w:val="20"/>
          <w:szCs w:val="20"/>
        </w:rPr>
        <w:t>pieczywa</w:t>
      </w:r>
      <w:r w:rsidRPr="00ED4285">
        <w:rPr>
          <w:rFonts w:ascii="Cambria" w:hAnsi="Cambria" w:cs="Arial"/>
          <w:b/>
          <w:bCs/>
          <w:sz w:val="20"/>
          <w:szCs w:val="20"/>
        </w:rPr>
        <w:t xml:space="preserve"> dla Szpitala Specjalistycznego w Brzozowie Podkarpackiego Ośrodka Onkologicznego im. Ks. B. Markiewicza, znak sp</w:t>
      </w:r>
      <w:r w:rsidR="00D32572">
        <w:rPr>
          <w:rFonts w:ascii="Cambria" w:hAnsi="Cambria" w:cs="Arial"/>
          <w:b/>
          <w:bCs/>
          <w:sz w:val="20"/>
          <w:szCs w:val="20"/>
        </w:rPr>
        <w:t>rawy SZSPOO.SZP. 3810/</w:t>
      </w:r>
      <w:r w:rsidR="00224A6B">
        <w:rPr>
          <w:rFonts w:ascii="Cambria" w:hAnsi="Cambria" w:cs="Arial"/>
          <w:b/>
          <w:bCs/>
          <w:sz w:val="20"/>
          <w:szCs w:val="20"/>
        </w:rPr>
        <w:t>4</w:t>
      </w:r>
      <w:r w:rsidR="00FE7E7D">
        <w:rPr>
          <w:rFonts w:ascii="Cambria" w:hAnsi="Cambria" w:cs="Arial"/>
          <w:b/>
          <w:bCs/>
          <w:sz w:val="20"/>
          <w:szCs w:val="20"/>
        </w:rPr>
        <w:t>9</w:t>
      </w:r>
      <w:r>
        <w:rPr>
          <w:rFonts w:ascii="Cambria" w:hAnsi="Cambria" w:cs="Arial"/>
          <w:b/>
          <w:bCs/>
          <w:sz w:val="20"/>
          <w:szCs w:val="20"/>
        </w:rPr>
        <w:t>/202</w:t>
      </w:r>
      <w:r w:rsidR="00FE7E7D">
        <w:rPr>
          <w:rFonts w:ascii="Cambria" w:hAnsi="Cambria" w:cs="Arial"/>
          <w:b/>
          <w:bCs/>
          <w:sz w:val="20"/>
          <w:szCs w:val="20"/>
        </w:rPr>
        <w:t>4</w:t>
      </w:r>
      <w:r w:rsidRPr="00ED4285">
        <w:rPr>
          <w:rFonts w:ascii="Cambria" w:hAnsi="Cambria" w:cs="Arial"/>
          <w:b/>
          <w:bCs/>
          <w:sz w:val="20"/>
          <w:szCs w:val="20"/>
        </w:rPr>
        <w:t xml:space="preserve"> przedstawiamy następującą ofertę</w:t>
      </w:r>
    </w:p>
    <w:p w:rsidR="00D16688" w:rsidRPr="00ED4285" w:rsidRDefault="00D16688" w:rsidP="00FD346E">
      <w:pPr>
        <w:tabs>
          <w:tab w:val="left" w:pos="9072"/>
        </w:tabs>
        <w:spacing w:line="480" w:lineRule="auto"/>
        <w:jc w:val="both"/>
        <w:rPr>
          <w:rFonts w:ascii="Cambria" w:hAnsi="Cambr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8"/>
        <w:gridCol w:w="1279"/>
        <w:gridCol w:w="1276"/>
        <w:gridCol w:w="1842"/>
      </w:tblGrid>
      <w:tr w:rsidR="00775A43" w:rsidRPr="009519DD" w:rsidTr="00224A6B">
        <w:tc>
          <w:tcPr>
            <w:tcW w:w="543"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D16688">
            <w:pPr>
              <w:tabs>
                <w:tab w:val="left" w:pos="9072"/>
              </w:tabs>
              <w:jc w:val="both"/>
              <w:rPr>
                <w:rFonts w:ascii="Cambria" w:hAnsi="Cambria" w:cs="Arial"/>
                <w:b/>
                <w:bCs/>
                <w:sz w:val="20"/>
                <w:szCs w:val="20"/>
              </w:rPr>
            </w:pPr>
            <w:proofErr w:type="spellStart"/>
            <w:r w:rsidRPr="00775A43">
              <w:rPr>
                <w:rFonts w:ascii="Cambria" w:hAnsi="Cambria" w:cs="Arial"/>
                <w:b/>
                <w:bCs/>
                <w:sz w:val="20"/>
                <w:szCs w:val="20"/>
              </w:rPr>
              <w:t>Jm</w:t>
            </w:r>
            <w:proofErr w:type="spellEnd"/>
          </w:p>
        </w:tc>
        <w:tc>
          <w:tcPr>
            <w:tcW w:w="1418"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224A6B" w:rsidP="00D16688">
            <w:pPr>
              <w:tabs>
                <w:tab w:val="left" w:pos="9072"/>
              </w:tabs>
              <w:jc w:val="both"/>
              <w:rPr>
                <w:rFonts w:ascii="Cambria" w:hAnsi="Cambria" w:cs="Arial"/>
                <w:b/>
                <w:bCs/>
                <w:sz w:val="20"/>
                <w:szCs w:val="20"/>
              </w:rPr>
            </w:pPr>
            <w:r>
              <w:rPr>
                <w:rFonts w:ascii="Cambria" w:hAnsi="Cambria" w:cs="Arial"/>
                <w:b/>
                <w:bCs/>
                <w:sz w:val="20"/>
                <w:szCs w:val="20"/>
              </w:rPr>
              <w:t>Wartość netto</w:t>
            </w:r>
          </w:p>
        </w:tc>
        <w:tc>
          <w:tcPr>
            <w:tcW w:w="1276"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224A6B">
        <w:trPr>
          <w:trHeight w:val="56"/>
        </w:trPr>
        <w:tc>
          <w:tcPr>
            <w:tcW w:w="543" w:type="dxa"/>
          </w:tcPr>
          <w:p w:rsidR="001109CF"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1.</w:t>
            </w:r>
          </w:p>
        </w:tc>
        <w:tc>
          <w:tcPr>
            <w:tcW w:w="3960" w:type="dxa"/>
          </w:tcPr>
          <w:p w:rsidR="001109CF" w:rsidRDefault="00B36F98" w:rsidP="00D16688">
            <w:pPr>
              <w:tabs>
                <w:tab w:val="left" w:pos="9072"/>
              </w:tabs>
              <w:jc w:val="both"/>
              <w:rPr>
                <w:rFonts w:ascii="Cambria" w:hAnsi="Cambria" w:cs="Arial"/>
                <w:bCs/>
                <w:sz w:val="20"/>
                <w:szCs w:val="20"/>
              </w:rPr>
            </w:pPr>
            <w:r>
              <w:rPr>
                <w:rFonts w:ascii="Cambria" w:hAnsi="Cambria" w:cs="Arial"/>
                <w:bCs/>
                <w:sz w:val="20"/>
                <w:szCs w:val="20"/>
              </w:rPr>
              <w:t xml:space="preserve">Bułka tarta </w:t>
            </w:r>
          </w:p>
          <w:p w:rsidR="001C7835" w:rsidRPr="009519DD" w:rsidRDefault="001C7835" w:rsidP="00D16688">
            <w:pPr>
              <w:tabs>
                <w:tab w:val="left" w:pos="9072"/>
              </w:tabs>
              <w:jc w:val="both"/>
              <w:rPr>
                <w:rFonts w:ascii="Cambria" w:hAnsi="Cambria" w:cs="Arial"/>
                <w:bCs/>
                <w:sz w:val="20"/>
                <w:szCs w:val="20"/>
              </w:rPr>
            </w:pPr>
          </w:p>
        </w:tc>
        <w:tc>
          <w:tcPr>
            <w:tcW w:w="1226" w:type="dxa"/>
          </w:tcPr>
          <w:p w:rsidR="001109CF"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700 kg</w:t>
            </w:r>
          </w:p>
        </w:tc>
        <w:tc>
          <w:tcPr>
            <w:tcW w:w="1418" w:type="dxa"/>
          </w:tcPr>
          <w:p w:rsidR="00775A43" w:rsidRPr="009519DD" w:rsidRDefault="00775A43" w:rsidP="00D16688">
            <w:pPr>
              <w:tabs>
                <w:tab w:val="left" w:pos="9072"/>
              </w:tabs>
              <w:jc w:val="both"/>
              <w:rPr>
                <w:rFonts w:ascii="Cambria" w:hAnsi="Cambria" w:cs="Arial"/>
                <w:bCs/>
                <w:sz w:val="20"/>
                <w:szCs w:val="20"/>
              </w:rPr>
            </w:pPr>
          </w:p>
        </w:tc>
        <w:tc>
          <w:tcPr>
            <w:tcW w:w="1276" w:type="dxa"/>
          </w:tcPr>
          <w:p w:rsidR="00775A43" w:rsidRPr="009519DD" w:rsidRDefault="00775A43" w:rsidP="00D16688">
            <w:pPr>
              <w:tabs>
                <w:tab w:val="left" w:pos="9072"/>
              </w:tabs>
              <w:jc w:val="both"/>
              <w:rPr>
                <w:rFonts w:ascii="Cambria" w:hAnsi="Cambria" w:cs="Arial"/>
                <w:bCs/>
                <w:sz w:val="20"/>
                <w:szCs w:val="20"/>
              </w:rPr>
            </w:pPr>
          </w:p>
        </w:tc>
        <w:tc>
          <w:tcPr>
            <w:tcW w:w="1276" w:type="dxa"/>
          </w:tcPr>
          <w:p w:rsidR="00775A43" w:rsidRPr="009519DD" w:rsidRDefault="00775A43" w:rsidP="00D16688">
            <w:pPr>
              <w:tabs>
                <w:tab w:val="left" w:pos="9072"/>
              </w:tabs>
              <w:jc w:val="both"/>
              <w:rPr>
                <w:rFonts w:ascii="Cambria" w:hAnsi="Cambria" w:cs="Arial"/>
                <w:bCs/>
                <w:sz w:val="20"/>
                <w:szCs w:val="20"/>
              </w:rPr>
            </w:pPr>
          </w:p>
        </w:tc>
        <w:tc>
          <w:tcPr>
            <w:tcW w:w="1842" w:type="dxa"/>
          </w:tcPr>
          <w:p w:rsidR="00775A43" w:rsidRPr="009519DD" w:rsidRDefault="00775A43"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2.</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Bułka zwykła 100 g</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92 000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3.</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Bułka graham 100 g</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14 000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4.</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 xml:space="preserve">Chleb </w:t>
            </w:r>
            <w:r w:rsidR="008063E0">
              <w:rPr>
                <w:rFonts w:ascii="Cambria" w:hAnsi="Cambria" w:cs="Arial"/>
                <w:bCs/>
                <w:sz w:val="20"/>
                <w:szCs w:val="20"/>
              </w:rPr>
              <w:t>pszenno-żytni</w:t>
            </w:r>
            <w:r>
              <w:rPr>
                <w:rFonts w:ascii="Cambria" w:hAnsi="Cambria" w:cs="Arial"/>
                <w:bCs/>
                <w:sz w:val="20"/>
                <w:szCs w:val="20"/>
              </w:rPr>
              <w:t xml:space="preserve"> krojony prostokątny 600 g </w:t>
            </w:r>
            <w:r w:rsidR="008063E0">
              <w:rPr>
                <w:rFonts w:ascii="Cambria" w:hAnsi="Cambria" w:cs="Arial"/>
                <w:bCs/>
                <w:sz w:val="20"/>
                <w:szCs w:val="20"/>
              </w:rPr>
              <w:t xml:space="preserve"> </w:t>
            </w:r>
            <w:r>
              <w:rPr>
                <w:rFonts w:ascii="Cambria" w:hAnsi="Cambria" w:cs="Arial"/>
                <w:bCs/>
                <w:sz w:val="20"/>
                <w:szCs w:val="20"/>
              </w:rPr>
              <w:t>(w folii)</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18 000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5.</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Chleb razowy krojony prostokątny 600 g</w:t>
            </w:r>
          </w:p>
          <w:p w:rsidR="00B36F98" w:rsidRDefault="00B36F98" w:rsidP="00D16688">
            <w:pPr>
              <w:tabs>
                <w:tab w:val="left" w:pos="9072"/>
              </w:tabs>
              <w:jc w:val="both"/>
              <w:rPr>
                <w:rFonts w:ascii="Cambria" w:hAnsi="Cambria" w:cs="Arial"/>
                <w:bCs/>
                <w:sz w:val="20"/>
                <w:szCs w:val="20"/>
              </w:rPr>
            </w:pPr>
            <w:r>
              <w:rPr>
                <w:rFonts w:ascii="Cambria" w:hAnsi="Cambria" w:cs="Arial"/>
                <w:bCs/>
                <w:sz w:val="20"/>
                <w:szCs w:val="20"/>
              </w:rPr>
              <w:t>(w folii)</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13 000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8063E0">
        <w:trPr>
          <w:trHeight w:val="540"/>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6.</w:t>
            </w:r>
          </w:p>
        </w:tc>
        <w:tc>
          <w:tcPr>
            <w:tcW w:w="3960" w:type="dxa"/>
          </w:tcPr>
          <w:p w:rsidR="00B36F98" w:rsidRPr="009519DD" w:rsidRDefault="008063E0" w:rsidP="00D16688">
            <w:pPr>
              <w:tabs>
                <w:tab w:val="left" w:pos="9072"/>
              </w:tabs>
              <w:jc w:val="both"/>
              <w:rPr>
                <w:rFonts w:ascii="Cambria" w:hAnsi="Cambria" w:cs="Arial"/>
                <w:bCs/>
                <w:sz w:val="20"/>
                <w:szCs w:val="20"/>
              </w:rPr>
            </w:pPr>
            <w:r>
              <w:rPr>
                <w:rFonts w:ascii="Cambria" w:hAnsi="Cambria" w:cs="Arial"/>
                <w:bCs/>
                <w:sz w:val="20"/>
                <w:szCs w:val="20"/>
              </w:rPr>
              <w:t>Bułka zwykła 50 g</w:t>
            </w: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w:t>
            </w:r>
            <w:r w:rsidR="008063E0">
              <w:rPr>
                <w:rFonts w:ascii="Cambria" w:hAnsi="Cambria" w:cs="Arial"/>
                <w:bCs/>
                <w:sz w:val="20"/>
                <w:szCs w:val="20"/>
              </w:rPr>
              <w:t xml:space="preserve"> 8</w:t>
            </w:r>
            <w:r>
              <w:rPr>
                <w:rFonts w:ascii="Cambria" w:hAnsi="Cambria" w:cs="Arial"/>
                <w:bCs/>
                <w:sz w:val="20"/>
                <w:szCs w:val="20"/>
              </w:rPr>
              <w:t>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8063E0" w:rsidRPr="009519DD" w:rsidTr="008063E0">
        <w:trPr>
          <w:trHeight w:val="489"/>
        </w:trPr>
        <w:tc>
          <w:tcPr>
            <w:tcW w:w="543" w:type="dxa"/>
          </w:tcPr>
          <w:p w:rsidR="008063E0" w:rsidRPr="00224A6B" w:rsidRDefault="008063E0" w:rsidP="00D16688">
            <w:pPr>
              <w:tabs>
                <w:tab w:val="left" w:pos="9072"/>
              </w:tabs>
              <w:jc w:val="both"/>
              <w:rPr>
                <w:rFonts w:ascii="Cambria" w:hAnsi="Cambria" w:cs="Arial"/>
                <w:b/>
                <w:bCs/>
                <w:sz w:val="20"/>
                <w:szCs w:val="20"/>
              </w:rPr>
            </w:pPr>
            <w:r>
              <w:rPr>
                <w:rFonts w:ascii="Cambria" w:hAnsi="Cambria" w:cs="Arial"/>
                <w:b/>
                <w:bCs/>
                <w:sz w:val="20"/>
                <w:szCs w:val="20"/>
              </w:rPr>
              <w:t>7.</w:t>
            </w:r>
          </w:p>
        </w:tc>
        <w:tc>
          <w:tcPr>
            <w:tcW w:w="3960" w:type="dxa"/>
          </w:tcPr>
          <w:p w:rsidR="008063E0" w:rsidRDefault="008063E0" w:rsidP="00D16688">
            <w:pPr>
              <w:tabs>
                <w:tab w:val="left" w:pos="9072"/>
              </w:tabs>
              <w:jc w:val="both"/>
              <w:rPr>
                <w:rFonts w:ascii="Cambria" w:hAnsi="Cambria" w:cs="Arial"/>
                <w:bCs/>
                <w:sz w:val="20"/>
                <w:szCs w:val="20"/>
              </w:rPr>
            </w:pPr>
            <w:r>
              <w:rPr>
                <w:rFonts w:ascii="Cambria" w:hAnsi="Cambria" w:cs="Arial"/>
                <w:bCs/>
                <w:sz w:val="20"/>
                <w:szCs w:val="20"/>
              </w:rPr>
              <w:t xml:space="preserve">Bułka graham 50 </w:t>
            </w:r>
            <w:r w:rsidR="00135785">
              <w:rPr>
                <w:rFonts w:ascii="Cambria" w:hAnsi="Cambria" w:cs="Arial"/>
                <w:bCs/>
                <w:sz w:val="20"/>
                <w:szCs w:val="20"/>
              </w:rPr>
              <w:t>g</w:t>
            </w:r>
          </w:p>
        </w:tc>
        <w:tc>
          <w:tcPr>
            <w:tcW w:w="1226" w:type="dxa"/>
          </w:tcPr>
          <w:p w:rsidR="008063E0" w:rsidRDefault="008063E0" w:rsidP="00D16688">
            <w:pPr>
              <w:tabs>
                <w:tab w:val="left" w:pos="9072"/>
              </w:tabs>
              <w:jc w:val="both"/>
              <w:rPr>
                <w:rFonts w:ascii="Cambria" w:hAnsi="Cambria" w:cs="Arial"/>
                <w:bCs/>
                <w:sz w:val="20"/>
                <w:szCs w:val="20"/>
              </w:rPr>
            </w:pPr>
            <w:r>
              <w:rPr>
                <w:rFonts w:ascii="Cambria" w:hAnsi="Cambria" w:cs="Arial"/>
                <w:bCs/>
                <w:sz w:val="20"/>
                <w:szCs w:val="20"/>
              </w:rPr>
              <w:t xml:space="preserve">6 500 </w:t>
            </w:r>
            <w:proofErr w:type="spellStart"/>
            <w:r>
              <w:rPr>
                <w:rFonts w:ascii="Cambria" w:hAnsi="Cambria" w:cs="Arial"/>
                <w:bCs/>
                <w:sz w:val="20"/>
                <w:szCs w:val="20"/>
              </w:rPr>
              <w:t>szt</w:t>
            </w:r>
            <w:proofErr w:type="spellEnd"/>
          </w:p>
        </w:tc>
        <w:tc>
          <w:tcPr>
            <w:tcW w:w="1418" w:type="dxa"/>
          </w:tcPr>
          <w:p w:rsidR="008063E0" w:rsidRPr="009519DD" w:rsidRDefault="008063E0" w:rsidP="00D16688">
            <w:pPr>
              <w:tabs>
                <w:tab w:val="left" w:pos="9072"/>
              </w:tabs>
              <w:jc w:val="both"/>
              <w:rPr>
                <w:rFonts w:ascii="Cambria" w:hAnsi="Cambria" w:cs="Arial"/>
                <w:bCs/>
                <w:sz w:val="20"/>
                <w:szCs w:val="20"/>
              </w:rPr>
            </w:pPr>
          </w:p>
        </w:tc>
        <w:tc>
          <w:tcPr>
            <w:tcW w:w="1276" w:type="dxa"/>
          </w:tcPr>
          <w:p w:rsidR="008063E0" w:rsidRPr="009519DD" w:rsidRDefault="008063E0" w:rsidP="00D16688">
            <w:pPr>
              <w:tabs>
                <w:tab w:val="left" w:pos="9072"/>
              </w:tabs>
              <w:jc w:val="both"/>
              <w:rPr>
                <w:rFonts w:ascii="Cambria" w:hAnsi="Cambria" w:cs="Arial"/>
                <w:bCs/>
                <w:sz w:val="20"/>
                <w:szCs w:val="20"/>
              </w:rPr>
            </w:pPr>
          </w:p>
        </w:tc>
        <w:tc>
          <w:tcPr>
            <w:tcW w:w="1276" w:type="dxa"/>
          </w:tcPr>
          <w:p w:rsidR="008063E0" w:rsidRPr="009519DD" w:rsidRDefault="008063E0" w:rsidP="00D16688">
            <w:pPr>
              <w:tabs>
                <w:tab w:val="left" w:pos="9072"/>
              </w:tabs>
              <w:jc w:val="both"/>
              <w:rPr>
                <w:rFonts w:ascii="Cambria" w:hAnsi="Cambria" w:cs="Arial"/>
                <w:bCs/>
                <w:sz w:val="20"/>
                <w:szCs w:val="20"/>
              </w:rPr>
            </w:pPr>
          </w:p>
        </w:tc>
        <w:tc>
          <w:tcPr>
            <w:tcW w:w="1842" w:type="dxa"/>
          </w:tcPr>
          <w:p w:rsidR="008063E0" w:rsidRPr="009519DD" w:rsidRDefault="008063E0" w:rsidP="00D16688">
            <w:pPr>
              <w:tabs>
                <w:tab w:val="left" w:pos="9072"/>
              </w:tabs>
              <w:jc w:val="both"/>
              <w:rPr>
                <w:rFonts w:ascii="Cambria" w:hAnsi="Cambria" w:cs="Arial"/>
                <w:bCs/>
                <w:sz w:val="20"/>
                <w:szCs w:val="20"/>
              </w:rPr>
            </w:pPr>
          </w:p>
        </w:tc>
      </w:tr>
      <w:tr w:rsidR="00224A6B" w:rsidRPr="009519DD" w:rsidTr="00224A6B">
        <w:trPr>
          <w:trHeight w:val="562"/>
        </w:trPr>
        <w:tc>
          <w:tcPr>
            <w:tcW w:w="543" w:type="dxa"/>
          </w:tcPr>
          <w:p w:rsidR="00224A6B" w:rsidRPr="009519DD" w:rsidRDefault="00224A6B" w:rsidP="00D16688">
            <w:pPr>
              <w:tabs>
                <w:tab w:val="left" w:pos="9072"/>
              </w:tabs>
              <w:jc w:val="both"/>
              <w:rPr>
                <w:rFonts w:ascii="Cambria" w:hAnsi="Cambria" w:cs="Arial"/>
                <w:bCs/>
                <w:sz w:val="20"/>
                <w:szCs w:val="20"/>
              </w:rPr>
            </w:pPr>
          </w:p>
        </w:tc>
        <w:tc>
          <w:tcPr>
            <w:tcW w:w="3960" w:type="dxa"/>
          </w:tcPr>
          <w:p w:rsidR="001C7835" w:rsidRDefault="00224A6B" w:rsidP="00D16688">
            <w:pPr>
              <w:tabs>
                <w:tab w:val="left" w:pos="9072"/>
              </w:tabs>
              <w:jc w:val="both"/>
              <w:rPr>
                <w:rFonts w:ascii="Cambria" w:hAnsi="Cambria" w:cs="Arial"/>
                <w:bCs/>
                <w:sz w:val="20"/>
                <w:szCs w:val="20"/>
              </w:rPr>
            </w:pPr>
            <w:r w:rsidRPr="009519DD">
              <w:rPr>
                <w:rFonts w:ascii="Cambria" w:hAnsi="Cambria" w:cs="Arial"/>
                <w:bCs/>
                <w:sz w:val="20"/>
                <w:szCs w:val="20"/>
              </w:rPr>
              <w:t xml:space="preserve">                      </w:t>
            </w:r>
          </w:p>
          <w:p w:rsidR="00224A6B" w:rsidRPr="009519DD" w:rsidRDefault="00224A6B" w:rsidP="00D16688">
            <w:pPr>
              <w:tabs>
                <w:tab w:val="left" w:pos="9072"/>
              </w:tabs>
              <w:jc w:val="both"/>
              <w:rPr>
                <w:rFonts w:ascii="Cambria" w:hAnsi="Cambria" w:cs="Arial"/>
                <w:bCs/>
                <w:sz w:val="20"/>
                <w:szCs w:val="20"/>
              </w:rPr>
            </w:pPr>
            <w:r w:rsidRPr="009519DD">
              <w:rPr>
                <w:rFonts w:ascii="Cambria" w:hAnsi="Cambria" w:cs="Arial"/>
                <w:bCs/>
                <w:sz w:val="20"/>
                <w:szCs w:val="20"/>
              </w:rPr>
              <w:t>Razem:</w:t>
            </w:r>
          </w:p>
        </w:tc>
        <w:tc>
          <w:tcPr>
            <w:tcW w:w="2644" w:type="dxa"/>
            <w:gridSpan w:val="2"/>
          </w:tcPr>
          <w:p w:rsidR="00224A6B" w:rsidRPr="009519DD" w:rsidRDefault="00224A6B" w:rsidP="00D16688">
            <w:pPr>
              <w:tabs>
                <w:tab w:val="left" w:pos="9072"/>
              </w:tabs>
              <w:jc w:val="both"/>
              <w:rPr>
                <w:rFonts w:ascii="Cambria" w:hAnsi="Cambria" w:cs="Arial"/>
                <w:bCs/>
                <w:sz w:val="20"/>
                <w:szCs w:val="20"/>
              </w:rPr>
            </w:pPr>
          </w:p>
        </w:tc>
        <w:tc>
          <w:tcPr>
            <w:tcW w:w="1279" w:type="dxa"/>
          </w:tcPr>
          <w:p w:rsidR="00224A6B" w:rsidRPr="009519DD" w:rsidRDefault="00224A6B" w:rsidP="00D16688">
            <w:pPr>
              <w:tabs>
                <w:tab w:val="left" w:pos="9072"/>
              </w:tabs>
              <w:jc w:val="both"/>
              <w:rPr>
                <w:rFonts w:ascii="Cambria" w:hAnsi="Cambria" w:cs="Arial"/>
                <w:bCs/>
                <w:sz w:val="20"/>
                <w:szCs w:val="20"/>
              </w:rPr>
            </w:pPr>
          </w:p>
        </w:tc>
        <w:tc>
          <w:tcPr>
            <w:tcW w:w="1273"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bl>
    <w:p w:rsidR="00FD346E" w:rsidRPr="009519DD" w:rsidRDefault="00FD346E" w:rsidP="00D16688">
      <w:pPr>
        <w:tabs>
          <w:tab w:val="left" w:pos="9072"/>
        </w:tabs>
        <w:jc w:val="both"/>
        <w:rPr>
          <w:rFonts w:ascii="Cambria" w:hAnsi="Cambria" w:cs="Arial"/>
          <w:bCs/>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lastRenderedPageBreak/>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1C7835" w:rsidRDefault="001C7835" w:rsidP="001C7835">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r>
        <w:rPr>
          <w:rFonts w:ascii="Cambria" w:hAnsi="Cambria" w:cs="Arial"/>
          <w:sz w:val="20"/>
          <w:szCs w:val="20"/>
        </w:rPr>
        <w:t xml:space="preserve">                   </w:t>
      </w:r>
    </w:p>
    <w:p w:rsidR="001C7835" w:rsidRPr="00A407F6" w:rsidRDefault="001C7835" w:rsidP="001C7835">
      <w:pPr>
        <w:tabs>
          <w:tab w:val="left" w:pos="9072"/>
        </w:tabs>
        <w:jc w:val="both"/>
        <w:rPr>
          <w:rFonts w:ascii="Cambria" w:hAnsi="Cambria" w:cs="Arial"/>
          <w:sz w:val="20"/>
          <w:szCs w:val="20"/>
        </w:rPr>
      </w:pPr>
      <w:r>
        <w:rPr>
          <w:rFonts w:ascii="Cambria" w:hAnsi="Cambria" w:cs="Arial"/>
          <w:sz w:val="20"/>
          <w:szCs w:val="20"/>
        </w:rPr>
        <w:t xml:space="preserve">                                                                                                                                                                                                                                  </w:t>
      </w:r>
    </w:p>
    <w:p w:rsidR="001C7835" w:rsidRPr="00A407F6" w:rsidRDefault="001C7835" w:rsidP="001C7835">
      <w:pPr>
        <w:tabs>
          <w:tab w:val="left" w:pos="9072"/>
        </w:tabs>
        <w:jc w:val="both"/>
        <w:rPr>
          <w:rFonts w:ascii="Cambria" w:hAnsi="Cambria" w:cs="Arial"/>
          <w:sz w:val="20"/>
          <w:szCs w:val="20"/>
        </w:rPr>
      </w:pPr>
      <w:r w:rsidRPr="00A407F6">
        <w:rPr>
          <w:rFonts w:ascii="Cambria" w:hAnsi="Cambria" w:cs="Arial"/>
          <w:sz w:val="20"/>
          <w:szCs w:val="20"/>
        </w:rPr>
        <w:t>……………………………</w:t>
      </w:r>
    </w:p>
    <w:p w:rsidR="001C7835" w:rsidRPr="00A407F6" w:rsidRDefault="001C7835" w:rsidP="001C7835">
      <w:pPr>
        <w:tabs>
          <w:tab w:val="left" w:pos="9072"/>
        </w:tabs>
        <w:jc w:val="both"/>
        <w:rPr>
          <w:rFonts w:ascii="Cambria" w:hAnsi="Cambria" w:cs="Arial"/>
          <w:sz w:val="20"/>
          <w:szCs w:val="20"/>
        </w:rPr>
      </w:pPr>
      <w:r w:rsidRPr="00A407F6">
        <w:rPr>
          <w:rFonts w:ascii="Cambria" w:hAnsi="Cambria" w:cs="Arial"/>
          <w:sz w:val="20"/>
          <w:szCs w:val="20"/>
        </w:rPr>
        <w:t>……………………………</w:t>
      </w:r>
    </w:p>
    <w:p w:rsidR="001C7835" w:rsidRDefault="001C7835" w:rsidP="001C7835">
      <w:pPr>
        <w:tabs>
          <w:tab w:val="left" w:pos="9072"/>
        </w:tabs>
        <w:jc w:val="both"/>
        <w:rPr>
          <w:rFonts w:ascii="Cambria" w:hAnsi="Cambria" w:cs="Arial"/>
          <w:sz w:val="20"/>
          <w:szCs w:val="20"/>
        </w:rPr>
      </w:pPr>
      <w:r w:rsidRPr="00A407F6">
        <w:rPr>
          <w:rFonts w:ascii="Cambria" w:hAnsi="Cambria" w:cs="Arial"/>
          <w:sz w:val="20"/>
          <w:szCs w:val="20"/>
        </w:rPr>
        <w:t>……………………………</w:t>
      </w:r>
    </w:p>
    <w:p w:rsidR="001C7835" w:rsidRPr="00A407F6" w:rsidRDefault="001C7835" w:rsidP="001C7835">
      <w:pPr>
        <w:tabs>
          <w:tab w:val="left" w:pos="9072"/>
        </w:tabs>
        <w:jc w:val="both"/>
        <w:rPr>
          <w:rFonts w:ascii="Cambria" w:hAnsi="Cambria" w:cs="Arial"/>
          <w:sz w:val="20"/>
          <w:szCs w:val="20"/>
        </w:rPr>
      </w:pPr>
    </w:p>
    <w:p w:rsidR="001C7835" w:rsidRDefault="001C7835" w:rsidP="001C7835">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1C7835" w:rsidRPr="00A407F6" w:rsidRDefault="001C7835" w:rsidP="001C7835">
      <w:pPr>
        <w:tabs>
          <w:tab w:val="left" w:pos="9072"/>
        </w:tabs>
        <w:jc w:val="both"/>
        <w:rPr>
          <w:rFonts w:ascii="Cambria" w:hAnsi="Cambria" w:cs="Arial"/>
          <w:i/>
          <w:sz w:val="20"/>
          <w:szCs w:val="20"/>
        </w:rPr>
      </w:pPr>
    </w:p>
    <w:p w:rsidR="001C7835" w:rsidRDefault="001C7835" w:rsidP="001C7835">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C7835" w:rsidRDefault="001C7835" w:rsidP="001C7835">
      <w:pPr>
        <w:tabs>
          <w:tab w:val="left" w:pos="9072"/>
        </w:tabs>
        <w:jc w:val="both"/>
        <w:rPr>
          <w:rFonts w:ascii="Cambria" w:hAnsi="Cambria" w:cs="Arial"/>
          <w:i/>
          <w:sz w:val="20"/>
          <w:szCs w:val="20"/>
        </w:rPr>
      </w:pPr>
    </w:p>
    <w:p w:rsidR="001C7835" w:rsidRPr="001E1DCC" w:rsidRDefault="001C7835" w:rsidP="001C7835">
      <w:pPr>
        <w:tabs>
          <w:tab w:val="left" w:pos="9072"/>
        </w:tabs>
        <w:jc w:val="both"/>
        <w:rPr>
          <w:rFonts w:ascii="Cambria" w:hAnsi="Cambria" w:cs="Arial"/>
          <w:i/>
          <w:sz w:val="20"/>
          <w:szCs w:val="20"/>
        </w:rPr>
      </w:pPr>
      <w:r w:rsidRPr="001E1DCC">
        <w:rPr>
          <w:rFonts w:ascii="Cambria" w:hAnsi="Cambria" w:cs="Arial"/>
          <w:i/>
          <w:sz w:val="20"/>
          <w:szCs w:val="20"/>
        </w:rPr>
        <w:t>KRS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AD55D0" w:rsidP="001E1DCC">
      <w:pPr>
        <w:tabs>
          <w:tab w:val="left" w:pos="0"/>
        </w:tabs>
        <w:rPr>
          <w:rFonts w:ascii="Cambria" w:eastAsia="Batang" w:hAnsi="Cambria" w:cs="Arial"/>
          <w:b/>
          <w:bCs/>
          <w:sz w:val="20"/>
          <w:szCs w:val="20"/>
        </w:rPr>
        <w:sectPr w:rsidR="00AD55D0" w:rsidRPr="001E1DCC" w:rsidSect="00C208AF">
          <w:pgSz w:w="16838" w:h="11906" w:orient="landscape"/>
          <w:pgMar w:top="1417" w:right="1417" w:bottom="1417" w:left="1417" w:header="426" w:footer="11" w:gutter="0"/>
          <w:cols w:space="708"/>
          <w:docGrid w:linePitch="360"/>
        </w:sectPr>
      </w:pPr>
    </w:p>
    <w:p w:rsidR="000E0014"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C751C0">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1E1DCC" w:rsidRPr="00C872B7" w:rsidRDefault="001E1DCC" w:rsidP="00C751C0">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00D16688">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16"/>
          <w:szCs w:val="16"/>
        </w:rPr>
        <w:t>.</w:t>
      </w:r>
    </w:p>
    <w:p w:rsidR="001E1DCC" w:rsidRPr="0035282E" w:rsidRDefault="001E1DCC" w:rsidP="00C751C0">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sidR="00D16688">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C751C0">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C751C0">
      <w:pPr>
        <w:numPr>
          <w:ilvl w:val="0"/>
          <w:numId w:val="28"/>
        </w:numPr>
        <w:spacing w:line="360" w:lineRule="auto"/>
        <w:jc w:val="both"/>
        <w:rPr>
          <w:rFonts w:ascii="Cambria" w:hAnsi="Cambria" w:cs="Arial"/>
          <w:bCs/>
          <w:sz w:val="20"/>
          <w:szCs w:val="20"/>
        </w:rPr>
      </w:pPr>
      <w:r>
        <w:rPr>
          <w:rFonts w:ascii="Cambria" w:hAnsi="Cambria" w:cs="Arial"/>
          <w:bCs/>
          <w:sz w:val="20"/>
          <w:szCs w:val="20"/>
        </w:rPr>
        <w:lastRenderedPageBreak/>
        <w:t>jestem małym przedsiębiorstwem</w:t>
      </w:r>
      <w:r w:rsidRPr="002C05FC">
        <w:rPr>
          <w:rFonts w:ascii="Cambria" w:hAnsi="Cambria" w:cs="Arial"/>
          <w:bCs/>
          <w:sz w:val="20"/>
          <w:szCs w:val="20"/>
        </w:rPr>
        <w:t>,*</w:t>
      </w:r>
    </w:p>
    <w:p w:rsidR="001E1DCC"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C751C0">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C751C0">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00D16688">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w:t>
      </w:r>
      <w:r w:rsidR="00D16688">
        <w:rPr>
          <w:rFonts w:ascii="Cambria" w:hAnsi="Cambria" w:cs="Arial"/>
          <w:sz w:val="16"/>
          <w:szCs w:val="16"/>
        </w:rPr>
        <w:t xml:space="preserve">                              </w:t>
      </w: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lastRenderedPageBreak/>
        <w:t xml:space="preserve">               </w:t>
      </w:r>
      <w:r w:rsidR="00D16688">
        <w:rPr>
          <w:rFonts w:ascii="Cambria" w:hAnsi="Cambria" w:cs="Arial"/>
          <w:b/>
          <w:bCs/>
          <w:smallCaps w:val="0"/>
          <w:sz w:val="20"/>
          <w:szCs w:val="20"/>
        </w:rPr>
        <w:t xml:space="preserve">                                                                                                                                                                </w:t>
      </w:r>
      <w:r>
        <w:rPr>
          <w:rFonts w:ascii="Cambria" w:hAnsi="Cambria" w:cs="Arial"/>
          <w:b/>
          <w:bCs/>
          <w:smallCaps w:val="0"/>
          <w:sz w:val="20"/>
          <w:szCs w:val="20"/>
        </w:rPr>
        <w:t>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D16688" w:rsidRDefault="00D16688" w:rsidP="00DB0F99">
      <w:pPr>
        <w:ind w:left="284"/>
        <w:jc w:val="both"/>
        <w:rPr>
          <w:rFonts w:ascii="Cambria" w:hAnsi="Cambria"/>
          <w:lang w:eastAsia="en-US"/>
        </w:rPr>
      </w:pPr>
    </w:p>
    <w:p w:rsidR="00224A6B" w:rsidRDefault="00224A6B" w:rsidP="00224A6B">
      <w:pPr>
        <w:ind w:left="720"/>
        <w:jc w:val="center"/>
        <w:rPr>
          <w:b/>
        </w:rPr>
      </w:pPr>
      <w:r w:rsidRPr="006A02FB">
        <w:rPr>
          <w:b/>
        </w:rPr>
        <w:t>UMOWA</w:t>
      </w:r>
    </w:p>
    <w:p w:rsidR="00224A6B" w:rsidRPr="006A02FB" w:rsidRDefault="00224A6B" w:rsidP="00224A6B">
      <w:pPr>
        <w:ind w:left="720"/>
        <w:jc w:val="center"/>
      </w:pPr>
    </w:p>
    <w:p w:rsidR="00224A6B" w:rsidRDefault="00224A6B" w:rsidP="00224A6B">
      <w:pPr>
        <w:ind w:left="720"/>
        <w:jc w:val="center"/>
        <w:rPr>
          <w:b/>
        </w:rPr>
      </w:pPr>
      <w:r w:rsidRPr="006A02FB">
        <w:rPr>
          <w:b/>
        </w:rPr>
        <w:t>NR SZP 3810/</w:t>
      </w:r>
      <w:r>
        <w:rPr>
          <w:b/>
        </w:rPr>
        <w:t>4</w:t>
      </w:r>
      <w:r w:rsidR="00FE7E7D">
        <w:rPr>
          <w:b/>
        </w:rPr>
        <w:t>9</w:t>
      </w:r>
      <w:r w:rsidRPr="006A02FB">
        <w:rPr>
          <w:b/>
        </w:rPr>
        <w:t>/20</w:t>
      </w:r>
      <w:r>
        <w:rPr>
          <w:b/>
        </w:rPr>
        <w:t>2</w:t>
      </w:r>
      <w:r w:rsidR="00FE7E7D">
        <w:rPr>
          <w:b/>
        </w:rPr>
        <w:t>4</w:t>
      </w:r>
    </w:p>
    <w:p w:rsidR="00224A6B" w:rsidRDefault="00224A6B" w:rsidP="00224A6B">
      <w:pPr>
        <w:ind w:left="720"/>
        <w:jc w:val="center"/>
        <w:rPr>
          <w:b/>
        </w:rPr>
      </w:pPr>
    </w:p>
    <w:p w:rsidR="00224A6B" w:rsidRPr="006A02FB" w:rsidRDefault="00224A6B" w:rsidP="00224A6B">
      <w:pPr>
        <w:ind w:left="720"/>
        <w:jc w:val="center"/>
      </w:pPr>
    </w:p>
    <w:p w:rsidR="00224A6B" w:rsidRPr="006A02FB" w:rsidRDefault="00224A6B" w:rsidP="00224A6B">
      <w:pPr>
        <w:ind w:left="720"/>
        <w:jc w:val="both"/>
      </w:pPr>
      <w:r w:rsidRPr="006A02FB">
        <w:t>zawarta w Brzozowie, w dniu ………………….………………... r. pomiędzy:</w:t>
      </w:r>
    </w:p>
    <w:p w:rsidR="00224A6B" w:rsidRPr="006A02FB" w:rsidRDefault="00224A6B" w:rsidP="00224A6B">
      <w:pPr>
        <w:ind w:left="720"/>
        <w:jc w:val="both"/>
      </w:pPr>
      <w:r w:rsidRPr="006A02FB">
        <w:t>Szpitalem Specjalistycznym w Brzozowie Podkarpackim Ośrodkiem Onkologicznym im. ks. B. Markiewicza, 36-200 Brzozów, ul. Ks. J. Bielawskiego 18, zarejestrowanym w Krajowym Rejestrze Sądowym pod numerem KRS 0000007954, reprezentowanym przez:</w:t>
      </w:r>
    </w:p>
    <w:p w:rsidR="00224A6B" w:rsidRPr="006A02FB" w:rsidRDefault="00224A6B" w:rsidP="00224A6B">
      <w:pPr>
        <w:ind w:left="720"/>
        <w:jc w:val="both"/>
      </w:pPr>
      <w:r>
        <w:t xml:space="preserve">Lek. </w:t>
      </w:r>
      <w:r w:rsidRPr="006A02FB">
        <w:t>Tomasza Kondraciuka – Dyrektora</w:t>
      </w:r>
    </w:p>
    <w:p w:rsidR="00224A6B" w:rsidRPr="006A02FB" w:rsidRDefault="00224A6B" w:rsidP="00224A6B">
      <w:pPr>
        <w:ind w:left="720"/>
        <w:jc w:val="both"/>
      </w:pPr>
      <w:r w:rsidRPr="006A02FB">
        <w:t>zwanym w dalszej części umowy „Kupującym”</w:t>
      </w:r>
    </w:p>
    <w:p w:rsidR="00224A6B" w:rsidRPr="006A02FB" w:rsidRDefault="00224A6B" w:rsidP="00224A6B">
      <w:pPr>
        <w:ind w:left="720"/>
        <w:jc w:val="both"/>
      </w:pPr>
      <w:r w:rsidRPr="006A02FB">
        <w:t>a</w:t>
      </w:r>
    </w:p>
    <w:p w:rsidR="00224A6B" w:rsidRPr="006A02FB" w:rsidRDefault="00224A6B" w:rsidP="00224A6B">
      <w:pPr>
        <w:ind w:left="720"/>
        <w:jc w:val="both"/>
      </w:pPr>
      <w:r w:rsidRPr="006A02FB">
        <w:t>zwaną w dalszej części umowy „Sprzedającym”</w:t>
      </w:r>
    </w:p>
    <w:p w:rsidR="00224A6B" w:rsidRDefault="00224A6B" w:rsidP="00224A6B">
      <w:pPr>
        <w:ind w:left="720"/>
        <w:jc w:val="both"/>
      </w:pPr>
    </w:p>
    <w:p w:rsidR="00224A6B" w:rsidRPr="006A02FB" w:rsidRDefault="00224A6B" w:rsidP="00224A6B">
      <w:pPr>
        <w:ind w:left="720"/>
        <w:jc w:val="both"/>
      </w:pPr>
    </w:p>
    <w:p w:rsidR="00224A6B" w:rsidRDefault="00224A6B" w:rsidP="00224A6B">
      <w:pPr>
        <w:jc w:val="center"/>
      </w:pPr>
      <w:r w:rsidRPr="006A02FB">
        <w:t>§ 1</w:t>
      </w:r>
    </w:p>
    <w:p w:rsidR="00224A6B" w:rsidRPr="006A02FB" w:rsidRDefault="00224A6B" w:rsidP="00224A6B">
      <w:pPr>
        <w:jc w:val="center"/>
      </w:pPr>
    </w:p>
    <w:p w:rsidR="00224A6B" w:rsidRPr="006A02FB" w:rsidRDefault="00224A6B" w:rsidP="00D16688">
      <w:pPr>
        <w:suppressAutoHyphens/>
        <w:ind w:left="567"/>
        <w:jc w:val="both"/>
      </w:pPr>
      <w:r>
        <w:t xml:space="preserve">1. </w:t>
      </w:r>
      <w:r w:rsidRPr="006A02FB">
        <w:t>Sprzedający sprzedaje</w:t>
      </w:r>
      <w:r w:rsidR="00366E2E">
        <w:t>,</w:t>
      </w:r>
      <w:r w:rsidRPr="006A02FB">
        <w:t xml:space="preserve"> a Kupujący kupuje pieczywo, w ilości, asortymencie i cenie zgodnie z ofertą stanowiącą załącznik nr 1 do niniejszej umowy, zwany w dalszej części umowy przedmiotem sprzedaży.</w:t>
      </w:r>
    </w:p>
    <w:p w:rsidR="00224A6B" w:rsidRPr="006A02FB" w:rsidRDefault="00224A6B" w:rsidP="00D16688">
      <w:pPr>
        <w:suppressAutoHyphens/>
        <w:ind w:left="567"/>
        <w:jc w:val="both"/>
      </w:pPr>
      <w:r>
        <w:t xml:space="preserve">2. </w:t>
      </w:r>
      <w:r w:rsidRPr="006A02FB">
        <w:t xml:space="preserve">Sprzedający oświadcza, że przedmiot sprzedaży spełnia wszelkie wymagania norm </w:t>
      </w:r>
      <w:r w:rsidR="001C575A">
        <w:t xml:space="preserve">       </w:t>
      </w:r>
      <w:r w:rsidRPr="006A02FB">
        <w:t>i przepisów odnoszących się do wyrobów tego typu oraz do ich oznaczenia w sposób wymagany przepisami prawa</w:t>
      </w:r>
      <w:r w:rsidR="001C575A">
        <w:t>,</w:t>
      </w:r>
      <w:r w:rsidRPr="006A02FB">
        <w:t xml:space="preserve"> oraz że Kupujący, ewentualnie podmioty z nim związane mogą przenieść na niego roszczenia wynikające z niespełnienia powyższych wymagań co do jakości produktów lub sposobu ich oznaczania. </w:t>
      </w:r>
    </w:p>
    <w:p w:rsidR="00224A6B" w:rsidRPr="006A02FB" w:rsidRDefault="00224A6B" w:rsidP="00D16688">
      <w:pPr>
        <w:suppressAutoHyphens/>
        <w:ind w:left="567"/>
        <w:jc w:val="both"/>
      </w:pPr>
      <w:r>
        <w:t xml:space="preserve">3. </w:t>
      </w:r>
      <w:r w:rsidRPr="006A02FB">
        <w:t xml:space="preserve">Umowa została zawarta na czas określony </w:t>
      </w:r>
      <w:r w:rsidRPr="001C575A">
        <w:rPr>
          <w:b/>
        </w:rPr>
        <w:t>12 miesięcy</w:t>
      </w:r>
      <w:r w:rsidRPr="006A02FB">
        <w:t xml:space="preserve"> tj. od dnia </w:t>
      </w:r>
      <w:r>
        <w:t>………….</w:t>
      </w:r>
      <w:r w:rsidRPr="006A02FB">
        <w:t xml:space="preserve">. do dnia </w:t>
      </w:r>
      <w:r>
        <w:t>…………………….</w:t>
      </w:r>
      <w:r w:rsidRPr="006A02FB">
        <w:t>., z możliwością jej przedłużenia za zgodą obu stron umowy,</w:t>
      </w:r>
      <w:r w:rsidR="001C575A">
        <w:t xml:space="preserve">               </w:t>
      </w:r>
      <w:r w:rsidRPr="006A02FB">
        <w:t>w</w:t>
      </w:r>
      <w:r w:rsidR="001C575A">
        <w:t xml:space="preserve"> </w:t>
      </w:r>
      <w:r w:rsidRPr="006A02FB">
        <w:t xml:space="preserve">przypadku niewyczerpania asortymentu objętego przedmiotem umowy, na łączny okres nie dłuższy niż </w:t>
      </w:r>
      <w:r>
        <w:t>2</w:t>
      </w:r>
      <w:r w:rsidRPr="006A02FB">
        <w:t xml:space="preserve"> lata. Przedłużenie umowy</w:t>
      </w:r>
      <w:r>
        <w:t xml:space="preserve"> nie</w:t>
      </w:r>
      <w:r w:rsidRPr="006A02FB">
        <w:t xml:space="preserve"> jest dorozumiane i wymaga formy aneksu. </w:t>
      </w:r>
    </w:p>
    <w:p w:rsidR="00224A6B" w:rsidRDefault="00224A6B" w:rsidP="00D16688">
      <w:pPr>
        <w:suppressAutoHyphens/>
        <w:ind w:left="567"/>
        <w:jc w:val="both"/>
      </w:pPr>
      <w:r>
        <w:t xml:space="preserve">4. </w:t>
      </w:r>
      <w:r w:rsidRPr="006A02FB">
        <w:t xml:space="preserve">Każdej ze stron umowy przysługuje prawo wypowiedzenia umowy z zachowaniem </w:t>
      </w:r>
      <w:r w:rsidR="001C575A">
        <w:t xml:space="preserve">     </w:t>
      </w:r>
      <w:r w:rsidRPr="006A02FB">
        <w:t>1</w:t>
      </w:r>
      <w:r w:rsidR="001C575A">
        <w:t xml:space="preserve"> - </w:t>
      </w:r>
      <w:r w:rsidRPr="006A02FB">
        <w:t>miesięcznego terminu wypowiedzenia. W przypadku wypowiedzenia umowy, stronom umowy nie przysługują z tego tytułu roszczenia odszkodowawcze.</w:t>
      </w:r>
    </w:p>
    <w:p w:rsidR="00224A6B" w:rsidRDefault="00224A6B" w:rsidP="00D16688">
      <w:pPr>
        <w:suppressAutoHyphens/>
        <w:ind w:left="567"/>
        <w:jc w:val="both"/>
      </w:pPr>
      <w:r>
        <w:t xml:space="preserve">5. Zamawiający ma prawo do dokonywania przesunięć ilościowych pomiędzy poszczególnymi pozycjami asortymentowymi stanowiącymi przedmiot umowy </w:t>
      </w:r>
      <w:r w:rsidR="001C575A">
        <w:t xml:space="preserve">                 </w:t>
      </w:r>
      <w:r>
        <w:t xml:space="preserve">w przypadku gdy przesunięcia wynikają z potrzeb zamawiającego których nie można było przewidzieć w chwili zawarcia umowy. </w:t>
      </w:r>
      <w:r w:rsidR="00AE5D6B">
        <w:t>Przesunięcia ilościowe pomiędzy poszczególnymi pozycjami asortymentowymi nie mogą być większe niż 60%.</w:t>
      </w:r>
    </w:p>
    <w:p w:rsidR="00224A6B" w:rsidRPr="006A02FB" w:rsidRDefault="00224A6B" w:rsidP="00D16688">
      <w:pPr>
        <w:ind w:left="567"/>
        <w:jc w:val="both"/>
      </w:pPr>
      <w:r>
        <w:t>Przesunięcia ilościowe nie mogą spowodować przekroczenia łącznej wartości przedmiotu sprzedaży określonej w § 2 ust. 1.</w:t>
      </w:r>
    </w:p>
    <w:p w:rsidR="00224A6B" w:rsidRDefault="00224A6B" w:rsidP="00224A6B"/>
    <w:p w:rsidR="00224A6B" w:rsidRDefault="00224A6B" w:rsidP="00224A6B">
      <w:pPr>
        <w:jc w:val="center"/>
      </w:pPr>
    </w:p>
    <w:p w:rsidR="00D16688" w:rsidRDefault="00D16688" w:rsidP="00224A6B">
      <w:pPr>
        <w:jc w:val="center"/>
      </w:pPr>
    </w:p>
    <w:p w:rsidR="00D16688" w:rsidRDefault="00D16688" w:rsidP="00224A6B">
      <w:pPr>
        <w:jc w:val="center"/>
      </w:pPr>
    </w:p>
    <w:p w:rsidR="00D16688" w:rsidRDefault="00D16688" w:rsidP="00224A6B">
      <w:pPr>
        <w:jc w:val="center"/>
      </w:pPr>
    </w:p>
    <w:p w:rsidR="00224A6B" w:rsidRDefault="00224A6B" w:rsidP="00224A6B">
      <w:pPr>
        <w:jc w:val="center"/>
      </w:pPr>
      <w:r w:rsidRPr="006A02FB">
        <w:t>§ 2</w:t>
      </w:r>
    </w:p>
    <w:p w:rsidR="00224A6B" w:rsidRPr="006A02FB" w:rsidRDefault="00224A6B" w:rsidP="00224A6B">
      <w:pPr>
        <w:jc w:val="center"/>
      </w:pPr>
    </w:p>
    <w:p w:rsidR="00224A6B" w:rsidRPr="006A02FB" w:rsidRDefault="00224A6B" w:rsidP="00224A6B">
      <w:pPr>
        <w:ind w:left="1134" w:hanging="1134"/>
        <w:jc w:val="both"/>
      </w:pPr>
      <w:r w:rsidRPr="006A02FB">
        <w:t xml:space="preserve">            1.   Strony ustalają łączną wartość przedmiotu sprzedaży, określonego w § 1, na kwotę </w:t>
      </w:r>
      <w:r>
        <w:t>………………….</w:t>
      </w:r>
      <w:r w:rsidRPr="006A02FB">
        <w:t>. PLN   brutto</w:t>
      </w:r>
      <w:r>
        <w:t>.</w:t>
      </w:r>
    </w:p>
    <w:p w:rsidR="00224A6B" w:rsidRPr="006A02FB" w:rsidRDefault="00224A6B" w:rsidP="00224A6B">
      <w:pPr>
        <w:suppressAutoHyphens/>
        <w:ind w:left="993" w:hanging="284"/>
        <w:jc w:val="both"/>
      </w:pPr>
      <w:r>
        <w:t xml:space="preserve">2. </w:t>
      </w:r>
      <w:r w:rsidRPr="006A02FB">
        <w:t>Kwota wymieniona w § 2 ust. 1 niniejszej umowy obejmuje wszelkie koszty związane z zakupem przedmiotów objętych umową, wymienionych w § 1 ust. 1.</w:t>
      </w:r>
    </w:p>
    <w:p w:rsidR="00224A6B" w:rsidRPr="006A02FB" w:rsidRDefault="00224A6B" w:rsidP="00224A6B">
      <w:pPr>
        <w:suppressAutoHyphens/>
        <w:ind w:left="993" w:hanging="284"/>
        <w:jc w:val="both"/>
      </w:pPr>
      <w:r>
        <w:t xml:space="preserve">3. </w:t>
      </w:r>
      <w:r w:rsidRPr="006A02FB">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w:t>
      </w:r>
      <w:r w:rsidR="00E95AE5">
        <w:t xml:space="preserve">             </w:t>
      </w:r>
      <w:r w:rsidRPr="006A02FB">
        <w:t xml:space="preserve">i ryzyko, </w:t>
      </w:r>
      <w:proofErr w:type="spellStart"/>
      <w:r w:rsidRPr="006A02FB">
        <w:t>loco</w:t>
      </w:r>
      <w:proofErr w:type="spellEnd"/>
      <w:r w:rsidRPr="006A02FB">
        <w:t xml:space="preserve"> Magazyn Spożywczy Kupującego (Bielawskiego 18, Brzozów) zgodnie z zapisami ust. 4.</w:t>
      </w:r>
    </w:p>
    <w:p w:rsidR="00224A6B" w:rsidRPr="006A02FB" w:rsidRDefault="00224A6B" w:rsidP="00224A6B">
      <w:pPr>
        <w:suppressAutoHyphens/>
        <w:ind w:left="720"/>
        <w:jc w:val="both"/>
      </w:pPr>
      <w:r>
        <w:t xml:space="preserve">4. </w:t>
      </w:r>
      <w:r w:rsidRPr="006A02FB">
        <w:t>Kupujący, zamówienie o którym mowa w ust. 3, składa w sposób następujący:</w:t>
      </w:r>
    </w:p>
    <w:p w:rsidR="00224A6B" w:rsidRPr="006A02FB" w:rsidRDefault="00224A6B" w:rsidP="003C65B3">
      <w:pPr>
        <w:numPr>
          <w:ilvl w:val="0"/>
          <w:numId w:val="43"/>
        </w:numPr>
        <w:suppressAutoHyphens/>
        <w:ind w:left="993" w:hanging="11"/>
        <w:jc w:val="both"/>
      </w:pPr>
      <w:r w:rsidRPr="006A02FB">
        <w:t>zamówienie składane w godzinach od 8.00 do 8.30 będzie realizowane w tym samym dniu w godzinach od 10.00 do 10.30.</w:t>
      </w:r>
    </w:p>
    <w:p w:rsidR="00224A6B" w:rsidRPr="006A02FB" w:rsidRDefault="00224A6B" w:rsidP="003C65B3">
      <w:pPr>
        <w:numPr>
          <w:ilvl w:val="0"/>
          <w:numId w:val="43"/>
        </w:numPr>
        <w:suppressAutoHyphens/>
        <w:ind w:left="993" w:hanging="11"/>
        <w:jc w:val="both"/>
      </w:pPr>
      <w:r w:rsidRPr="006A02FB">
        <w:t>zamówienie składane w godzinach od 11.00 do 12.00 będzie realizowane w dniu następnym w godzinach od 5.30 do 6.00.</w:t>
      </w:r>
    </w:p>
    <w:p w:rsidR="00224A6B" w:rsidRPr="006A02FB" w:rsidRDefault="00224A6B" w:rsidP="00224A6B">
      <w:pPr>
        <w:ind w:left="993" w:hanging="284"/>
        <w:jc w:val="both"/>
      </w:pPr>
      <w:r>
        <w:t xml:space="preserve">5. </w:t>
      </w:r>
      <w:r w:rsidRPr="006A02FB">
        <w:t>Kupujący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224A6B" w:rsidRPr="006A02FB" w:rsidRDefault="00224A6B" w:rsidP="00224A6B">
      <w:pPr>
        <w:ind w:left="993" w:hanging="284"/>
        <w:jc w:val="both"/>
      </w:pPr>
      <w:r>
        <w:t xml:space="preserve">6. </w:t>
      </w:r>
      <w:r w:rsidRPr="006A02FB">
        <w:t xml:space="preserve">Sprzedający zastrzega sobie prawo nabycia u osoby trzeciej, niedostarczonych </w:t>
      </w:r>
      <w:r w:rsidR="001C575A">
        <w:t xml:space="preserve">            </w:t>
      </w:r>
      <w:r w:rsidRPr="006A02FB">
        <w:t>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w:t>
      </w:r>
      <w:r w:rsidR="00E95AE5">
        <w:t>,</w:t>
      </w:r>
      <w:r w:rsidRPr="006A02FB">
        <w:t xml:space="preserve"> a Sprzedający będzie zobowiązany do zwrotu Kupującemu ewentualnej różnicy pomiędzy ceną </w:t>
      </w:r>
      <w:r w:rsidR="00E95AE5">
        <w:t xml:space="preserve">       </w:t>
      </w:r>
      <w:r w:rsidRPr="006A02FB">
        <w:t>z niniejszej umowy</w:t>
      </w:r>
      <w:r w:rsidR="00E95AE5">
        <w:t>,</w:t>
      </w:r>
      <w:r w:rsidRPr="006A02FB">
        <w:t xml:space="preserve">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224A6B" w:rsidRPr="006A02FB" w:rsidRDefault="00224A6B" w:rsidP="003C65B3">
      <w:pPr>
        <w:numPr>
          <w:ilvl w:val="0"/>
          <w:numId w:val="42"/>
        </w:numPr>
        <w:suppressAutoHyphens/>
        <w:jc w:val="both"/>
      </w:pPr>
      <w:r w:rsidRPr="006A02FB">
        <w:t>Kupujący składa zamówienia w formie:</w:t>
      </w:r>
    </w:p>
    <w:p w:rsidR="00224A6B" w:rsidRPr="006A02FB" w:rsidRDefault="00224A6B" w:rsidP="003C65B3">
      <w:pPr>
        <w:numPr>
          <w:ilvl w:val="0"/>
          <w:numId w:val="38"/>
        </w:numPr>
        <w:suppressAutoHyphens/>
        <w:ind w:left="1800"/>
        <w:jc w:val="both"/>
      </w:pPr>
      <w:r w:rsidRPr="006A02FB">
        <w:t>email na adres ................</w:t>
      </w:r>
      <w:r>
        <w:t>................</w:t>
      </w:r>
      <w:r w:rsidRPr="006A02FB">
        <w:t>.............</w:t>
      </w:r>
    </w:p>
    <w:p w:rsidR="00224A6B" w:rsidRPr="006A02FB" w:rsidRDefault="00224A6B" w:rsidP="003C65B3">
      <w:pPr>
        <w:numPr>
          <w:ilvl w:val="0"/>
          <w:numId w:val="38"/>
        </w:numPr>
        <w:suppressAutoHyphens/>
        <w:ind w:left="1800"/>
        <w:jc w:val="both"/>
      </w:pPr>
      <w:r w:rsidRPr="006A02FB">
        <w:t>fax na numer .....................</w:t>
      </w:r>
      <w:r>
        <w:t>..................</w:t>
      </w:r>
      <w:r w:rsidRPr="006A02FB">
        <w:t>.........</w:t>
      </w:r>
    </w:p>
    <w:p w:rsidR="00224A6B" w:rsidRPr="006A02FB" w:rsidRDefault="00224A6B" w:rsidP="003C65B3">
      <w:pPr>
        <w:numPr>
          <w:ilvl w:val="0"/>
          <w:numId w:val="38"/>
        </w:numPr>
        <w:suppressAutoHyphens/>
        <w:ind w:left="1800"/>
        <w:jc w:val="both"/>
      </w:pPr>
      <w:proofErr w:type="spellStart"/>
      <w:r w:rsidRPr="006A02FB">
        <w:t>tel</w:t>
      </w:r>
      <w:proofErr w:type="spellEnd"/>
      <w:r w:rsidRPr="006A02FB">
        <w:t xml:space="preserve"> na numer …</w:t>
      </w:r>
      <w:r>
        <w:t>….</w:t>
      </w:r>
      <w:r w:rsidRPr="006A02FB">
        <w:t>……………………………</w:t>
      </w:r>
    </w:p>
    <w:p w:rsidR="00224A6B" w:rsidRPr="006A02FB" w:rsidRDefault="00224A6B" w:rsidP="003C65B3">
      <w:pPr>
        <w:numPr>
          <w:ilvl w:val="0"/>
          <w:numId w:val="42"/>
        </w:numPr>
        <w:suppressAutoHyphens/>
        <w:jc w:val="both"/>
      </w:pPr>
      <w:r w:rsidRPr="006A02FB">
        <w:t xml:space="preserve">Osobą kontaktową i upoważnioną ze strony Kupującego w sprawie realizacji niniejszej umowy jest Pan Robert </w:t>
      </w:r>
      <w:proofErr w:type="spellStart"/>
      <w:r w:rsidRPr="006A02FB">
        <w:t>Federkiewicz</w:t>
      </w:r>
      <w:proofErr w:type="spellEnd"/>
      <w:r w:rsidRPr="006A02FB">
        <w:t xml:space="preserve"> tel. 134309641</w:t>
      </w:r>
    </w:p>
    <w:p w:rsidR="00224A6B" w:rsidRPr="006A02FB" w:rsidRDefault="00224A6B" w:rsidP="003C65B3">
      <w:pPr>
        <w:numPr>
          <w:ilvl w:val="0"/>
          <w:numId w:val="42"/>
        </w:numPr>
        <w:suppressAutoHyphens/>
        <w:ind w:hanging="371"/>
        <w:jc w:val="both"/>
      </w:pPr>
      <w:r w:rsidRPr="006A02FB">
        <w:t xml:space="preserve">Osobą kontaktową i upoważnioną ze strony Kupującego w sprawie realizacji niniejszej umowy jest  </w:t>
      </w:r>
      <w:r>
        <w:t>……………..</w:t>
      </w:r>
      <w:r w:rsidRPr="006A02FB">
        <w:t>. tel./fax. ...</w:t>
      </w:r>
      <w:r>
        <w:t>.......................</w:t>
      </w:r>
      <w:r w:rsidRPr="006A02FB">
        <w:t>.</w:t>
      </w:r>
    </w:p>
    <w:p w:rsidR="00224A6B" w:rsidRPr="006A02FB" w:rsidRDefault="00224A6B" w:rsidP="00224A6B">
      <w:pPr>
        <w:ind w:left="1080"/>
        <w:jc w:val="both"/>
      </w:pPr>
    </w:p>
    <w:p w:rsidR="00224A6B" w:rsidRDefault="00224A6B" w:rsidP="00224A6B">
      <w:pPr>
        <w:jc w:val="center"/>
      </w:pPr>
      <w:r w:rsidRPr="006A02FB">
        <w:t>§ 3</w:t>
      </w:r>
    </w:p>
    <w:p w:rsidR="00224A6B" w:rsidRPr="006A02FB" w:rsidRDefault="00224A6B" w:rsidP="00224A6B">
      <w:pPr>
        <w:jc w:val="center"/>
      </w:pPr>
    </w:p>
    <w:p w:rsidR="00224A6B" w:rsidRPr="006A02FB" w:rsidRDefault="00224A6B" w:rsidP="003C65B3">
      <w:pPr>
        <w:numPr>
          <w:ilvl w:val="0"/>
          <w:numId w:val="41"/>
        </w:numPr>
        <w:suppressAutoHyphens/>
        <w:jc w:val="both"/>
      </w:pPr>
      <w:r w:rsidRPr="006A02FB">
        <w:t>Kupujący zobowiązuje się zapłacić za dostarczony przedmiot sprzedaży kwotę ustaloną na podstawie § 2 umowy, przelewem bankowym w terminie do 60 dni od daty wystawienia faktury, przy czym podstawą do przyjęcia faktury jest równoczesne potwierdzenie przyjęcia dostawy przez Kupującego.</w:t>
      </w:r>
    </w:p>
    <w:p w:rsidR="00224A6B" w:rsidRPr="006A02FB" w:rsidRDefault="00224A6B" w:rsidP="003C65B3">
      <w:pPr>
        <w:numPr>
          <w:ilvl w:val="0"/>
          <w:numId w:val="41"/>
        </w:numPr>
        <w:suppressAutoHyphens/>
        <w:jc w:val="both"/>
      </w:pPr>
      <w:r w:rsidRPr="006A02FB">
        <w:lastRenderedPageBreak/>
        <w:t>Strony umowy postanawiają, że zapłata należności za dostarczony przedmiot sprzedaży nastąpi z chwilą obciążenia rachunku bankowego Kupującego.</w:t>
      </w:r>
    </w:p>
    <w:p w:rsidR="00224A6B" w:rsidRPr="006A02FB" w:rsidRDefault="00224A6B" w:rsidP="003C65B3">
      <w:pPr>
        <w:numPr>
          <w:ilvl w:val="0"/>
          <w:numId w:val="41"/>
        </w:numPr>
        <w:suppressAutoHyphens/>
        <w:jc w:val="both"/>
      </w:pPr>
      <w:r w:rsidRPr="006A02FB">
        <w:t xml:space="preserve">Strony umowy postanawiają, że należności wynikające z niniejszej umowy nie mogą być przedmiotem przelewu wierzytelności (przez przelew wierzytelności należy rozumieć również wszelkie formy ubezpieczenia lub przejęcia płatności </w:t>
      </w:r>
      <w:r w:rsidR="00E95AE5">
        <w:t xml:space="preserve">       </w:t>
      </w:r>
      <w:r w:rsidRPr="006A02FB">
        <w:t xml:space="preserve">w zarząd przez podmiot trzeci). </w:t>
      </w:r>
    </w:p>
    <w:p w:rsidR="00224A6B" w:rsidRPr="006A02FB" w:rsidRDefault="00224A6B" w:rsidP="003C65B3">
      <w:pPr>
        <w:numPr>
          <w:ilvl w:val="0"/>
          <w:numId w:val="41"/>
        </w:numPr>
        <w:suppressAutoHyphens/>
        <w:jc w:val="both"/>
      </w:pPr>
      <w:r w:rsidRPr="006A02FB">
        <w:t xml:space="preserve">Sprzedający oświadcza, że przyjął do wiadomości, iż w trakcie realizacji umowy mogą wystąpić opóźnienia w realizacji zobowiązań ze strony Kupującego, do </w:t>
      </w:r>
      <w:r w:rsidR="008F5A2E">
        <w:t>6</w:t>
      </w:r>
      <w:r w:rsidRPr="006A02FB">
        <w:t>0 dni po terminie płatności faktur. Sprzedający zobowiązuje się nie korzystać z prawa do wstrzymania dostaw na podstawie art. 552 k.c. lub jakiegokolwiek innego tytułu prawnego.</w:t>
      </w:r>
    </w:p>
    <w:p w:rsidR="00224A6B" w:rsidRDefault="00224A6B" w:rsidP="003C65B3">
      <w:pPr>
        <w:numPr>
          <w:ilvl w:val="0"/>
          <w:numId w:val="41"/>
        </w:numPr>
        <w:suppressAutoHyphens/>
        <w:jc w:val="both"/>
      </w:pPr>
      <w:r w:rsidRPr="006A02FB">
        <w:t>W przypadku szczególnych okoliczności, takich jak wstrzymanie lub zakończenie produkcji, Sprzedający, za zgodą Kupującego może zaoferować jego zamiennik/równoważnik pod warunkiem, że jego cena nie będzie wyższa niż cena produktu oryginalnego. Zmiany umowy w takiej sytuacji uzależniona jest od zgody Kupującego.</w:t>
      </w:r>
    </w:p>
    <w:p w:rsidR="008F5A2E" w:rsidRDefault="008F5A2E" w:rsidP="008F5A2E">
      <w:pPr>
        <w:pStyle w:val="Akapitzlist"/>
        <w:ind w:left="1080"/>
      </w:pPr>
    </w:p>
    <w:p w:rsidR="000A6991" w:rsidRPr="000A6991" w:rsidRDefault="008F5A2E" w:rsidP="000A6991">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                                                       </w:t>
      </w:r>
      <w:r w:rsidRPr="008F5A2E">
        <w:rPr>
          <w:rFonts w:ascii="Times New Roman" w:hAnsi="Times New Roman" w:cs="Times New Roman"/>
          <w:sz w:val="24"/>
          <w:szCs w:val="24"/>
        </w:rPr>
        <w:t>§ 4</w:t>
      </w:r>
    </w:p>
    <w:p w:rsidR="000A6991" w:rsidRPr="000068A0" w:rsidRDefault="000A6991" w:rsidP="003C65B3">
      <w:pPr>
        <w:numPr>
          <w:ilvl w:val="0"/>
          <w:numId w:val="46"/>
        </w:numPr>
        <w:ind w:left="284" w:hanging="284"/>
        <w:jc w:val="both"/>
      </w:pPr>
      <w:r w:rsidRPr="000068A0">
        <w:t xml:space="preserve">Wartość umowy nie może ulec zmianie z wyjątkiem sytuacji, gdy doszło do zmiany: </w:t>
      </w:r>
    </w:p>
    <w:p w:rsidR="000A6991" w:rsidRPr="000068A0" w:rsidRDefault="000A6991" w:rsidP="003C65B3">
      <w:pPr>
        <w:numPr>
          <w:ilvl w:val="0"/>
          <w:numId w:val="47"/>
        </w:numPr>
        <w:jc w:val="both"/>
      </w:pPr>
      <w:r w:rsidRPr="000068A0">
        <w:t xml:space="preserve">stawki podatku od towarów i usług oraz podatku akcyzowego, </w:t>
      </w:r>
    </w:p>
    <w:p w:rsidR="000A6991" w:rsidRPr="000068A0" w:rsidRDefault="000A6991" w:rsidP="003C65B3">
      <w:pPr>
        <w:numPr>
          <w:ilvl w:val="0"/>
          <w:numId w:val="47"/>
        </w:numPr>
        <w:jc w:val="both"/>
      </w:pPr>
      <w:r w:rsidRPr="000068A0">
        <w:t>wysokości minimalnego wynagrodzenia za pracę albo wysokości minimalnej stawki godzinowej ustalonych na podstawie przepisów ustawy z dnia 10 października 2002 r. o minimalnym wynagrodzeniu za pracę,</w:t>
      </w:r>
    </w:p>
    <w:p w:rsidR="000A6991" w:rsidRPr="000068A0" w:rsidRDefault="000A6991" w:rsidP="003C65B3">
      <w:pPr>
        <w:numPr>
          <w:ilvl w:val="0"/>
          <w:numId w:val="47"/>
        </w:numPr>
        <w:jc w:val="both"/>
      </w:pPr>
      <w:r w:rsidRPr="000068A0">
        <w:t xml:space="preserve">zasad podlegania ubezpieczeniom społecznym lub ubezpieczeniu zdrowotnemu, wysokości składki na ubezpieczenia społeczne lub zdrowotne, </w:t>
      </w:r>
    </w:p>
    <w:p w:rsidR="000A6991" w:rsidRPr="000068A0" w:rsidRDefault="000A6991" w:rsidP="003C65B3">
      <w:pPr>
        <w:numPr>
          <w:ilvl w:val="0"/>
          <w:numId w:val="47"/>
        </w:numPr>
        <w:jc w:val="both"/>
      </w:pPr>
      <w:r w:rsidRPr="000068A0">
        <w:t xml:space="preserve">zasad gromadzenia i wysokości wpłat do pracowniczych planów kapitałowych, </w:t>
      </w:r>
      <w:r w:rsidR="00E95AE5">
        <w:t xml:space="preserve">      </w:t>
      </w:r>
      <w:r w:rsidRPr="000068A0">
        <w:t xml:space="preserve">o których mowa w ustawie z dnia 4 października 2018 r. o pracowniczych planach kapitałowych (Dz.U. poz. 2215 oraz z 2019r. poz. 1074 i 1572), </w:t>
      </w:r>
    </w:p>
    <w:p w:rsidR="000A6991" w:rsidRPr="000068A0" w:rsidRDefault="000A6991" w:rsidP="000A6991">
      <w:pPr>
        <w:ind w:left="1134" w:hanging="283"/>
        <w:jc w:val="both"/>
        <w:rPr>
          <w:bCs/>
        </w:rPr>
      </w:pPr>
      <w:r w:rsidRPr="000068A0">
        <w:rPr>
          <w:bCs/>
        </w:rPr>
        <w:t>e) zmiany wskaźnika cen towarów i usług konsumpcyjnych publikowany przez GUS:</w:t>
      </w:r>
    </w:p>
    <w:p w:rsidR="000A6991" w:rsidRPr="000068A0" w:rsidRDefault="000A6991" w:rsidP="003C65B3">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pierwsza waloryzacja możliwa jest po 6 miesiącach od daty zawarcia umowy, a kolejna po upływie 6 miesięcy od poprzedniej waloryzacji,</w:t>
      </w:r>
    </w:p>
    <w:p w:rsidR="000A6991" w:rsidRPr="000068A0" w:rsidRDefault="000A6991" w:rsidP="003C65B3">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 xml:space="preserve">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w:t>
      </w:r>
      <w:r w:rsidR="00E95AE5">
        <w:rPr>
          <w:rFonts w:ascii="Times New Roman" w:hAnsi="Times New Roman" w:cs="Times New Roman"/>
          <w:bCs/>
          <w:sz w:val="24"/>
          <w:szCs w:val="24"/>
        </w:rPr>
        <w:t xml:space="preserve">         </w:t>
      </w:r>
      <w:r w:rsidRPr="000068A0">
        <w:rPr>
          <w:rFonts w:ascii="Times New Roman" w:hAnsi="Times New Roman" w:cs="Times New Roman"/>
          <w:bCs/>
          <w:sz w:val="24"/>
          <w:szCs w:val="24"/>
        </w:rPr>
        <w:t>i usług konsumpcyjnych dla towaru będącego przedmiotem niniejszej umowy przyjmuje się ostatnio ogłoszony ogólny wskaźnik,</w:t>
      </w:r>
    </w:p>
    <w:p w:rsidR="000A6991" w:rsidRPr="000068A0" w:rsidRDefault="000A6991" w:rsidP="003C65B3">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0A6991" w:rsidRPr="000068A0" w:rsidTr="00745900">
        <w:trPr>
          <w:tblCellSpacing w:w="15" w:type="dxa"/>
        </w:trPr>
        <w:tc>
          <w:tcPr>
            <w:tcW w:w="0" w:type="auto"/>
            <w:vAlign w:val="center"/>
            <w:hideMark/>
          </w:tcPr>
          <w:p w:rsidR="000A6991" w:rsidRPr="000068A0" w:rsidRDefault="000A6991" w:rsidP="003C65B3">
            <w:pPr>
              <w:pStyle w:val="Akapitzlist"/>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b/>
                <w:bCs/>
                <w:sz w:val="24"/>
                <w:szCs w:val="24"/>
              </w:rPr>
            </w:pPr>
          </w:p>
        </w:tc>
        <w:tc>
          <w:tcPr>
            <w:tcW w:w="0" w:type="auto"/>
            <w:vAlign w:val="center"/>
            <w:hideMark/>
          </w:tcPr>
          <w:p w:rsidR="000A6991" w:rsidRPr="000068A0" w:rsidRDefault="000A6991" w:rsidP="003C65B3">
            <w:pPr>
              <w:pStyle w:val="Akapitzlist"/>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 xml:space="preserve">prowadzonych promocji przez </w:t>
            </w:r>
            <w:r>
              <w:rPr>
                <w:rFonts w:ascii="Times New Roman" w:hAnsi="Times New Roman" w:cs="Times New Roman"/>
                <w:bCs/>
                <w:sz w:val="24"/>
                <w:szCs w:val="24"/>
              </w:rPr>
              <w:t>Sprzedającego</w:t>
            </w:r>
            <w:r w:rsidRPr="000068A0">
              <w:rPr>
                <w:rFonts w:ascii="Times New Roman" w:hAnsi="Times New Roman" w:cs="Times New Roman"/>
                <w:bCs/>
                <w:sz w:val="24"/>
                <w:szCs w:val="24"/>
              </w:rPr>
              <w:t>, w przypadku gdy cena promocyjna jest niższa niż cena wynikająca z umowy,</w:t>
            </w:r>
          </w:p>
          <w:p w:rsidR="000A6991" w:rsidRPr="000068A0" w:rsidRDefault="000A6991" w:rsidP="003C65B3">
            <w:pPr>
              <w:pStyle w:val="Akapitzlist"/>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obniżenia cen przedmiotu umowy,</w:t>
            </w:r>
          </w:p>
        </w:tc>
      </w:tr>
    </w:tbl>
    <w:p w:rsidR="000A6991" w:rsidRPr="000068A0" w:rsidRDefault="000A6991" w:rsidP="003C65B3">
      <w:pPr>
        <w:numPr>
          <w:ilvl w:val="0"/>
          <w:numId w:val="46"/>
        </w:numPr>
        <w:ind w:left="426" w:hanging="426"/>
        <w:jc w:val="both"/>
      </w:pPr>
      <w:r w:rsidRPr="000068A0">
        <w:t>Zmiany wysokości wynagrodzenia obowiązywać będą od daty określonej w aneksie do niniejszej umowy.</w:t>
      </w:r>
    </w:p>
    <w:p w:rsidR="000A6991" w:rsidRPr="000068A0" w:rsidRDefault="000A6991" w:rsidP="003C65B3">
      <w:pPr>
        <w:numPr>
          <w:ilvl w:val="0"/>
          <w:numId w:val="46"/>
        </w:numPr>
        <w:ind w:left="426" w:hanging="426"/>
        <w:jc w:val="both"/>
      </w:pPr>
      <w:r w:rsidRPr="000068A0">
        <w:lastRenderedPageBreak/>
        <w:t xml:space="preserve">W przypadku zmiany, o której mowa w ust. 1 lit. a) wartość netto wynagrodzenia </w:t>
      </w:r>
      <w:r>
        <w:t>Sprzedającego</w:t>
      </w:r>
      <w:r w:rsidRPr="000068A0">
        <w:t xml:space="preserve"> nie zmieni się, a określona w aneksie wartość brutto wynagrodzenia zostanie wyliczona na podstawie nowych przepisów. </w:t>
      </w:r>
    </w:p>
    <w:p w:rsidR="000A6991" w:rsidRPr="000068A0" w:rsidRDefault="000A6991" w:rsidP="003C65B3">
      <w:pPr>
        <w:numPr>
          <w:ilvl w:val="0"/>
          <w:numId w:val="46"/>
        </w:numPr>
        <w:ind w:left="426" w:hanging="426"/>
        <w:jc w:val="both"/>
      </w:pPr>
      <w:r w:rsidRPr="000068A0">
        <w:t xml:space="preserve">W przypadku zmiany, o której mowa w ust. 1 lit. b) wynagrodzenie </w:t>
      </w:r>
      <w:r>
        <w:t>Sprzedającego</w:t>
      </w:r>
      <w:r w:rsidRPr="000068A0">
        <w:t xml:space="preserve"> ulegnie zmianie o wartość ustaloną w drodze negocjacji, nie więcej niż o łączny wzrost całkowitego kosztu </w:t>
      </w:r>
      <w:r>
        <w:t>Sprzedającego</w:t>
      </w:r>
      <w:r w:rsidRPr="000068A0">
        <w:t xml:space="preserve"> wynikający ze zwiększenia wynagrodzeń osób bezpośrednio wykonujących </w:t>
      </w:r>
      <w:r>
        <w:t>u</w:t>
      </w:r>
      <w:r w:rsidRPr="000068A0">
        <w:t xml:space="preserve">mowę do wysokości aktualnie obowiązującego minimalnego wynagrodzenia (stawki godzinowej), z uwzględnieniem wszystkich obciążeń publicznoprawnych od kwoty wzrostu minimalnego wynagrodzenia (stawki godzinowej). </w:t>
      </w:r>
    </w:p>
    <w:p w:rsidR="000A6991" w:rsidRPr="000068A0" w:rsidRDefault="000A6991" w:rsidP="003C65B3">
      <w:pPr>
        <w:numPr>
          <w:ilvl w:val="0"/>
          <w:numId w:val="46"/>
        </w:numPr>
        <w:ind w:left="426" w:hanging="426"/>
        <w:jc w:val="both"/>
      </w:pPr>
      <w:r w:rsidRPr="000068A0">
        <w:t xml:space="preserve">W przypadku zmiany, o której mowa w ust. 1 lit. c) – d) wynagrodzenie </w:t>
      </w:r>
      <w:r>
        <w:t>Sprzedającego</w:t>
      </w:r>
      <w:r w:rsidRPr="000068A0">
        <w:t xml:space="preserve"> ulegnie zmianie o wartość ustaloną w drodze negocjacji, nie więcej niż o łączny wzrost całkowitego kosztu </w:t>
      </w:r>
      <w:r>
        <w:t>Sprzedającego</w:t>
      </w:r>
      <w:r w:rsidRPr="000068A0">
        <w:t xml:space="preserve">, jaki będzie on zobowiązany dodatkowo ponieść w celu uwzględnienia tej zmiany; przy zachowaniu dotychczasowej kwoty netto wynagrodzenia osób bezpośrednio wykonujących </w:t>
      </w:r>
      <w:r>
        <w:t>u</w:t>
      </w:r>
      <w:r w:rsidRPr="000068A0">
        <w:t xml:space="preserve">mowę na rzecz </w:t>
      </w:r>
      <w:r w:rsidR="00C1668B">
        <w:t>Kupującego</w:t>
      </w:r>
      <w:r w:rsidRPr="000068A0">
        <w:t>, w przypadku wskazanym w ust. 1 lit. c) .</w:t>
      </w:r>
    </w:p>
    <w:p w:rsidR="000A6991" w:rsidRPr="000068A0" w:rsidRDefault="000A6991" w:rsidP="003C65B3">
      <w:pPr>
        <w:numPr>
          <w:ilvl w:val="0"/>
          <w:numId w:val="46"/>
        </w:numPr>
        <w:ind w:left="426" w:hanging="426"/>
        <w:jc w:val="both"/>
      </w:pPr>
      <w:r w:rsidRPr="000068A0">
        <w:t xml:space="preserve">W przypadku wskazanym w ust. 1 lit. d)  wzrost wynagrodzenia </w:t>
      </w:r>
      <w:r w:rsidR="00C1668B">
        <w:t>Sprzedającego</w:t>
      </w:r>
      <w:r w:rsidRPr="000068A0">
        <w:t xml:space="preserve">, dotyczyć może tylko kosztów związanych z wynikającym z ustawy dnia 4 października 2018 r. </w:t>
      </w:r>
      <w:r w:rsidR="00E95AE5">
        <w:t xml:space="preserve">          </w:t>
      </w:r>
      <w:r w:rsidRPr="000068A0">
        <w:t xml:space="preserve">o pracowniczych planach kapitałowych, prawnym obowiązkiem sfinansowania wpłat obciążających </w:t>
      </w:r>
      <w:r w:rsidR="00C1668B">
        <w:t>Sprzedającego</w:t>
      </w:r>
      <w:r w:rsidRPr="000068A0">
        <w:t xml:space="preserve">, w minimalnej prawem dopuszczonej wysokości. Uwzględnia się wyłącznie wzrost kosztów dotyczących osób bezpośrednio wykonujących </w:t>
      </w:r>
      <w:r w:rsidR="00C1668B">
        <w:t>u</w:t>
      </w:r>
      <w:r w:rsidRPr="000068A0">
        <w:t xml:space="preserve">mowę na rzecz </w:t>
      </w:r>
      <w:r w:rsidR="00C1668B">
        <w:t>Kupującego</w:t>
      </w:r>
      <w:r w:rsidRPr="000068A0">
        <w:t xml:space="preserve">. </w:t>
      </w:r>
    </w:p>
    <w:p w:rsidR="000A6991" w:rsidRPr="000068A0" w:rsidRDefault="000A6991" w:rsidP="003C65B3">
      <w:pPr>
        <w:numPr>
          <w:ilvl w:val="0"/>
          <w:numId w:val="46"/>
        </w:numPr>
        <w:ind w:left="426" w:hanging="426"/>
        <w:jc w:val="both"/>
      </w:pPr>
      <w:r w:rsidRPr="000068A0">
        <w:t xml:space="preserve">Zmiany wysokości wynagrodzenia mogą mieć miejsce jedynie wówczas, gdy zmiany te będą miały wpływ na koszty wykonania umowy przez </w:t>
      </w:r>
      <w:r w:rsidR="00C1668B">
        <w:t>Sprzedającego</w:t>
      </w:r>
      <w:r w:rsidRPr="000068A0">
        <w:t xml:space="preserve">. </w:t>
      </w:r>
      <w:r w:rsidR="00C1668B">
        <w:t>Sprzedający</w:t>
      </w:r>
      <w:r w:rsidRPr="000068A0">
        <w:t xml:space="preserve"> zobowiązany jest do wykazania wpływu wskazanych zmian na koszty wykonania umowy.</w:t>
      </w:r>
    </w:p>
    <w:p w:rsidR="000A6991" w:rsidRPr="000068A0" w:rsidRDefault="00C1668B" w:rsidP="003C65B3">
      <w:pPr>
        <w:numPr>
          <w:ilvl w:val="0"/>
          <w:numId w:val="46"/>
        </w:numPr>
        <w:ind w:left="426" w:hanging="426"/>
        <w:jc w:val="both"/>
      </w:pPr>
      <w:r>
        <w:t>Kupujący</w:t>
      </w:r>
      <w:r w:rsidR="000A6991" w:rsidRPr="000068A0">
        <w:t xml:space="preserve"> dopuszcza zmianę wartości umowy w przypadku zmiany cen materiałów lub kosztów związanych z realizacją umowy. </w:t>
      </w:r>
    </w:p>
    <w:p w:rsidR="000A6991" w:rsidRPr="000068A0" w:rsidRDefault="000A6991" w:rsidP="003C65B3">
      <w:pPr>
        <w:numPr>
          <w:ilvl w:val="0"/>
          <w:numId w:val="46"/>
        </w:numPr>
        <w:ind w:left="426" w:hanging="426"/>
        <w:jc w:val="both"/>
      </w:pPr>
      <w:r w:rsidRPr="000068A0">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0A6991" w:rsidRPr="000068A0" w:rsidRDefault="000A6991" w:rsidP="003C65B3">
      <w:pPr>
        <w:numPr>
          <w:ilvl w:val="0"/>
          <w:numId w:val="46"/>
        </w:numPr>
        <w:ind w:left="426" w:hanging="426"/>
        <w:jc w:val="both"/>
      </w:pPr>
      <w:r w:rsidRPr="000068A0">
        <w:t xml:space="preserve">W przypadku zaistnienia przesłanki będącej podstawą zmiany wynagrodzenia o której mowa w ust. 9, określa się następujące okresy, w których </w:t>
      </w:r>
      <w:r w:rsidR="00C1668B">
        <w:t>Sprzedający</w:t>
      </w:r>
      <w:r w:rsidRPr="000068A0">
        <w:t xml:space="preserve"> może zwrócić się w formie pisemnej do </w:t>
      </w:r>
      <w:r w:rsidR="00C1668B">
        <w:t>Kupującego</w:t>
      </w:r>
      <w:r w:rsidRPr="000068A0">
        <w:t xml:space="preserve"> o zmianę wynagrodzenia: w terminie 6 miesięcy licząc od dnia zawarcia umowy, przy czym zmiana wynagrodzenia nie może być dokonywana częściej niż co 6 miesięcy. </w:t>
      </w:r>
    </w:p>
    <w:p w:rsidR="000A6991" w:rsidRPr="000068A0" w:rsidRDefault="000A6991" w:rsidP="003C65B3">
      <w:pPr>
        <w:numPr>
          <w:ilvl w:val="0"/>
          <w:numId w:val="46"/>
        </w:numPr>
        <w:ind w:left="426" w:hanging="426"/>
        <w:jc w:val="both"/>
      </w:pPr>
      <w:r w:rsidRPr="000068A0">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rsidR="00C1668B">
        <w:t>Kupujący</w:t>
      </w:r>
      <w:r w:rsidRPr="000068A0">
        <w:t xml:space="preserve"> w efekcie zastosowania postanowień o zasadach wprowadzenia zmian wysokości wynagrodzenia stanowi 10 % wartości brutto umowy. </w:t>
      </w:r>
    </w:p>
    <w:p w:rsidR="00224A6B" w:rsidRDefault="000A6991" w:rsidP="00AE5D6B">
      <w:pPr>
        <w:suppressAutoHyphens/>
        <w:ind w:left="426" w:hanging="426"/>
        <w:jc w:val="both"/>
        <w:rPr>
          <w:lang w:eastAsia="ar-SA"/>
        </w:rPr>
      </w:pPr>
      <w:r w:rsidRPr="000068A0">
        <w:rPr>
          <w:lang w:eastAsia="ar-SA"/>
        </w:rPr>
        <w:t xml:space="preserve">12.  </w:t>
      </w:r>
      <w:r w:rsidR="00C1668B">
        <w:rPr>
          <w:lang w:eastAsia="ar-SA"/>
        </w:rPr>
        <w:t>Sprzedający</w:t>
      </w:r>
      <w:r w:rsidRPr="000068A0">
        <w:rPr>
          <w:lang w:eastAsia="ar-SA"/>
        </w:rPr>
        <w:t xml:space="preserve"> którego wynagrodzenie zostało zmienione zgodnie z ust. 9 i 10 zobowiązany jest do zmiany wynagrodzenia przysługującego podwykonawcy (w przypadku gdy </w:t>
      </w:r>
      <w:r w:rsidR="00C1668B">
        <w:rPr>
          <w:lang w:eastAsia="ar-SA"/>
        </w:rPr>
        <w:t>Sprzedający</w:t>
      </w:r>
      <w:r w:rsidRPr="000068A0">
        <w:rPr>
          <w:lang w:eastAsia="ar-SA"/>
        </w:rPr>
        <w:t xml:space="preserve"> zawarł umowę z podwykonawcą) w zakresie odpowiadającym zmianom cen materiałów lub kosztów dotyczących zobowiązania podwykonawcy. W przypadku nie wypełnienia powyższego obowiązku </w:t>
      </w:r>
      <w:r w:rsidR="001C7835">
        <w:rPr>
          <w:lang w:eastAsia="ar-SA"/>
        </w:rPr>
        <w:t>Sprzedający</w:t>
      </w:r>
      <w:r w:rsidRPr="000068A0">
        <w:rPr>
          <w:lang w:eastAsia="ar-SA"/>
        </w:rPr>
        <w:t xml:space="preserve"> zobowiązany jest do zapłacenia kary umownej w wysokości 0,1 % łącznej wartości netto umowy za każdy rozpoczęty dzień zwłoki. </w:t>
      </w:r>
    </w:p>
    <w:p w:rsidR="009446E9" w:rsidRDefault="009446E9" w:rsidP="00224A6B">
      <w:pPr>
        <w:jc w:val="center"/>
      </w:pPr>
    </w:p>
    <w:p w:rsidR="009446E9" w:rsidRPr="006A02FB" w:rsidRDefault="009446E9" w:rsidP="00224A6B">
      <w:pPr>
        <w:jc w:val="center"/>
      </w:pPr>
    </w:p>
    <w:p w:rsidR="00224A6B" w:rsidRDefault="001C7835" w:rsidP="00224A6B">
      <w:pPr>
        <w:jc w:val="center"/>
      </w:pPr>
      <w:r>
        <w:t>§ 5</w:t>
      </w:r>
    </w:p>
    <w:p w:rsidR="00224A6B" w:rsidRPr="006A02FB" w:rsidRDefault="00224A6B" w:rsidP="00224A6B">
      <w:pPr>
        <w:jc w:val="center"/>
      </w:pPr>
    </w:p>
    <w:p w:rsidR="00224A6B" w:rsidRPr="006A02FB" w:rsidRDefault="00224A6B" w:rsidP="003C65B3">
      <w:pPr>
        <w:numPr>
          <w:ilvl w:val="0"/>
          <w:numId w:val="44"/>
        </w:numPr>
        <w:suppressAutoHyphens/>
        <w:jc w:val="both"/>
      </w:pPr>
      <w:r w:rsidRPr="006A02FB">
        <w:t>Sprzedający zapłaci na rzecz Kupującego kary umowne w wypadku:</w:t>
      </w:r>
    </w:p>
    <w:p w:rsidR="00224A6B" w:rsidRPr="006A02FB" w:rsidRDefault="00224A6B" w:rsidP="003C65B3">
      <w:pPr>
        <w:numPr>
          <w:ilvl w:val="0"/>
          <w:numId w:val="39"/>
        </w:numPr>
        <w:suppressAutoHyphens/>
        <w:ind w:left="1134" w:hanging="425"/>
        <w:jc w:val="both"/>
      </w:pPr>
      <w:r>
        <w:t>zwłoki</w:t>
      </w:r>
      <w:r w:rsidRPr="006A02FB">
        <w:t xml:space="preserve"> w </w:t>
      </w:r>
      <w:r>
        <w:t>realizacji zobowiązań Sprzedającego</w:t>
      </w:r>
      <w:r w:rsidRPr="006A02FB">
        <w:t xml:space="preserve"> – w wysokości 0,2 % wartości przedmiotu sprzedaży określonej w § 2 ust. 1 umowy, za każdy rozpoczęty dzień </w:t>
      </w:r>
      <w:r>
        <w:t>zwłoki</w:t>
      </w:r>
      <w:r w:rsidRPr="006A02FB">
        <w:t>,</w:t>
      </w:r>
    </w:p>
    <w:p w:rsidR="00224A6B" w:rsidRPr="006A02FB" w:rsidRDefault="00224A6B" w:rsidP="003C65B3">
      <w:pPr>
        <w:numPr>
          <w:ilvl w:val="0"/>
          <w:numId w:val="39"/>
        </w:numPr>
        <w:suppressAutoHyphens/>
        <w:ind w:left="1134" w:hanging="425"/>
        <w:jc w:val="both"/>
      </w:pPr>
      <w:r w:rsidRPr="006A02FB">
        <w:t xml:space="preserve">odmowy przyjęcia zamówienia na dostawę części przedmiotu </w:t>
      </w:r>
      <w:r>
        <w:t>sprzedaży</w:t>
      </w:r>
      <w:r w:rsidRPr="006A02FB">
        <w:t xml:space="preserve"> - </w:t>
      </w:r>
      <w:r w:rsidR="00E95AE5">
        <w:t xml:space="preserve">                 </w:t>
      </w:r>
      <w:r w:rsidRPr="006A02FB">
        <w:t>w wysokości 100 PLN brutto.</w:t>
      </w:r>
    </w:p>
    <w:p w:rsidR="00224A6B" w:rsidRPr="006A02FB" w:rsidRDefault="00224A6B" w:rsidP="003C65B3">
      <w:pPr>
        <w:numPr>
          <w:ilvl w:val="0"/>
          <w:numId w:val="44"/>
        </w:numPr>
        <w:suppressAutoHyphens/>
        <w:jc w:val="both"/>
      </w:pPr>
      <w:r w:rsidRPr="006A02FB">
        <w:t>Kupujący zapłaci Sprzedającemu karę umowną w przypadku:</w:t>
      </w:r>
    </w:p>
    <w:p w:rsidR="00224A6B" w:rsidRPr="006A02FB" w:rsidRDefault="00224A6B" w:rsidP="003C65B3">
      <w:pPr>
        <w:numPr>
          <w:ilvl w:val="0"/>
          <w:numId w:val="40"/>
        </w:numPr>
        <w:suppressAutoHyphens/>
        <w:ind w:left="1134" w:hanging="425"/>
        <w:jc w:val="both"/>
      </w:pPr>
      <w:r>
        <w:t>zwłoki</w:t>
      </w:r>
      <w:r w:rsidRPr="006A02FB">
        <w:t xml:space="preserve"> w odbiorze przedmiotu sprzedaży – w wysokości 0,2 % wartości przedmiotu umowy za każdy rozpoczęty dzień </w:t>
      </w:r>
      <w:r>
        <w:t>zwłoki</w:t>
      </w:r>
      <w:r w:rsidRPr="006A02FB">
        <w:t xml:space="preserve"> w przypadku dostarczenia w pełni kompletnego przedmiotu sprzedaży,</w:t>
      </w:r>
    </w:p>
    <w:p w:rsidR="00224A6B" w:rsidRPr="006A02FB" w:rsidRDefault="00224A6B" w:rsidP="003C65B3">
      <w:pPr>
        <w:numPr>
          <w:ilvl w:val="0"/>
          <w:numId w:val="44"/>
        </w:numPr>
        <w:suppressAutoHyphens/>
        <w:ind w:left="1134" w:hanging="425"/>
        <w:jc w:val="both"/>
      </w:pPr>
      <w:r w:rsidRPr="006A02FB">
        <w:t>Jeżeli szkoda rzeczywista będzie wyższa niż kara umowna, strony mogą być zobowiązane do zapłaty odszkodowania przekraczającego karę umowną na zasadach ogólnych.</w:t>
      </w:r>
    </w:p>
    <w:p w:rsidR="00224A6B" w:rsidRPr="006A02FB" w:rsidRDefault="00224A6B" w:rsidP="003C65B3">
      <w:pPr>
        <w:numPr>
          <w:ilvl w:val="0"/>
          <w:numId w:val="44"/>
        </w:numPr>
        <w:suppressAutoHyphens/>
        <w:ind w:left="1134" w:hanging="425"/>
        <w:jc w:val="both"/>
      </w:pPr>
      <w:r w:rsidRPr="006A02FB">
        <w:t>Strony mogą odstąpić od naliczania kar umownych na podstawie pisemnego, uzasadnionego wniosku strony obciążonej karą.</w:t>
      </w:r>
    </w:p>
    <w:p w:rsidR="00224A6B" w:rsidRDefault="00224A6B" w:rsidP="003C65B3">
      <w:pPr>
        <w:numPr>
          <w:ilvl w:val="0"/>
          <w:numId w:val="44"/>
        </w:numPr>
        <w:suppressAutoHyphens/>
        <w:ind w:left="1134" w:hanging="425"/>
        <w:jc w:val="both"/>
      </w:pPr>
      <w:r w:rsidRPr="006A02F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224A6B" w:rsidRDefault="00224A6B" w:rsidP="003C65B3">
      <w:pPr>
        <w:numPr>
          <w:ilvl w:val="0"/>
          <w:numId w:val="44"/>
        </w:numPr>
        <w:suppressAutoHyphens/>
        <w:ind w:left="1134" w:hanging="425"/>
        <w:jc w:val="both"/>
      </w:pPr>
      <w:r>
        <w:t>Łączna wysokość naliczonych kar umownych nie może przekroczyć 20 % łącznej wartości brutto umowy.</w:t>
      </w:r>
    </w:p>
    <w:p w:rsidR="00224A6B" w:rsidRDefault="00224A6B" w:rsidP="00224A6B">
      <w:pPr>
        <w:jc w:val="center"/>
      </w:pPr>
    </w:p>
    <w:p w:rsidR="00224A6B" w:rsidRDefault="001C7835" w:rsidP="00224A6B">
      <w:pPr>
        <w:jc w:val="center"/>
      </w:pPr>
      <w:r>
        <w:t>§ 6</w:t>
      </w:r>
    </w:p>
    <w:p w:rsidR="00224A6B" w:rsidRPr="006A02FB" w:rsidRDefault="00224A6B" w:rsidP="00224A6B">
      <w:pPr>
        <w:jc w:val="center"/>
      </w:pPr>
    </w:p>
    <w:p w:rsidR="00224A6B" w:rsidRPr="006A02FB" w:rsidRDefault="00224A6B" w:rsidP="00224A6B">
      <w:pPr>
        <w:ind w:left="1134" w:hanging="425"/>
        <w:jc w:val="both"/>
      </w:pPr>
      <w:r>
        <w:t xml:space="preserve">1.  </w:t>
      </w:r>
      <w:r w:rsidRPr="006A02FB">
        <w:t>Wszelkie zmiany niniejszej umowy wymagają zgodnego oświadczenia stron umowy i formy pisemnej pod rygorem nieważności, chyba że umowa stanowi inaczej.</w:t>
      </w:r>
    </w:p>
    <w:p w:rsidR="00224A6B" w:rsidRPr="006A02FB" w:rsidRDefault="00224A6B" w:rsidP="00224A6B">
      <w:pPr>
        <w:ind w:left="1134" w:hanging="425"/>
        <w:jc w:val="both"/>
      </w:pPr>
      <w:r>
        <w:t xml:space="preserve">2.   </w:t>
      </w:r>
      <w:r w:rsidRPr="006A02FB">
        <w:t>W razie zwłoki w wykonaniu zamówienia Kupujący ma prawo odstąpić od umowy bez potrzeby udzielania dodatkowego terminu. Wyznaczenie przez Kupującego nowego terminu nie zwalnia Sprzedającego od obowiązku zapłaty kar umownych.</w:t>
      </w:r>
    </w:p>
    <w:p w:rsidR="00224A6B" w:rsidRPr="006A02FB" w:rsidRDefault="00224A6B" w:rsidP="00224A6B">
      <w:pPr>
        <w:ind w:left="1134" w:hanging="425"/>
        <w:jc w:val="both"/>
      </w:pPr>
      <w:r>
        <w:t xml:space="preserve">3.  </w:t>
      </w:r>
      <w:r w:rsidRPr="006A02FB">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224A6B" w:rsidRPr="006A02FB" w:rsidRDefault="00224A6B" w:rsidP="00CD0423">
      <w:pPr>
        <w:ind w:left="1134" w:hanging="425"/>
        <w:jc w:val="both"/>
      </w:pPr>
      <w:r>
        <w:t xml:space="preserve">4.   </w:t>
      </w:r>
      <w:r w:rsidRPr="006A02FB">
        <w:t xml:space="preserve">Kupujący </w:t>
      </w:r>
      <w:r>
        <w:t>zobowiązuje się do zakupu co najmniej 50 % przedmiotu sprzedaży.</w:t>
      </w:r>
    </w:p>
    <w:p w:rsidR="00224A6B" w:rsidRPr="006A02FB" w:rsidRDefault="00224A6B" w:rsidP="00CD0423">
      <w:pPr>
        <w:ind w:left="1134" w:hanging="425"/>
        <w:jc w:val="both"/>
      </w:pPr>
      <w:r>
        <w:t xml:space="preserve">5. </w:t>
      </w:r>
      <w:r w:rsidR="00CD0423">
        <w:t xml:space="preserve"> </w:t>
      </w:r>
      <w:r w:rsidRPr="006A02FB">
        <w:t>W sprawach nie unormowanych w umowie będą miały zastosowanie przepisy ustawy</w:t>
      </w:r>
      <w:r w:rsidR="00CD0423">
        <w:t xml:space="preserve"> </w:t>
      </w:r>
      <w:r w:rsidRPr="006A02FB">
        <w:t>Prawo zamówień publicznych i Kodeksu Cywilnego.</w:t>
      </w:r>
    </w:p>
    <w:p w:rsidR="00224A6B" w:rsidRPr="006A02FB" w:rsidRDefault="00CD0423" w:rsidP="006B3293">
      <w:pPr>
        <w:suppressAutoHyphens/>
        <w:ind w:left="709"/>
        <w:jc w:val="both"/>
      </w:pPr>
      <w:r>
        <w:t xml:space="preserve">6.  </w:t>
      </w:r>
      <w:r w:rsidR="00224A6B" w:rsidRPr="006A02FB">
        <w:t xml:space="preserve">Ewentualne spory powstałe w związku z realizacją umowy rozstrzygane będą przez </w:t>
      </w:r>
      <w:r>
        <w:t xml:space="preserve">    </w:t>
      </w:r>
      <w:r w:rsidR="009F129D">
        <w:t xml:space="preserve">       </w:t>
      </w:r>
      <w:r w:rsidR="006B3293">
        <w:t xml:space="preserve">    </w:t>
      </w:r>
      <w:r w:rsidR="00224A6B" w:rsidRPr="006A02FB">
        <w:t>Sąd właściwy dla siedziby Kupującego.</w:t>
      </w:r>
    </w:p>
    <w:p w:rsidR="00224A6B" w:rsidRPr="006A02FB" w:rsidRDefault="00224A6B" w:rsidP="00CD0423">
      <w:pPr>
        <w:numPr>
          <w:ilvl w:val="0"/>
          <w:numId w:val="44"/>
        </w:numPr>
        <w:suppressAutoHyphens/>
        <w:ind w:left="1134" w:hanging="425"/>
        <w:jc w:val="both"/>
      </w:pPr>
      <w:r w:rsidRPr="006A02FB">
        <w:t>Umowa została spisana w dwóch egzemplarzach, po jednym dla każdej ze stron.</w:t>
      </w:r>
    </w:p>
    <w:p w:rsidR="00224A6B" w:rsidRDefault="00224A6B" w:rsidP="00224A6B">
      <w:pPr>
        <w:jc w:val="both"/>
      </w:pPr>
    </w:p>
    <w:p w:rsidR="00224A6B" w:rsidRDefault="00224A6B" w:rsidP="00224A6B">
      <w:pPr>
        <w:jc w:val="both"/>
      </w:pPr>
      <w:bookmarkStart w:id="8" w:name="_GoBack"/>
      <w:bookmarkEnd w:id="8"/>
    </w:p>
    <w:p w:rsidR="00224A6B" w:rsidRDefault="00224A6B" w:rsidP="00224A6B">
      <w:pPr>
        <w:jc w:val="both"/>
      </w:pPr>
    </w:p>
    <w:p w:rsidR="00DB0F99" w:rsidRPr="00AE5D6B" w:rsidRDefault="00224A6B" w:rsidP="00AE5D6B">
      <w:pPr>
        <w:jc w:val="both"/>
      </w:pPr>
      <w:r>
        <w:rPr>
          <w:b/>
          <w:i/>
        </w:rPr>
        <w:t xml:space="preserve">   </w:t>
      </w:r>
      <w:r w:rsidR="00AE5D6B">
        <w:rPr>
          <w:b/>
          <w:i/>
        </w:rPr>
        <w:tab/>
      </w:r>
      <w:r w:rsidRPr="006A02FB">
        <w:rPr>
          <w:b/>
          <w:i/>
        </w:rPr>
        <w:t xml:space="preserve">Sprzedający     </w:t>
      </w:r>
      <w:r w:rsidR="00AE5D6B">
        <w:rPr>
          <w:b/>
          <w:i/>
        </w:rPr>
        <w:tab/>
      </w:r>
      <w:r w:rsidR="00AE5D6B">
        <w:rPr>
          <w:b/>
          <w:i/>
        </w:rPr>
        <w:tab/>
      </w:r>
      <w:r w:rsidR="00AE5D6B">
        <w:rPr>
          <w:b/>
          <w:i/>
        </w:rPr>
        <w:tab/>
      </w:r>
      <w:r w:rsidR="00AE5D6B">
        <w:rPr>
          <w:b/>
          <w:i/>
        </w:rPr>
        <w:tab/>
      </w:r>
      <w:r w:rsidR="00AE5D6B">
        <w:rPr>
          <w:b/>
          <w:i/>
        </w:rPr>
        <w:tab/>
      </w:r>
      <w:r w:rsidR="00AE5D6B">
        <w:rPr>
          <w:b/>
          <w:i/>
        </w:rPr>
        <w:tab/>
      </w:r>
      <w:r w:rsidRPr="006A02FB">
        <w:rPr>
          <w:b/>
          <w:i/>
        </w:rPr>
        <w:t xml:space="preserve"> </w:t>
      </w:r>
      <w:r w:rsidR="00AE5D6B">
        <w:rPr>
          <w:b/>
          <w:i/>
        </w:rPr>
        <w:t>Kupujący</w:t>
      </w:r>
      <w:r w:rsidRPr="006A02FB">
        <w:rPr>
          <w:b/>
          <w:i/>
        </w:rPr>
        <w:t xml:space="preserve">                                                                               </w:t>
      </w:r>
      <w:r>
        <w:rPr>
          <w:b/>
          <w:i/>
        </w:rPr>
        <w:t xml:space="preserve">         </w:t>
      </w:r>
      <w:r w:rsidRPr="006A02FB">
        <w:rPr>
          <w:b/>
          <w:i/>
        </w:rPr>
        <w:t xml:space="preserve">     </w:t>
      </w:r>
    </w:p>
    <w:sectPr w:rsidR="00DB0F99" w:rsidRPr="00AE5D6B"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DCF" w:rsidRDefault="00FE1DCF">
      <w:r>
        <w:separator/>
      </w:r>
    </w:p>
  </w:endnote>
  <w:endnote w:type="continuationSeparator" w:id="0">
    <w:p w:rsidR="00FE1DCF" w:rsidRDefault="00FE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DCF" w:rsidRDefault="00FE1DC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E1DCF" w:rsidRDefault="00FE1DCF"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DCF" w:rsidRPr="00CC222D" w:rsidRDefault="00FE1DC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7</w:t>
    </w:r>
    <w:r w:rsidRPr="00CC222D">
      <w:rPr>
        <w:rFonts w:ascii="Cambria" w:hAnsi="Cambria"/>
        <w:sz w:val="20"/>
        <w:szCs w:val="20"/>
      </w:rPr>
      <w:fldChar w:fldCharType="end"/>
    </w:r>
  </w:p>
  <w:p w:rsidR="00FE1DCF" w:rsidRDefault="00FE1DC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DCF" w:rsidRDefault="00FE1DCF">
      <w:r>
        <w:separator/>
      </w:r>
    </w:p>
  </w:footnote>
  <w:footnote w:type="continuationSeparator" w:id="0">
    <w:p w:rsidR="00FE1DCF" w:rsidRDefault="00FE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DCF" w:rsidRDefault="00FE1DCF"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FE1DCF" w:rsidRDefault="00FE1DCF" w:rsidP="00E47F4A">
    <w:pPr>
      <w:pStyle w:val="Nagwek"/>
      <w:rPr>
        <w:rFonts w:ascii="Cambria" w:hAnsi="Cambria"/>
        <w:sz w:val="20"/>
        <w:szCs w:val="20"/>
      </w:rPr>
    </w:pPr>
  </w:p>
  <w:p w:rsidR="00FE1DCF" w:rsidRDefault="00FE1DCF" w:rsidP="007B21AB">
    <w:pPr>
      <w:pStyle w:val="Nagwek"/>
      <w:rPr>
        <w:rFonts w:ascii="Cambria" w:hAnsi="Cambria" w:cs="Arial"/>
        <w:b/>
        <w:sz w:val="20"/>
      </w:rPr>
    </w:pPr>
    <w:r>
      <w:rPr>
        <w:rFonts w:ascii="Cambria" w:hAnsi="Cambria"/>
        <w:sz w:val="20"/>
        <w:szCs w:val="20"/>
      </w:rPr>
      <w:t>Znak sprawy:SZSPOO.SZP.3810/49/2024</w:t>
    </w:r>
  </w:p>
  <w:p w:rsidR="00FE1DCF" w:rsidRDefault="00FE1DCF"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7"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15:restartNumberingAfterBreak="0">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hint="default"/>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hint="default"/>
      </w:rPr>
    </w:lvl>
  </w:abstractNum>
  <w:abstractNum w:abstractNumId="10"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2"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3"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5"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0"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2"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6"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413009"/>
    <w:multiLevelType w:val="hybridMultilevel"/>
    <w:tmpl w:val="7D3273EA"/>
    <w:lvl w:ilvl="0" w:tplc="D8C2295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DD1A22"/>
    <w:multiLevelType w:val="hybridMultilevel"/>
    <w:tmpl w:val="0D5CE672"/>
    <w:lvl w:ilvl="0" w:tplc="1ED89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3"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7D110C5"/>
    <w:multiLevelType w:val="hybridMultilevel"/>
    <w:tmpl w:val="BCFED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7"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0" w15:restartNumberingAfterBreak="0">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7"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4"/>
  </w:num>
  <w:num w:numId="3">
    <w:abstractNumId w:val="58"/>
  </w:num>
  <w:num w:numId="4">
    <w:abstractNumId w:val="26"/>
  </w:num>
  <w:num w:numId="5">
    <w:abstractNumId w:val="54"/>
  </w:num>
  <w:num w:numId="6">
    <w:abstractNumId w:val="57"/>
  </w:num>
  <w:num w:numId="7">
    <w:abstractNumId w:val="47"/>
  </w:num>
  <w:num w:numId="8">
    <w:abstractNumId w:val="65"/>
  </w:num>
  <w:num w:numId="9">
    <w:abstractNumId w:val="38"/>
  </w:num>
  <w:num w:numId="10">
    <w:abstractNumId w:val="62"/>
  </w:num>
  <w:num w:numId="11">
    <w:abstractNumId w:val="40"/>
  </w:num>
  <w:num w:numId="12">
    <w:abstractNumId w:val="48"/>
  </w:num>
  <w:num w:numId="13">
    <w:abstractNumId w:val="46"/>
  </w:num>
  <w:num w:numId="14">
    <w:abstractNumId w:val="36"/>
  </w:num>
  <w:num w:numId="15">
    <w:abstractNumId w:val="64"/>
  </w:num>
  <w:num w:numId="16">
    <w:abstractNumId w:val="24"/>
  </w:num>
  <w:num w:numId="17">
    <w:abstractNumId w:val="51"/>
  </w:num>
  <w:num w:numId="18">
    <w:abstractNumId w:val="11"/>
  </w:num>
  <w:num w:numId="19">
    <w:abstractNumId w:val="12"/>
  </w:num>
  <w:num w:numId="20">
    <w:abstractNumId w:val="10"/>
  </w:num>
  <w:num w:numId="21">
    <w:abstractNumId w:val="28"/>
  </w:num>
  <w:num w:numId="22">
    <w:abstractNumId w:val="22"/>
  </w:num>
  <w:num w:numId="23">
    <w:abstractNumId w:val="39"/>
  </w:num>
  <w:num w:numId="24">
    <w:abstractNumId w:val="25"/>
  </w:num>
  <w:num w:numId="25">
    <w:abstractNumId w:val="33"/>
  </w:num>
  <w:num w:numId="26">
    <w:abstractNumId w:val="59"/>
  </w:num>
  <w:num w:numId="27">
    <w:abstractNumId w:val="23"/>
  </w:num>
  <w:num w:numId="28">
    <w:abstractNumId w:val="27"/>
  </w:num>
  <w:num w:numId="29">
    <w:abstractNumId w:val="63"/>
  </w:num>
  <w:num w:numId="30">
    <w:abstractNumId w:val="41"/>
  </w:num>
  <w:num w:numId="31">
    <w:abstractNumId w:val="56"/>
  </w:num>
  <w:num w:numId="32">
    <w:abstractNumId w:val="55"/>
    <w:lvlOverride w:ilvl="0">
      <w:startOverride w:val="1"/>
    </w:lvlOverride>
  </w:num>
  <w:num w:numId="33">
    <w:abstractNumId w:val="45"/>
    <w:lvlOverride w:ilvl="0">
      <w:startOverride w:val="1"/>
    </w:lvlOverride>
  </w:num>
  <w:num w:numId="34">
    <w:abstractNumId w:val="30"/>
  </w:num>
  <w:num w:numId="35">
    <w:abstractNumId w:val="52"/>
  </w:num>
  <w:num w:numId="36">
    <w:abstractNumId w:val="32"/>
  </w:num>
  <w:num w:numId="37">
    <w:abstractNumId w:val="8"/>
  </w:num>
  <w:num w:numId="38">
    <w:abstractNumId w:val="5"/>
  </w:num>
  <w:num w:numId="39">
    <w:abstractNumId w:val="6"/>
  </w:num>
  <w:num w:numId="40">
    <w:abstractNumId w:val="9"/>
  </w:num>
  <w:num w:numId="41">
    <w:abstractNumId w:val="14"/>
  </w:num>
  <w:num w:numId="42">
    <w:abstractNumId w:val="29"/>
  </w:num>
  <w:num w:numId="43">
    <w:abstractNumId w:val="37"/>
  </w:num>
  <w:num w:numId="44">
    <w:abstractNumId w:val="31"/>
  </w:num>
  <w:num w:numId="45">
    <w:abstractNumId w:val="4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2A19"/>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6991"/>
    <w:rsid w:val="000A7925"/>
    <w:rsid w:val="000A7932"/>
    <w:rsid w:val="000B0B94"/>
    <w:rsid w:val="000B0BD7"/>
    <w:rsid w:val="000B0FF6"/>
    <w:rsid w:val="000B1EDF"/>
    <w:rsid w:val="000B247D"/>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85"/>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575A"/>
    <w:rsid w:val="001C67DA"/>
    <w:rsid w:val="001C6A57"/>
    <w:rsid w:val="001C7835"/>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30C"/>
    <w:rsid w:val="00213968"/>
    <w:rsid w:val="00217D7F"/>
    <w:rsid w:val="00220C98"/>
    <w:rsid w:val="0022237D"/>
    <w:rsid w:val="002232E2"/>
    <w:rsid w:val="00223750"/>
    <w:rsid w:val="00223B7B"/>
    <w:rsid w:val="0022435A"/>
    <w:rsid w:val="0022488F"/>
    <w:rsid w:val="002248A3"/>
    <w:rsid w:val="00224A6B"/>
    <w:rsid w:val="00224C77"/>
    <w:rsid w:val="00225324"/>
    <w:rsid w:val="00226424"/>
    <w:rsid w:val="00227E39"/>
    <w:rsid w:val="002300B2"/>
    <w:rsid w:val="002304DC"/>
    <w:rsid w:val="0023171C"/>
    <w:rsid w:val="00231B2D"/>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86ED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4351"/>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4D24"/>
    <w:rsid w:val="002E5EDF"/>
    <w:rsid w:val="002E6BA1"/>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290C"/>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6E2E"/>
    <w:rsid w:val="0036703F"/>
    <w:rsid w:val="00367880"/>
    <w:rsid w:val="00367A44"/>
    <w:rsid w:val="003717FF"/>
    <w:rsid w:val="00371B1F"/>
    <w:rsid w:val="003772DF"/>
    <w:rsid w:val="00377689"/>
    <w:rsid w:val="00377783"/>
    <w:rsid w:val="00380025"/>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4B9F"/>
    <w:rsid w:val="003C5008"/>
    <w:rsid w:val="003C659A"/>
    <w:rsid w:val="003C65B3"/>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3F6723"/>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30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9EE"/>
    <w:rsid w:val="00522BE4"/>
    <w:rsid w:val="00523174"/>
    <w:rsid w:val="00527D82"/>
    <w:rsid w:val="005315A2"/>
    <w:rsid w:val="00532191"/>
    <w:rsid w:val="005327E3"/>
    <w:rsid w:val="00532C85"/>
    <w:rsid w:val="00532D41"/>
    <w:rsid w:val="00532DC9"/>
    <w:rsid w:val="00534E6E"/>
    <w:rsid w:val="00535B3B"/>
    <w:rsid w:val="0053641C"/>
    <w:rsid w:val="00536920"/>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3EA"/>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D7A63"/>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49FA"/>
    <w:rsid w:val="005F4B0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329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6ECD"/>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5900"/>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A0F"/>
    <w:rsid w:val="007C2D95"/>
    <w:rsid w:val="007C414C"/>
    <w:rsid w:val="007C4815"/>
    <w:rsid w:val="007C5DAE"/>
    <w:rsid w:val="007C5E59"/>
    <w:rsid w:val="007C60D2"/>
    <w:rsid w:val="007C663B"/>
    <w:rsid w:val="007C665E"/>
    <w:rsid w:val="007C6E22"/>
    <w:rsid w:val="007C73C6"/>
    <w:rsid w:val="007D107B"/>
    <w:rsid w:val="007D29F5"/>
    <w:rsid w:val="007D2EDC"/>
    <w:rsid w:val="007D4D0C"/>
    <w:rsid w:val="007D5D10"/>
    <w:rsid w:val="007D68F0"/>
    <w:rsid w:val="007D6960"/>
    <w:rsid w:val="007D69A3"/>
    <w:rsid w:val="007E08D6"/>
    <w:rsid w:val="007E0991"/>
    <w:rsid w:val="007E202C"/>
    <w:rsid w:val="007E21CC"/>
    <w:rsid w:val="007E2829"/>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3B4"/>
    <w:rsid w:val="007F76A1"/>
    <w:rsid w:val="007F7A95"/>
    <w:rsid w:val="0080135B"/>
    <w:rsid w:val="008018CA"/>
    <w:rsid w:val="00801FBA"/>
    <w:rsid w:val="00802839"/>
    <w:rsid w:val="00802C0B"/>
    <w:rsid w:val="00802F09"/>
    <w:rsid w:val="00803828"/>
    <w:rsid w:val="00804D18"/>
    <w:rsid w:val="00805B4B"/>
    <w:rsid w:val="008063E0"/>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3B48"/>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4E43"/>
    <w:rsid w:val="008D5AC9"/>
    <w:rsid w:val="008D5B84"/>
    <w:rsid w:val="008D60FF"/>
    <w:rsid w:val="008D7041"/>
    <w:rsid w:val="008D7669"/>
    <w:rsid w:val="008E362E"/>
    <w:rsid w:val="008E404C"/>
    <w:rsid w:val="008E510D"/>
    <w:rsid w:val="008E5B27"/>
    <w:rsid w:val="008E6FA8"/>
    <w:rsid w:val="008E7326"/>
    <w:rsid w:val="008F0BFB"/>
    <w:rsid w:val="008F1AD4"/>
    <w:rsid w:val="008F21F2"/>
    <w:rsid w:val="008F2E6F"/>
    <w:rsid w:val="008F3D5D"/>
    <w:rsid w:val="008F5A2E"/>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0EF8"/>
    <w:rsid w:val="00941354"/>
    <w:rsid w:val="00941815"/>
    <w:rsid w:val="0094211B"/>
    <w:rsid w:val="009427CB"/>
    <w:rsid w:val="009431A4"/>
    <w:rsid w:val="009433BE"/>
    <w:rsid w:val="00944225"/>
    <w:rsid w:val="009446E9"/>
    <w:rsid w:val="00944CC6"/>
    <w:rsid w:val="00944D3F"/>
    <w:rsid w:val="00945C3E"/>
    <w:rsid w:val="0094611C"/>
    <w:rsid w:val="009462A0"/>
    <w:rsid w:val="009478D6"/>
    <w:rsid w:val="00947F1F"/>
    <w:rsid w:val="009504FB"/>
    <w:rsid w:val="009510D6"/>
    <w:rsid w:val="0095146C"/>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2232"/>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975EC"/>
    <w:rsid w:val="00997729"/>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A7385"/>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0F4"/>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29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08BF"/>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948"/>
    <w:rsid w:val="00AC0C2C"/>
    <w:rsid w:val="00AC27D6"/>
    <w:rsid w:val="00AC2D83"/>
    <w:rsid w:val="00AC313C"/>
    <w:rsid w:val="00AC42B3"/>
    <w:rsid w:val="00AC4555"/>
    <w:rsid w:val="00AC4C9D"/>
    <w:rsid w:val="00AC4DA1"/>
    <w:rsid w:val="00AC5669"/>
    <w:rsid w:val="00AC5747"/>
    <w:rsid w:val="00AC60F9"/>
    <w:rsid w:val="00AC6191"/>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5D6B"/>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17FB3"/>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6F9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1668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1C0"/>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423"/>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06"/>
    <w:rsid w:val="00CF3E72"/>
    <w:rsid w:val="00CF505D"/>
    <w:rsid w:val="00CF507B"/>
    <w:rsid w:val="00CF52A6"/>
    <w:rsid w:val="00CF6167"/>
    <w:rsid w:val="00CF6338"/>
    <w:rsid w:val="00CF6561"/>
    <w:rsid w:val="00D00795"/>
    <w:rsid w:val="00D00978"/>
    <w:rsid w:val="00D016C2"/>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688"/>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55B"/>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0C0F"/>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5AE5"/>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4739"/>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1C3"/>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1DCF"/>
    <w:rsid w:val="00FE3192"/>
    <w:rsid w:val="00FE39AD"/>
    <w:rsid w:val="00FE3D47"/>
    <w:rsid w:val="00FE4054"/>
    <w:rsid w:val="00FE407F"/>
    <w:rsid w:val="00FE4CFE"/>
    <w:rsid w:val="00FE7892"/>
    <w:rsid w:val="00FE7E7D"/>
    <w:rsid w:val="00FF01AA"/>
    <w:rsid w:val="00FF0D98"/>
    <w:rsid w:val="00FF1465"/>
    <w:rsid w:val="00FF1B19"/>
    <w:rsid w:val="00FF1B4E"/>
    <w:rsid w:val="00FF27A4"/>
    <w:rsid w:val="00FF2B1A"/>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896FC4"/>
  <w15:docId w15:val="{377D39FB-8762-45B9-91C5-A5D58190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Punktowanie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380025"/>
    <w:rPr>
      <w:rFonts w:ascii="Calibri" w:hAnsi="Calibri" w:cs="Calibri"/>
      <w:sz w:val="22"/>
      <w:szCs w:val="22"/>
      <w:lang w:eastAsia="en-US"/>
    </w:rPr>
  </w:style>
  <w:style w:type="paragraph" w:customStyle="1" w:styleId="E-1">
    <w:name w:val="E-1"/>
    <w:basedOn w:val="Normalny"/>
    <w:rsid w:val="00380025"/>
    <w:pPr>
      <w:widowControl w:val="0"/>
      <w:suppressAutoHyphens/>
      <w:overflowPunct w:val="0"/>
      <w:autoSpaceDE w:val="0"/>
      <w:textAlignment w:val="baseline"/>
    </w:pPr>
    <w:rPr>
      <w:sz w:val="20"/>
      <w:szCs w:val="20"/>
      <w:lang w:eastAsia="zh-CN"/>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E59E-EA42-4DA1-BD3F-3AC9BE4D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29</Pages>
  <Words>10374</Words>
  <Characters>67182</Characters>
  <Application>Microsoft Office Word</Application>
  <DocSecurity>0</DocSecurity>
  <Lines>559</Lines>
  <Paragraphs>154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77402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Zamówienia Publiczne</cp:lastModifiedBy>
  <cp:revision>15</cp:revision>
  <cp:lastPrinted>2023-06-23T08:20:00Z</cp:lastPrinted>
  <dcterms:created xsi:type="dcterms:W3CDTF">2024-06-06T09:36:00Z</dcterms:created>
  <dcterms:modified xsi:type="dcterms:W3CDTF">2024-06-10T08:44:00Z</dcterms:modified>
</cp:coreProperties>
</file>