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260E66">
        <w:t>30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260E66">
        <w:t>10.04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260E66">
        <w:rPr>
          <w:b/>
        </w:rPr>
        <w:t xml:space="preserve">odczynników wraz z dzierżawą </w:t>
      </w:r>
    </w:p>
    <w:p w:rsidR="00260E66" w:rsidRDefault="00260E66" w:rsidP="00E1638A">
      <w:pPr>
        <w:ind w:left="3515" w:firstLine="25"/>
        <w:rPr>
          <w:b/>
        </w:rPr>
      </w:pPr>
      <w:r>
        <w:rPr>
          <w:b/>
        </w:rPr>
        <w:t>sprzętu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260E66">
        <w:rPr>
          <w:b/>
        </w:rPr>
        <w:t>30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60E66">
        <w:rPr>
          <w:b/>
          <w:color w:val="000000"/>
          <w:lang w:eastAsia="pl-PL"/>
        </w:rPr>
        <w:t>1</w:t>
      </w:r>
    </w:p>
    <w:p w:rsidR="00834C2C" w:rsidRDefault="00834C2C" w:rsidP="00933C43">
      <w:pPr>
        <w:pStyle w:val="Tekstpodstawowy"/>
        <w:rPr>
          <w:b/>
          <w:color w:val="000000"/>
          <w:lang w:eastAsia="pl-PL"/>
        </w:rPr>
      </w:pPr>
    </w:p>
    <w:p w:rsidR="00260E66" w:rsidRDefault="00260E66" w:rsidP="00260E66">
      <w:pPr>
        <w:suppressAutoHyphens w:val="0"/>
        <w:jc w:val="both"/>
      </w:pPr>
      <w:r w:rsidRPr="00705F6E">
        <w:t xml:space="preserve">Prosimy o wyłączenie pozycji </w:t>
      </w:r>
      <w:r>
        <w:t xml:space="preserve">1, 7  </w:t>
      </w:r>
      <w:r w:rsidRPr="00705F6E">
        <w:t xml:space="preserve">z pakietu </w:t>
      </w:r>
      <w:r>
        <w:t>2</w:t>
      </w:r>
      <w:r w:rsidRPr="00705F6E">
        <w:t xml:space="preserve"> i utworzenie z niej odrębnego pakietu. Obecny opis przedmiotu zamówienia tworzy preferencje dla konkretnego wytwórcy, dysponującego pełnym asortymentem wymienionych w Zadaniu </w:t>
      </w:r>
      <w:r>
        <w:t>2</w:t>
      </w:r>
      <w:r w:rsidRPr="00705F6E">
        <w:t xml:space="preserve"> uniemożliwiając składanie ofert pozostałym podmiotom posiadającym w swojej ofercie, lecz nie posiadającym pozostałej części asortymentu , co budzi podejrzenia o faworyzowanie konkretnego wytwórcy przez Zamawiającego z naruszeniem dyscypliny finansów publicznych (na podstawie przepisów zawartych art. 16 pkt. 1 ustawy z dnia 11 września 2019r. o odpowiedzialności za naruszanie dyscypliny finansów publicznych (wraz z późn. zm.)). Poprzez sformułowanie przedmiotu zamówienia ograniczające faktyczny krąg podmiotów ubiegających się o udzielenie zamówienia, posiadających w swojej ofercie testy immunochromatograficzne, Zamawiający narusza odpowiednie przepisy ustawy PZP: </w:t>
      </w:r>
    </w:p>
    <w:p w:rsidR="00260E66" w:rsidRPr="00705F6E" w:rsidRDefault="00260E66" w:rsidP="00260E66">
      <w:pPr>
        <w:suppressAutoHyphens w:val="0"/>
        <w:jc w:val="both"/>
      </w:pPr>
      <w:r w:rsidRPr="00705F6E">
        <w:t xml:space="preserve">1) art. 16 pkt.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</w:p>
    <w:p w:rsidR="00260E66" w:rsidRPr="00705F6E" w:rsidRDefault="00260E66" w:rsidP="00260E66">
      <w:pPr>
        <w:jc w:val="both"/>
      </w:pPr>
      <w:r w:rsidRPr="00705F6E">
        <w:t xml:space="preserve">2) art. 99 ust. 4, 5 w zw. z art. 16 pkt.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</w:p>
    <w:p w:rsidR="00260E66" w:rsidRDefault="00260E66" w:rsidP="00260E66">
      <w:pPr>
        <w:jc w:val="both"/>
      </w:pPr>
      <w:r w:rsidRPr="00705F6E">
        <w:lastRenderedPageBreak/>
        <w:t>3) art. 99 ust. 4, 5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części.”</w:t>
      </w:r>
    </w:p>
    <w:p w:rsidR="00260E66" w:rsidRDefault="00260E66" w:rsidP="00260E66">
      <w:pPr>
        <w:jc w:val="both"/>
      </w:pPr>
    </w:p>
    <w:p w:rsidR="00260E66" w:rsidRDefault="00260E66" w:rsidP="00260E66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60E66" w:rsidRDefault="00260E66" w:rsidP="00260E66">
      <w:pPr>
        <w:jc w:val="both"/>
      </w:pPr>
    </w:p>
    <w:p w:rsidR="00260E66" w:rsidRDefault="00E93BCD" w:rsidP="00E93BCD">
      <w:pPr>
        <w:jc w:val="both"/>
      </w:pPr>
      <w:r>
        <w:t>Ofertę należy złożyć zgodnie z specyfikacją warunków zamówienia.</w:t>
      </w:r>
    </w:p>
    <w:p w:rsidR="00E93BCD" w:rsidRDefault="00E93BCD" w:rsidP="00E93BCD">
      <w:pPr>
        <w:jc w:val="both"/>
      </w:pPr>
    </w:p>
    <w:p w:rsidR="00E93BCD" w:rsidRDefault="00E93BCD" w:rsidP="00E93BCD">
      <w:pPr>
        <w:jc w:val="both"/>
      </w:pPr>
    </w:p>
    <w:p w:rsidR="00260E66" w:rsidRDefault="00260E66" w:rsidP="00260E6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260E66" w:rsidRDefault="00260E66" w:rsidP="00260E66">
      <w:pPr>
        <w:ind w:left="720"/>
        <w:jc w:val="both"/>
      </w:pPr>
    </w:p>
    <w:p w:rsidR="00260E66" w:rsidRDefault="00260E66" w:rsidP="00260E66">
      <w:pPr>
        <w:suppressAutoHyphens w:val="0"/>
        <w:spacing w:after="200" w:line="276" w:lineRule="auto"/>
        <w:jc w:val="both"/>
      </w:pPr>
      <w:r>
        <w:t>Czy Zamawiający zgodzi się wykreślić pozycje 1 i 7 z pakietu 2? Są to testy posiadane w Polsce tylko przez jednego dystrybutora (szczególnie poz. 7)?</w:t>
      </w:r>
    </w:p>
    <w:p w:rsidR="00260E66" w:rsidRDefault="00260E66" w:rsidP="00260E66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93BCD" w:rsidRDefault="00E93BCD" w:rsidP="00260E66">
      <w:pPr>
        <w:pStyle w:val="Tekstpodstawowy"/>
        <w:rPr>
          <w:b/>
          <w:color w:val="000000"/>
          <w:lang w:eastAsia="pl-PL"/>
        </w:rPr>
      </w:pPr>
    </w:p>
    <w:p w:rsidR="00E93BCD" w:rsidRDefault="00E93BCD" w:rsidP="00E93BCD">
      <w:pPr>
        <w:jc w:val="both"/>
      </w:pPr>
      <w:r>
        <w:t>Ofertę należy złożyć zgodnie z specyfikacją warunków zamówienia.</w:t>
      </w:r>
    </w:p>
    <w:p w:rsidR="00260E66" w:rsidRDefault="00260E66" w:rsidP="00260E66">
      <w:pPr>
        <w:suppressAutoHyphens w:val="0"/>
        <w:spacing w:after="200" w:line="276" w:lineRule="auto"/>
        <w:jc w:val="both"/>
      </w:pPr>
    </w:p>
    <w:p w:rsidR="00260E66" w:rsidRDefault="00260E66" w:rsidP="00260E6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260E66" w:rsidRDefault="00260E66" w:rsidP="00260E66">
      <w:pPr>
        <w:jc w:val="both"/>
        <w:textAlignment w:val="baseline"/>
        <w:rPr>
          <w:b/>
          <w:color w:val="000000"/>
          <w:lang w:eastAsia="pl-PL"/>
        </w:rPr>
      </w:pPr>
    </w:p>
    <w:p w:rsidR="00260E66" w:rsidRDefault="00260E66" w:rsidP="00260E66">
      <w:pPr>
        <w:suppressAutoHyphens w:val="0"/>
        <w:spacing w:after="200" w:line="276" w:lineRule="auto"/>
        <w:jc w:val="both"/>
      </w:pPr>
      <w:r>
        <w:t>Czy Zamawiający zgodzi się na zaoferowanie w pakiecie 2 poz. 7 testu immunochromatograficznego? Do wykonania takiego testu nie są potrzebne żadne dodatkowe sprzęty ani odczynniki.</w:t>
      </w:r>
    </w:p>
    <w:p w:rsidR="00260E66" w:rsidRDefault="00260E66" w:rsidP="00260E66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93BCD" w:rsidRDefault="00E93BCD" w:rsidP="00260E66">
      <w:pPr>
        <w:pStyle w:val="Tekstpodstawowy"/>
        <w:rPr>
          <w:b/>
          <w:color w:val="000000"/>
          <w:lang w:eastAsia="pl-PL"/>
        </w:rPr>
      </w:pPr>
    </w:p>
    <w:p w:rsidR="00E93BCD" w:rsidRDefault="00E93BCD" w:rsidP="00E93BCD">
      <w:pPr>
        <w:jc w:val="both"/>
      </w:pPr>
      <w:r>
        <w:t>Ofertę należy złożyć zgodnie z specyfikacją warunków zamówienia.</w:t>
      </w:r>
    </w:p>
    <w:p w:rsidR="00260E66" w:rsidRDefault="00260E66" w:rsidP="00933C43">
      <w:pPr>
        <w:pStyle w:val="Tekstpodstawowy"/>
        <w:rPr>
          <w:b/>
          <w:color w:val="000000"/>
          <w:lang w:eastAsia="pl-PL"/>
        </w:rPr>
      </w:pPr>
    </w:p>
    <w:sectPr w:rsidR="00260E66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86" w:rsidRDefault="00544686">
      <w:r>
        <w:separator/>
      </w:r>
    </w:p>
  </w:endnote>
  <w:endnote w:type="continuationSeparator" w:id="1">
    <w:p w:rsidR="00544686" w:rsidRDefault="0054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86" w:rsidRDefault="00544686">
      <w:r>
        <w:separator/>
      </w:r>
    </w:p>
  </w:footnote>
  <w:footnote w:type="continuationSeparator" w:id="1">
    <w:p w:rsidR="00544686" w:rsidRDefault="00544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5513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93BCD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DFA-8BB6-4E03-9718-165FFE8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4471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2024-04-10T12:09:00Z</cp:lastPrinted>
  <dcterms:created xsi:type="dcterms:W3CDTF">2024-04-10T11:00:00Z</dcterms:created>
  <dcterms:modified xsi:type="dcterms:W3CDTF">2024-04-10T12:11:00Z</dcterms:modified>
</cp:coreProperties>
</file>