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372E3F">
        <w:rPr>
          <w:rFonts w:ascii="Cambria" w:hAnsi="Cambria" w:cs="Arial"/>
          <w:iCs/>
          <w:u w:val="single"/>
          <w:lang w:val="pl-PL"/>
        </w:rPr>
        <w:t xml:space="preserve"> odczynników laboratoryjnych</w:t>
      </w:r>
      <w:r w:rsidR="00637262">
        <w:rPr>
          <w:rFonts w:ascii="Cambria" w:hAnsi="Cambria" w:cs="Arial"/>
          <w:iCs/>
          <w:u w:val="single"/>
          <w:lang w:val="pl-PL"/>
        </w:rPr>
        <w:t>.</w:t>
      </w:r>
    </w:p>
    <w:p w:rsidR="000102C3" w:rsidRPr="007D6960" w:rsidRDefault="005F239C" w:rsidP="00986AE5">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986AE5">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986AE5">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986AE5">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986AE5">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986AE5">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986AE5">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986AE5">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986AE5">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372E3F">
        <w:rPr>
          <w:rFonts w:ascii="Cambria" w:hAnsi="Cambria"/>
          <w:b/>
          <w:sz w:val="20"/>
          <w:szCs w:val="20"/>
          <w:lang w:val="pl-PL"/>
        </w:rPr>
        <w:t>staw</w:t>
      </w:r>
      <w:r w:rsidR="00152355">
        <w:rPr>
          <w:rFonts w:ascii="Cambria" w:hAnsi="Cambria"/>
          <w:b/>
          <w:sz w:val="20"/>
          <w:szCs w:val="20"/>
          <w:lang w:val="pl-PL"/>
        </w:rPr>
        <w:t>y</w:t>
      </w:r>
      <w:r w:rsidR="00372E3F">
        <w:rPr>
          <w:rFonts w:ascii="Cambria" w:hAnsi="Cambria"/>
          <w:b/>
          <w:sz w:val="20"/>
          <w:szCs w:val="20"/>
          <w:lang w:val="pl-PL"/>
        </w:rPr>
        <w:t xml:space="preserve"> odczynników do przeprowadzania diagnostyki hematoonkologicznej przy użyciu cytometrii przepływowej</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372E3F">
        <w:rPr>
          <w:rFonts w:ascii="Cambria" w:hAnsi="Cambria"/>
          <w:bCs/>
          <w:sz w:val="20"/>
          <w:szCs w:val="20"/>
        </w:rPr>
        <w:t>3369</w:t>
      </w:r>
      <w:r w:rsidR="00A91B54">
        <w:rPr>
          <w:rFonts w:ascii="Cambria" w:hAnsi="Cambria"/>
          <w:bCs/>
          <w:sz w:val="20"/>
          <w:szCs w:val="20"/>
        </w:rPr>
        <w:t>6500.</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986AE5">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986AE5">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372E3F">
        <w:rPr>
          <w:rFonts w:ascii="Cambria" w:hAnsi="Cambria" w:cs="Arial"/>
          <w:sz w:val="20"/>
          <w:szCs w:val="20"/>
        </w:rPr>
        <w:t>24 miesiące.</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372E3F" w:rsidRPr="00152355" w:rsidRDefault="00372E3F" w:rsidP="00986AE5">
      <w:pPr>
        <w:numPr>
          <w:ilvl w:val="0"/>
          <w:numId w:val="38"/>
        </w:numPr>
        <w:spacing w:after="240" w:line="276" w:lineRule="auto"/>
        <w:jc w:val="both"/>
        <w:rPr>
          <w:rFonts w:ascii="Cambria" w:hAnsi="Cambria" w:cs="Arial"/>
          <w:sz w:val="20"/>
          <w:szCs w:val="20"/>
          <w:u w:val="single"/>
        </w:rPr>
      </w:pPr>
      <w:r w:rsidRPr="00152355">
        <w:rPr>
          <w:rFonts w:ascii="Cambria" w:hAnsi="Cambria" w:cs="Arial"/>
          <w:sz w:val="20"/>
          <w:szCs w:val="20"/>
          <w:u w:val="single"/>
        </w:rPr>
        <w:t>Przedmiotowe środki dowodowe:</w:t>
      </w:r>
    </w:p>
    <w:p w:rsidR="00372E3F" w:rsidRPr="00372E3F" w:rsidRDefault="00372E3F" w:rsidP="00986AE5">
      <w:pPr>
        <w:pStyle w:val="Akapitzlist"/>
        <w:numPr>
          <w:ilvl w:val="1"/>
          <w:numId w:val="38"/>
        </w:numPr>
        <w:spacing w:after="240"/>
        <w:ind w:left="426" w:hanging="426"/>
        <w:jc w:val="both"/>
        <w:rPr>
          <w:rFonts w:ascii="Cambria" w:hAnsi="Cambria" w:cs="Arial"/>
          <w:sz w:val="20"/>
          <w:szCs w:val="20"/>
        </w:rPr>
      </w:pPr>
      <w:r w:rsidRPr="00372E3F">
        <w:rPr>
          <w:rFonts w:ascii="Cambria" w:hAnsi="Cambria" w:cs="Arial"/>
          <w:sz w:val="20"/>
          <w:szCs w:val="20"/>
        </w:rPr>
        <w:t>Aktualne karty charak</w:t>
      </w:r>
      <w:r>
        <w:rPr>
          <w:rFonts w:ascii="Cambria" w:hAnsi="Cambria" w:cs="Arial"/>
          <w:sz w:val="20"/>
          <w:szCs w:val="20"/>
        </w:rPr>
        <w:t>terystyki oferowanych produktów.</w:t>
      </w:r>
    </w:p>
    <w:p w:rsidR="00372E3F" w:rsidRPr="00372E3F" w:rsidRDefault="00372E3F" w:rsidP="00372E3F">
      <w:pPr>
        <w:spacing w:after="240" w:line="276" w:lineRule="auto"/>
        <w:ind w:left="426" w:hanging="426"/>
        <w:jc w:val="both"/>
        <w:rPr>
          <w:rFonts w:ascii="Cambria" w:hAnsi="Cambria" w:cs="Arial"/>
          <w:sz w:val="20"/>
          <w:szCs w:val="20"/>
        </w:rPr>
      </w:pPr>
      <w:r w:rsidRPr="00372E3F">
        <w:rPr>
          <w:rFonts w:ascii="Cambria" w:hAnsi="Cambria" w:cs="Arial"/>
          <w:sz w:val="20"/>
          <w:szCs w:val="20"/>
        </w:rPr>
        <w:t>Przedmiotowe środki dowodowe podlegają uzupełnieniu.</w:t>
      </w:r>
    </w:p>
    <w:p w:rsidR="000C6E69" w:rsidRPr="001E098A" w:rsidRDefault="00372E3F"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986AE5">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986AE5">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986AE5">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986AE5">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986AE5">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986AE5">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986AE5">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986AE5">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986AE5">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986AE5">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986AE5">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986AE5">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986AE5">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986AE5">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986AE5">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986AE5">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986AE5">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986AE5">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986AE5">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986AE5">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986AE5">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986AE5">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372E3F">
        <w:rPr>
          <w:rFonts w:ascii="Cambria" w:hAnsi="Cambria" w:cs="Arial"/>
          <w:b w:val="0"/>
          <w:bCs w:val="0"/>
          <w:sz w:val="20"/>
          <w:szCs w:val="20"/>
          <w:lang w:val="pl-PL"/>
        </w:rPr>
        <w:t>30</w:t>
      </w:r>
      <w:r w:rsidR="00025534">
        <w:rPr>
          <w:rFonts w:ascii="Cambria" w:hAnsi="Cambria" w:cs="Arial"/>
          <w:b w:val="0"/>
          <w:bCs w:val="0"/>
          <w:sz w:val="20"/>
          <w:szCs w:val="20"/>
          <w:lang w:val="pl-PL"/>
        </w:rPr>
        <w:t>.09</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986AE5">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986AE5">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986AE5">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986AE5">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986AE5">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986AE5">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986AE5">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31CBC">
        <w:rPr>
          <w:rFonts w:ascii="Cambria" w:hAnsi="Cambria" w:cs="Arial"/>
          <w:sz w:val="20"/>
          <w:szCs w:val="20"/>
          <w:lang w:bidi="pl-PL"/>
        </w:rPr>
        <w:t>ę na dzień: 01.09</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986AE5">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31CBC">
        <w:rPr>
          <w:rFonts w:ascii="Cambria" w:hAnsi="Cambria" w:cs="Arial"/>
          <w:sz w:val="20"/>
          <w:szCs w:val="20"/>
          <w:lang w:bidi="pl-PL"/>
        </w:rPr>
        <w:t>u 01.09</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986AE5">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986AE5">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986AE5">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986AE5">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986AE5">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986AE5">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986AE5">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986AE5">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986AE5">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986AE5">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986AE5">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986AE5">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986AE5">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986AE5">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986AE5">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986AE5">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986AE5">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986AE5">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8A0320">
        <w:rPr>
          <w:rFonts w:ascii="Cambria" w:hAnsi="Cambria" w:cs="Arial"/>
          <w:sz w:val="20"/>
          <w:szCs w:val="20"/>
        </w:rPr>
        <w:t>(dotyczy poz.1-114)</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15235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986AE5">
      <w:pPr>
        <w:pStyle w:val="Akapitzlist"/>
        <w:numPr>
          <w:ilvl w:val="0"/>
          <w:numId w:val="37"/>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986AE5">
      <w:pPr>
        <w:pStyle w:val="Akapitzlist"/>
        <w:numPr>
          <w:ilvl w:val="0"/>
          <w:numId w:val="37"/>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sidR="00372E3F">
        <w:rPr>
          <w:rFonts w:ascii="Cambria" w:hAnsi="Cambria" w:cs="Arial"/>
          <w:sz w:val="20"/>
          <w:szCs w:val="20"/>
        </w:rPr>
        <w:t>14</w:t>
      </w:r>
      <w:r w:rsidRPr="00C451B9">
        <w:rPr>
          <w:rFonts w:ascii="Cambria" w:hAnsi="Cambria" w:cs="Arial"/>
          <w:sz w:val="20"/>
          <w:szCs w:val="20"/>
        </w:rPr>
        <w:t xml:space="preserve"> dni </w:t>
      </w:r>
      <w:r w:rsidR="00372E3F">
        <w:rPr>
          <w:rFonts w:ascii="Cambria" w:hAnsi="Cambria" w:cs="Arial"/>
          <w:sz w:val="20"/>
          <w:szCs w:val="20"/>
        </w:rPr>
        <w:t>roboczych</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sidR="00372E3F">
        <w:rPr>
          <w:rFonts w:ascii="Cambria" w:hAnsi="Cambria" w:cs="Arial"/>
          <w:sz w:val="20"/>
          <w:szCs w:val="20"/>
        </w:rPr>
        <w:t>14</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372E3F">
        <w:rPr>
          <w:rFonts w:ascii="Cambria" w:hAnsi="Cambria" w:cs="Arial"/>
          <w:sz w:val="20"/>
          <w:szCs w:val="20"/>
        </w:rPr>
        <w:t>14</w:t>
      </w:r>
      <w:r w:rsidR="00185D64">
        <w:rPr>
          <w:rFonts w:ascii="Cambria" w:hAnsi="Cambria" w:cs="Arial"/>
          <w:sz w:val="20"/>
          <w:szCs w:val="20"/>
        </w:rPr>
        <w:t xml:space="preserve"> dni robocze</w:t>
      </w:r>
      <w:r w:rsidRPr="00C451B9">
        <w:rPr>
          <w:rFonts w:ascii="Cambria" w:hAnsi="Cambria" w:cs="Arial"/>
          <w:sz w:val="20"/>
          <w:szCs w:val="20"/>
        </w:rPr>
        <w:t xml:space="preserve"> (np. </w:t>
      </w:r>
      <w:r>
        <w:rPr>
          <w:rFonts w:ascii="Cambria" w:hAnsi="Cambria" w:cs="Arial"/>
          <w:sz w:val="20"/>
          <w:szCs w:val="20"/>
        </w:rPr>
        <w:t>1</w:t>
      </w:r>
      <w:r w:rsidR="00372E3F">
        <w:rPr>
          <w:rFonts w:ascii="Cambria" w:hAnsi="Cambria" w:cs="Arial"/>
          <w:sz w:val="20"/>
          <w:szCs w:val="20"/>
        </w:rPr>
        <w:t>0 dni</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w:t>
      </w:r>
      <w:r w:rsidR="00372E3F">
        <w:rPr>
          <w:rFonts w:ascii="Cambria" w:hAnsi="Cambria" w:cs="Arial"/>
          <w:sz w:val="20"/>
          <w:szCs w:val="20"/>
        </w:rPr>
        <w:t xml:space="preserve">0 dni, </w:t>
      </w:r>
      <w:r w:rsidRPr="00C451B9">
        <w:rPr>
          <w:rFonts w:ascii="Cambria" w:hAnsi="Cambria" w:cs="Arial"/>
          <w:sz w:val="20"/>
          <w:szCs w:val="20"/>
        </w:rPr>
        <w:t xml:space="preserve"> </w:t>
      </w:r>
      <w:r w:rsidR="00372E3F">
        <w:rPr>
          <w:rFonts w:ascii="Cambria" w:hAnsi="Cambria" w:cs="Arial"/>
          <w:sz w:val="20"/>
          <w:szCs w:val="20"/>
        </w:rPr>
        <w:t xml:space="preserve">14 dni </w:t>
      </w:r>
      <w:r w:rsidRPr="00C451B9">
        <w:rPr>
          <w:rFonts w:ascii="Cambria" w:hAnsi="Cambria" w:cs="Arial"/>
          <w:sz w:val="20"/>
          <w:szCs w:val="20"/>
        </w:rPr>
        <w:t>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sidR="008A0320">
        <w:rPr>
          <w:rFonts w:ascii="Cambria" w:hAnsi="Cambria" w:cs="Arial"/>
          <w:sz w:val="20"/>
          <w:szCs w:val="20"/>
        </w:rPr>
        <w:t>14</w:t>
      </w:r>
      <w:r w:rsidRPr="00C451B9">
        <w:rPr>
          <w:rFonts w:ascii="Cambria" w:hAnsi="Cambria" w:cs="Arial"/>
          <w:sz w:val="20"/>
          <w:szCs w:val="20"/>
        </w:rPr>
        <w:t xml:space="preserve"> dni</w:t>
      </w:r>
      <w:r w:rsidR="008A0320">
        <w:rPr>
          <w:rFonts w:ascii="Cambria" w:hAnsi="Cambria" w:cs="Arial"/>
          <w:sz w:val="20"/>
          <w:szCs w:val="20"/>
        </w:rPr>
        <w:t xml:space="preserve"> roboczych</w:t>
      </w:r>
      <w:r>
        <w:rPr>
          <w:rFonts w:ascii="Cambria" w:hAnsi="Cambria" w:cs="Arial"/>
          <w:sz w:val="20"/>
          <w:szCs w:val="20"/>
        </w:rPr>
        <w:t>.</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w:t>
      </w:r>
      <w:r w:rsidR="00A91B54">
        <w:rPr>
          <w:rFonts w:ascii="Cambria" w:hAnsi="Cambria" w:cs="Arial"/>
          <w:sz w:val="20"/>
          <w:szCs w:val="20"/>
          <w:lang w:val="x-none"/>
        </w:rPr>
        <w:t xml:space="preserve">icznych i specyfikacji </w:t>
      </w:r>
      <w:bookmarkStart w:id="3" w:name="_GoBack"/>
      <w:bookmarkEnd w:id="3"/>
      <w:r w:rsidRPr="001B2011">
        <w:rPr>
          <w:rFonts w:ascii="Cambria" w:hAnsi="Cambria" w:cs="Arial"/>
          <w:sz w:val="20"/>
          <w:szCs w:val="20"/>
          <w:lang w:val="x-none"/>
        </w:rPr>
        <w:t xml:space="preserve">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986AE5">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986AE5">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986AE5">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986AE5">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986AE5">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986AE5">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986AE5">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986AE5">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986AE5">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986AE5">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986AE5">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986AE5">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986AE5">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986AE5">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986AE5">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986AE5">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986AE5">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986AE5">
      <w:pPr>
        <w:pStyle w:val="Tekstpodstawowy"/>
        <w:numPr>
          <w:ilvl w:val="0"/>
          <w:numId w:val="36"/>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544DFD" w:rsidRDefault="00544DFD" w:rsidP="00544DFD">
      <w:pPr>
        <w:spacing w:line="276" w:lineRule="auto"/>
        <w:jc w:val="both"/>
        <w:rPr>
          <w:rFonts w:ascii="Cambria" w:hAnsi="Cambria"/>
          <w:sz w:val="20"/>
          <w:szCs w:val="20"/>
          <w:lang w:eastAsia="x-none"/>
        </w:rPr>
      </w:pPr>
    </w:p>
    <w:p w:rsidR="00544DFD" w:rsidRDefault="00544DFD" w:rsidP="00544DFD">
      <w:pPr>
        <w:spacing w:line="276" w:lineRule="auto"/>
        <w:jc w:val="both"/>
        <w:rPr>
          <w:rFonts w:ascii="Cambria" w:hAnsi="Cambria"/>
          <w:sz w:val="20"/>
          <w:szCs w:val="20"/>
          <w:lang w:eastAsia="x-none"/>
        </w:rPr>
      </w:pP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986AE5">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986AE5">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986AE5">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986AE5">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986AE5">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986AE5">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986AE5">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986AE5">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986AE5">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986AE5">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986AE5">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986AE5">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986AE5">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Default="001B6080" w:rsidP="009462A0">
      <w:pPr>
        <w:spacing w:line="276" w:lineRule="auto"/>
        <w:ind w:left="993" w:hanging="284"/>
        <w:jc w:val="both"/>
        <w:rPr>
          <w:rFonts w:ascii="Cambria" w:hAnsi="Cambria"/>
          <w:sz w:val="14"/>
          <w:szCs w:val="14"/>
          <w:lang w:eastAsia="x-none"/>
        </w:rPr>
      </w:pPr>
    </w:p>
    <w:p w:rsidR="00544DFD" w:rsidRDefault="00544DFD" w:rsidP="009462A0">
      <w:pPr>
        <w:spacing w:line="276" w:lineRule="auto"/>
        <w:ind w:left="993" w:hanging="284"/>
        <w:jc w:val="both"/>
        <w:rPr>
          <w:rFonts w:ascii="Cambria" w:hAnsi="Cambria"/>
          <w:sz w:val="14"/>
          <w:szCs w:val="14"/>
          <w:lang w:eastAsia="x-none"/>
        </w:rPr>
      </w:pPr>
    </w:p>
    <w:p w:rsidR="00544DFD" w:rsidRDefault="00544DFD" w:rsidP="009462A0">
      <w:pPr>
        <w:spacing w:line="276" w:lineRule="auto"/>
        <w:ind w:left="993" w:hanging="284"/>
        <w:jc w:val="both"/>
        <w:rPr>
          <w:rFonts w:ascii="Cambria" w:hAnsi="Cambria"/>
          <w:sz w:val="14"/>
          <w:szCs w:val="14"/>
          <w:lang w:eastAsia="x-none"/>
        </w:rPr>
      </w:pPr>
    </w:p>
    <w:p w:rsidR="00544DFD" w:rsidRDefault="00544DFD" w:rsidP="009462A0">
      <w:pPr>
        <w:spacing w:line="276" w:lineRule="auto"/>
        <w:ind w:left="993" w:hanging="284"/>
        <w:jc w:val="both"/>
        <w:rPr>
          <w:rFonts w:ascii="Cambria" w:hAnsi="Cambria"/>
          <w:sz w:val="14"/>
          <w:szCs w:val="14"/>
          <w:lang w:eastAsia="x-none"/>
        </w:rPr>
      </w:pPr>
    </w:p>
    <w:p w:rsidR="00544DFD" w:rsidRPr="007D6960" w:rsidRDefault="00544DFD"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544DFD" w:rsidRDefault="00544DFD" w:rsidP="009519DD">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2F3A64" w:rsidRDefault="00FD346E" w:rsidP="002F3A64">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372E3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dostawy </w:t>
      </w:r>
      <w:r w:rsidR="002F3A64">
        <w:rPr>
          <w:rFonts w:ascii="Cambria" w:hAnsi="Cambria" w:cs="Arial"/>
          <w:b/>
          <w:bCs/>
          <w:sz w:val="20"/>
          <w:szCs w:val="20"/>
        </w:rPr>
        <w:t xml:space="preserve">odczynników do przeprowadzania diagnostyki hematoonkologicznej przy użyciu cytometrii przepływowej </w:t>
      </w:r>
      <w:r w:rsidRPr="00ED4285">
        <w:rPr>
          <w:rFonts w:ascii="Cambria" w:hAnsi="Cambria" w:cs="Arial"/>
          <w:b/>
          <w:bCs/>
          <w:sz w:val="20"/>
          <w:szCs w:val="20"/>
        </w:rPr>
        <w:t>dla Szpitala Specjalistycznego w Brzozowie Podkarpackiego Ośrodka Onkologicznego im. Ks. B. Markiewicza, znak sp</w:t>
      </w:r>
      <w:r w:rsidR="002F3A64">
        <w:rPr>
          <w:rFonts w:ascii="Cambria" w:hAnsi="Cambria" w:cs="Arial"/>
          <w:b/>
          <w:bCs/>
          <w:sz w:val="20"/>
          <w:szCs w:val="20"/>
        </w:rPr>
        <w:t>rawy SZSPOO.SZPiGM. 3810/56</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2F3A64">
        <w:rPr>
          <w:rFonts w:ascii="Cambria" w:hAnsi="Cambria" w:cs="Arial"/>
          <w:b/>
          <w:bCs/>
          <w:sz w:val="20"/>
          <w:szCs w:val="20"/>
        </w:rPr>
        <w:t>:</w:t>
      </w:r>
    </w:p>
    <w:tbl>
      <w:tblPr>
        <w:tblW w:w="14160" w:type="dxa"/>
        <w:tblInd w:w="55" w:type="dxa"/>
        <w:tblCellMar>
          <w:left w:w="70" w:type="dxa"/>
          <w:right w:w="70" w:type="dxa"/>
        </w:tblCellMar>
        <w:tblLook w:val="04A0" w:firstRow="1" w:lastRow="0" w:firstColumn="1" w:lastColumn="0" w:noHBand="0" w:noVBand="1"/>
      </w:tblPr>
      <w:tblGrid>
        <w:gridCol w:w="506"/>
        <w:gridCol w:w="3068"/>
        <w:gridCol w:w="1296"/>
        <w:gridCol w:w="1396"/>
        <w:gridCol w:w="1100"/>
        <w:gridCol w:w="1244"/>
        <w:gridCol w:w="1302"/>
        <w:gridCol w:w="493"/>
        <w:gridCol w:w="1374"/>
        <w:gridCol w:w="2485"/>
      </w:tblGrid>
      <w:tr w:rsidR="002F3A64" w:rsidRPr="002F3A64" w:rsidTr="002F3A64">
        <w:trPr>
          <w:trHeight w:val="855"/>
        </w:trPr>
        <w:tc>
          <w:tcPr>
            <w:tcW w:w="50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LP.</w:t>
            </w:r>
          </w:p>
        </w:tc>
        <w:tc>
          <w:tcPr>
            <w:tcW w:w="3068"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Nazwa przeciwciała</w:t>
            </w:r>
          </w:p>
        </w:tc>
        <w:tc>
          <w:tcPr>
            <w:tcW w:w="1296"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KLON</w:t>
            </w:r>
          </w:p>
        </w:tc>
        <w:tc>
          <w:tcPr>
            <w:tcW w:w="1396"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ILOŚĆ szt. w opakowaniu</w:t>
            </w:r>
          </w:p>
        </w:tc>
        <w:tc>
          <w:tcPr>
            <w:tcW w:w="996"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ILOŚĆ opakowań</w:t>
            </w:r>
          </w:p>
        </w:tc>
        <w:tc>
          <w:tcPr>
            <w:tcW w:w="1244"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Cena netto / 1 op. w zł</w:t>
            </w:r>
          </w:p>
        </w:tc>
        <w:tc>
          <w:tcPr>
            <w:tcW w:w="1302"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Wartość netto w zł</w:t>
            </w:r>
          </w:p>
        </w:tc>
        <w:tc>
          <w:tcPr>
            <w:tcW w:w="493"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Vat %</w:t>
            </w:r>
          </w:p>
        </w:tc>
        <w:tc>
          <w:tcPr>
            <w:tcW w:w="1374" w:type="dxa"/>
            <w:tcBorders>
              <w:top w:val="single" w:sz="4" w:space="0" w:color="auto"/>
              <w:left w:val="nil"/>
              <w:bottom w:val="single" w:sz="4" w:space="0" w:color="auto"/>
              <w:right w:val="single" w:sz="4" w:space="0" w:color="auto"/>
            </w:tcBorders>
            <w:shd w:val="clear" w:color="000000" w:fill="B7DEE8"/>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Wartość brutto w zł</w:t>
            </w:r>
          </w:p>
        </w:tc>
        <w:tc>
          <w:tcPr>
            <w:tcW w:w="2485" w:type="dxa"/>
            <w:tcBorders>
              <w:top w:val="single" w:sz="4" w:space="0" w:color="auto"/>
              <w:left w:val="nil"/>
              <w:bottom w:val="single" w:sz="4" w:space="0" w:color="auto"/>
              <w:right w:val="single" w:sz="4" w:space="0" w:color="auto"/>
            </w:tcBorders>
            <w:shd w:val="clear" w:color="000000" w:fill="B7DEE8"/>
            <w:vAlign w:val="bottom"/>
            <w:hideMark/>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Typ (nazwa, nr katalogowy/ producent</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 FITC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S5.2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CD5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L17F12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CD43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1G10</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CD8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CD14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MϕP9</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CD15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MMA</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CD20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L27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CD36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CLB-IVC7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CD56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NCAM16.2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CD58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1C3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CD64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CD71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L01.1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CD138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MI15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15</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Mouse IgM, </w:t>
            </w:r>
            <w:r w:rsidRPr="002F3A64">
              <w:rPr>
                <w:rFonts w:ascii="Cambria" w:hAnsi="Cambria" w:cs="Arial"/>
                <w:bCs/>
                <w:sz w:val="20"/>
                <w:szCs w:val="20"/>
              </w:rPr>
              <w:t>κ</w:t>
            </w:r>
            <w:r w:rsidRPr="002F3A64">
              <w:rPr>
                <w:rFonts w:ascii="Cambria" w:hAnsi="Cambria" w:cs="Arial"/>
                <w:bCs/>
                <w:sz w:val="20"/>
                <w:szCs w:val="20"/>
                <w:lang w:val="en-US"/>
              </w:rPr>
              <w:t xml:space="preserve"> Isotype Control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G155-228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FMC-7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FMC7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Anti-TCR-a/b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WT31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CD45RA FITC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L48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CD57 FITC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HNK-1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CD371 (Clec12A) FITC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50C1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Cyklina D1 FITC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G124-326</w:t>
            </w:r>
          </w:p>
        </w:tc>
        <w:tc>
          <w:tcPr>
            <w:tcW w:w="13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CD7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M-T701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CD8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CD10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HI10a</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CD11b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D12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CD11c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S-HCL-3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CD22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S-HCL-1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CD27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L128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CD23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EBVCS-5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CD33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P67.6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CD34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8G12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CD38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HB7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CD56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B159</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CD66b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G10F5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CD103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Ber-ACT8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CD117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104D2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CD138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MI15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39</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CD235a ANTI-GLYCOPHORIN A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GA-R2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Bcl-2 ANTI-BCL-2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Bcl-2/100</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ZAP 70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1E7.2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CD30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BerH8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Anti-TCR-g/d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11F2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CD45RO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UCHL1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CD133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W6B3C1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CD371 (Clec12A)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50C1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CD16 PE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3G8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25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TIM-3 (CD366) PE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7D3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25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49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CD34 PerCP-Cy5.5</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8G12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 PerCP-Cy5.5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CD19 PerCP-Cy5.5</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SJ25C1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CD33 PerCP-Cy5.5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P67.6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CD64 PerCP-Cy5.5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CD10 PE-Cy7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HI10a</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CD11c PE-Cy7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B-ly6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CD117 PE-Cy7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104D2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 PE-Cy7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CD44 PE-Cy7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G44-26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CD5 APC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L17F12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CD10 APC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HI10a</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CD19 APC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SJ25C1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CD33 APC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P67.6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CD123 APC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9F5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CD34 APC</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8G12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CD138 APC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MI15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CD56 APC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NCAM16.2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CD36 APC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CB38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CD16 APC-H7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3G8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CD81 APC-H7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JS-81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CD14 APC-H7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MϕP9</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ANTI-HLA-DR APC-H7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L243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CD38 APC-H7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HB7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CD4 R718</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SK3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CD11c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B-ly6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25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CD58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1C3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CD81 (TAPA-1)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JS-81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CD13 R718</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WM15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CD16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3G8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79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CD23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EBVCS-5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CD43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1G10</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CD123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9F5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CD20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2H7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Bcl-6 R718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K112-91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CD20 BV421</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2H7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CD22 BV421</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HIB22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CD200 BV421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MRC OX-104</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HLA-DR BV421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G46-6</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CD13 BV421</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WM15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89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CD33 BV421</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WM53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CD45 BV510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HI30</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91</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CD45 V500-C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2D1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CD81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JS-81</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CD58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1C3</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94</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CD13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WM15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CD16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3G8</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CD23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EBVCS-5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CD123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9F5</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98</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CD20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2H7</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µg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99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CD56 BV605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NCAM16.2</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BD™ CompBead Set Anti-mouse Ig, </w:t>
            </w:r>
            <w:r w:rsidRPr="002F3A64">
              <w:rPr>
                <w:rFonts w:ascii="Cambria" w:hAnsi="Cambria" w:cs="Arial"/>
                <w:bCs/>
                <w:sz w:val="20"/>
                <w:szCs w:val="20"/>
              </w:rPr>
              <w:t>κ</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 mL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101</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BD™ Cytometer Setup &amp; Tracking Beads Kit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102</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BD FACS LYSING SOLUTION</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100mL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6</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BD FACS FLOW Sheath Fluid</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20L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18</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104</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BD FACS SHUTDOWN SOLUTION</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 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17</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105</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FACS CLEAN SOLUTION</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 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106</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Stem Cell Enumeration KiT</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30</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107</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MULTI-CHECK CTRL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2.5 ml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289"/>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108</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BD CS&amp;T Beads (IVD for FACSLyric and FACSVia</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109</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Kit FC Beads 5-Color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110</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Kit FC Beads 7 Color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111</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BD Pharm Lyse™, 10X concentrate</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100 mL</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112</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BD Pharmingen Stain Buffer BSA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500 mL</w:t>
            </w:r>
          </w:p>
        </w:tc>
        <w:tc>
          <w:tcPr>
            <w:tcW w:w="9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113</w:t>
            </w:r>
          </w:p>
        </w:tc>
        <w:tc>
          <w:tcPr>
            <w:tcW w:w="3068"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RACK REAGENTS APCH7</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 rack/bag</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6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114</w:t>
            </w:r>
          </w:p>
        </w:tc>
        <w:tc>
          <w:tcPr>
            <w:tcW w:w="3068" w:type="dxa"/>
            <w:tcBorders>
              <w:top w:val="nil"/>
              <w:left w:val="nil"/>
              <w:bottom w:val="single" w:sz="4" w:space="0" w:color="auto"/>
              <w:right w:val="single" w:sz="4" w:space="0" w:color="auto"/>
            </w:tcBorders>
            <w:shd w:val="clear" w:color="000000" w:fill="FFFFFF"/>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BD FACS DIVA CS&amp;T IVD BEADS </w:t>
            </w:r>
          </w:p>
        </w:tc>
        <w:tc>
          <w:tcPr>
            <w:tcW w:w="1296" w:type="dxa"/>
            <w:tcBorders>
              <w:top w:val="nil"/>
              <w:left w:val="nil"/>
              <w:bottom w:val="single" w:sz="4" w:space="0" w:color="auto"/>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50 tests</w:t>
            </w:r>
          </w:p>
        </w:tc>
        <w:tc>
          <w:tcPr>
            <w:tcW w:w="996"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nil"/>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115</w:t>
            </w:r>
          </w:p>
        </w:tc>
        <w:tc>
          <w:tcPr>
            <w:tcW w:w="3068" w:type="dxa"/>
            <w:tcBorders>
              <w:top w:val="nil"/>
              <w:left w:val="nil"/>
              <w:bottom w:val="nil"/>
              <w:right w:val="single" w:sz="4" w:space="0" w:color="auto"/>
            </w:tcBorders>
            <w:shd w:val="clear" w:color="000000" w:fill="FFFFFF"/>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xml:space="preserve">BD STEM CELL CTRL KIT </w:t>
            </w:r>
          </w:p>
        </w:tc>
        <w:tc>
          <w:tcPr>
            <w:tcW w:w="1296" w:type="dxa"/>
            <w:tcBorders>
              <w:top w:val="nil"/>
              <w:left w:val="nil"/>
              <w:bottom w:val="nil"/>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lang w:val="en-US"/>
              </w:rPr>
            </w:pPr>
            <w:r w:rsidRPr="002F3A64">
              <w:rPr>
                <w:rFonts w:ascii="Cambria" w:hAnsi="Cambria" w:cs="Arial"/>
                <w:bCs/>
                <w:sz w:val="20"/>
                <w:szCs w:val="20"/>
                <w:lang w:val="en-US"/>
              </w:rPr>
              <w:t> </w:t>
            </w:r>
          </w:p>
        </w:tc>
        <w:tc>
          <w:tcPr>
            <w:tcW w:w="1396" w:type="dxa"/>
            <w:tcBorders>
              <w:top w:val="nil"/>
              <w:left w:val="nil"/>
              <w:bottom w:val="nil"/>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2ml</w:t>
            </w:r>
          </w:p>
        </w:tc>
        <w:tc>
          <w:tcPr>
            <w:tcW w:w="996" w:type="dxa"/>
            <w:tcBorders>
              <w:top w:val="nil"/>
              <w:left w:val="nil"/>
              <w:bottom w:val="nil"/>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24</w:t>
            </w:r>
          </w:p>
        </w:tc>
        <w:tc>
          <w:tcPr>
            <w:tcW w:w="1244" w:type="dxa"/>
            <w:tcBorders>
              <w:top w:val="nil"/>
              <w:left w:val="nil"/>
              <w:bottom w:val="nil"/>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nil"/>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nil"/>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nil"/>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nil"/>
              <w:right w:val="single" w:sz="4" w:space="0" w:color="auto"/>
            </w:tcBorders>
            <w:shd w:val="clear" w:color="auto" w:fill="auto"/>
            <w:noWrap/>
            <w:vAlign w:val="bottom"/>
            <w:hideMark/>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w:t>
            </w:r>
          </w:p>
        </w:tc>
      </w:tr>
      <w:tr w:rsidR="002F3A64" w:rsidRPr="002F3A64" w:rsidTr="002F3A64">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3068" w:type="dxa"/>
            <w:tcBorders>
              <w:top w:val="nil"/>
              <w:left w:val="nil"/>
              <w:bottom w:val="single" w:sz="4" w:space="0" w:color="auto"/>
              <w:right w:val="single" w:sz="4" w:space="0" w:color="auto"/>
            </w:tcBorders>
            <w:shd w:val="clear" w:color="000000" w:fill="FFFFFF"/>
            <w:noWrap/>
            <w:vAlign w:val="bottom"/>
          </w:tcPr>
          <w:p w:rsidR="002F3A64" w:rsidRPr="002F3A64" w:rsidRDefault="002F3A64" w:rsidP="002F3A64">
            <w:pPr>
              <w:tabs>
                <w:tab w:val="left" w:pos="9072"/>
              </w:tabs>
              <w:spacing w:line="480" w:lineRule="auto"/>
              <w:jc w:val="both"/>
              <w:rPr>
                <w:rFonts w:ascii="Cambria" w:hAnsi="Cambria" w:cs="Arial"/>
                <w:bCs/>
                <w:sz w:val="20"/>
                <w:szCs w:val="20"/>
                <w:lang w:val="en-US"/>
              </w:rPr>
            </w:pPr>
          </w:p>
        </w:tc>
        <w:tc>
          <w:tcPr>
            <w:tcW w:w="1296"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lang w:val="en-US"/>
              </w:rPr>
            </w:pPr>
          </w:p>
        </w:tc>
        <w:tc>
          <w:tcPr>
            <w:tcW w:w="1396"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996"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02"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493"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rsidR="002F3A64" w:rsidRPr="002F3A64" w:rsidRDefault="002F3A64" w:rsidP="002F3A64">
            <w:pPr>
              <w:tabs>
                <w:tab w:val="left" w:pos="9072"/>
              </w:tabs>
              <w:spacing w:line="480" w:lineRule="auto"/>
              <w:jc w:val="both"/>
              <w:rPr>
                <w:rFonts w:ascii="Cambria" w:hAnsi="Cambria" w:cs="Arial"/>
                <w:bCs/>
                <w:sz w:val="20"/>
                <w:szCs w:val="20"/>
              </w:rPr>
            </w:pPr>
          </w:p>
        </w:tc>
      </w:tr>
    </w:tbl>
    <w:p w:rsidR="002F3A64" w:rsidRDefault="002F3A64" w:rsidP="002F3A64">
      <w:pPr>
        <w:tabs>
          <w:tab w:val="left" w:pos="9072"/>
        </w:tabs>
        <w:spacing w:line="480" w:lineRule="auto"/>
        <w:jc w:val="both"/>
        <w:rPr>
          <w:rFonts w:ascii="Cambria" w:hAnsi="Cambria" w:cs="Arial"/>
          <w:bCs/>
          <w:sz w:val="20"/>
          <w:szCs w:val="20"/>
        </w:rPr>
      </w:pPr>
    </w:p>
    <w:p w:rsidR="002F3A64" w:rsidRDefault="002F3A64" w:rsidP="002F3A64">
      <w:pPr>
        <w:tabs>
          <w:tab w:val="left" w:pos="9072"/>
        </w:tabs>
        <w:spacing w:line="480" w:lineRule="auto"/>
        <w:jc w:val="both"/>
        <w:rPr>
          <w:rFonts w:ascii="Cambria" w:hAnsi="Cambria" w:cs="Arial"/>
          <w:bCs/>
          <w:sz w:val="20"/>
          <w:szCs w:val="20"/>
        </w:rPr>
      </w:pPr>
      <w:r>
        <w:rPr>
          <w:rFonts w:ascii="Cambria" w:hAnsi="Cambria" w:cs="Arial"/>
          <w:bCs/>
          <w:sz w:val="20"/>
          <w:szCs w:val="20"/>
        </w:rPr>
        <w:t>Wartość netto oferty: ………………………… zł</w:t>
      </w:r>
    </w:p>
    <w:p w:rsidR="002F3A64" w:rsidRDefault="002F3A64" w:rsidP="002F3A64">
      <w:pPr>
        <w:tabs>
          <w:tab w:val="left" w:pos="9072"/>
        </w:tabs>
        <w:spacing w:line="480" w:lineRule="auto"/>
        <w:jc w:val="both"/>
        <w:rPr>
          <w:rFonts w:ascii="Cambria" w:hAnsi="Cambria" w:cs="Arial"/>
          <w:bCs/>
          <w:sz w:val="20"/>
          <w:szCs w:val="20"/>
        </w:rPr>
      </w:pPr>
      <w:r>
        <w:rPr>
          <w:rFonts w:ascii="Cambria" w:hAnsi="Cambria" w:cs="Arial"/>
          <w:bCs/>
          <w:sz w:val="20"/>
          <w:szCs w:val="20"/>
        </w:rPr>
        <w:t>Wartość brutto oferty: ………………………. zł</w:t>
      </w:r>
    </w:p>
    <w:tbl>
      <w:tblPr>
        <w:tblStyle w:val="Tabela-Siatka"/>
        <w:tblW w:w="0" w:type="auto"/>
        <w:tblLook w:val="04A0" w:firstRow="1" w:lastRow="0" w:firstColumn="1" w:lastColumn="0" w:noHBand="0" w:noVBand="1"/>
      </w:tblPr>
      <w:tblGrid>
        <w:gridCol w:w="933"/>
        <w:gridCol w:w="10232"/>
        <w:gridCol w:w="2297"/>
      </w:tblGrid>
      <w:tr w:rsidR="002F3A64" w:rsidRPr="002F3A64" w:rsidTr="002F3A64">
        <w:trPr>
          <w:trHeight w:val="411"/>
        </w:trPr>
        <w:tc>
          <w:tcPr>
            <w:tcW w:w="933" w:type="dxa"/>
          </w:tcPr>
          <w:p w:rsidR="002F3A64" w:rsidRPr="002F3A64" w:rsidRDefault="002F3A64" w:rsidP="002F3A64">
            <w:pPr>
              <w:tabs>
                <w:tab w:val="left" w:pos="9072"/>
              </w:tabs>
              <w:spacing w:line="480" w:lineRule="auto"/>
              <w:jc w:val="both"/>
              <w:rPr>
                <w:rFonts w:ascii="Cambria" w:hAnsi="Cambria" w:cs="Arial"/>
                <w:b/>
                <w:bCs/>
                <w:sz w:val="20"/>
                <w:szCs w:val="20"/>
              </w:rPr>
            </w:pPr>
            <w:r w:rsidRPr="002F3A64">
              <w:rPr>
                <w:rFonts w:ascii="Cambria" w:hAnsi="Cambria" w:cs="Arial"/>
                <w:b/>
                <w:bCs/>
                <w:sz w:val="20"/>
                <w:szCs w:val="20"/>
              </w:rPr>
              <w:t>Lp.</w:t>
            </w:r>
          </w:p>
        </w:tc>
        <w:tc>
          <w:tcPr>
            <w:tcW w:w="10232" w:type="dxa"/>
          </w:tcPr>
          <w:p w:rsidR="002F3A64" w:rsidRPr="002F3A64" w:rsidRDefault="002F3A64" w:rsidP="002F3A64">
            <w:pPr>
              <w:tabs>
                <w:tab w:val="left" w:pos="9072"/>
              </w:tabs>
              <w:jc w:val="both"/>
              <w:rPr>
                <w:rFonts w:ascii="Cambria" w:hAnsi="Cambria" w:cs="Arial"/>
                <w:b/>
                <w:bCs/>
                <w:sz w:val="20"/>
                <w:szCs w:val="20"/>
              </w:rPr>
            </w:pPr>
            <w:r w:rsidRPr="002F3A64">
              <w:rPr>
                <w:rFonts w:ascii="Cambria" w:hAnsi="Cambria" w:cs="Arial"/>
                <w:b/>
                <w:bCs/>
                <w:sz w:val="20"/>
                <w:szCs w:val="20"/>
              </w:rPr>
              <w:t>WYMAGANIA</w:t>
            </w:r>
          </w:p>
        </w:tc>
        <w:tc>
          <w:tcPr>
            <w:tcW w:w="2297" w:type="dxa"/>
          </w:tcPr>
          <w:p w:rsidR="002F3A64" w:rsidRPr="002F3A64" w:rsidRDefault="002F3A64" w:rsidP="002F3A64">
            <w:pPr>
              <w:tabs>
                <w:tab w:val="left" w:pos="9072"/>
              </w:tabs>
              <w:jc w:val="center"/>
              <w:rPr>
                <w:rFonts w:ascii="Cambria" w:hAnsi="Cambria" w:cs="Arial"/>
                <w:b/>
                <w:bCs/>
                <w:sz w:val="20"/>
                <w:szCs w:val="20"/>
              </w:rPr>
            </w:pPr>
            <w:r w:rsidRPr="002F3A64">
              <w:rPr>
                <w:rFonts w:ascii="Cambria" w:hAnsi="Cambria" w:cs="Arial"/>
                <w:b/>
                <w:bCs/>
                <w:sz w:val="20"/>
                <w:szCs w:val="20"/>
              </w:rPr>
              <w:t>POZIOM WYMAGANEGO PARAMETRU</w:t>
            </w:r>
          </w:p>
        </w:tc>
      </w:tr>
      <w:tr w:rsidR="002F3A64" w:rsidRPr="002F3A64" w:rsidTr="002F3A64">
        <w:trPr>
          <w:trHeight w:val="270"/>
        </w:trPr>
        <w:tc>
          <w:tcPr>
            <w:tcW w:w="13462" w:type="dxa"/>
            <w:gridSpan w:val="3"/>
          </w:tcPr>
          <w:p w:rsidR="002F3A64" w:rsidRPr="002F3A64" w:rsidRDefault="002F3A64" w:rsidP="002F3A64">
            <w:pPr>
              <w:tabs>
                <w:tab w:val="left" w:pos="9072"/>
              </w:tabs>
              <w:jc w:val="both"/>
              <w:rPr>
                <w:rFonts w:ascii="Cambria" w:hAnsi="Cambria" w:cs="Arial"/>
                <w:b/>
                <w:bCs/>
                <w:sz w:val="20"/>
                <w:szCs w:val="20"/>
              </w:rPr>
            </w:pPr>
            <w:r w:rsidRPr="002F3A64">
              <w:rPr>
                <w:rFonts w:ascii="Cambria" w:hAnsi="Cambria" w:cs="Arial"/>
                <w:b/>
                <w:bCs/>
                <w:sz w:val="20"/>
                <w:szCs w:val="20"/>
              </w:rPr>
              <w:t>WYMAGANIA: Odczynniki</w:t>
            </w:r>
          </w:p>
        </w:tc>
      </w:tr>
      <w:tr w:rsidR="002F3A64" w:rsidRPr="002F3A64" w:rsidTr="002F3A64">
        <w:trPr>
          <w:trHeight w:val="706"/>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0232" w:type="dxa"/>
          </w:tcPr>
          <w:p w:rsidR="002F3A64" w:rsidRPr="002F3A64" w:rsidRDefault="002F3A64" w:rsidP="002F3A64">
            <w:pPr>
              <w:tabs>
                <w:tab w:val="left" w:pos="9072"/>
              </w:tabs>
              <w:jc w:val="both"/>
              <w:rPr>
                <w:rFonts w:ascii="Cambria" w:hAnsi="Cambria" w:cs="Arial"/>
                <w:bCs/>
                <w:sz w:val="20"/>
                <w:szCs w:val="20"/>
              </w:rPr>
            </w:pPr>
            <w:r w:rsidRPr="002F3A64">
              <w:rPr>
                <w:rFonts w:ascii="Cambria" w:hAnsi="Cambria" w:cs="Arial"/>
                <w:bCs/>
                <w:sz w:val="20"/>
                <w:szCs w:val="20"/>
              </w:rPr>
              <w:t>Termin ważności odczynników wynosi przynajmniej 12 miesięcy dla odczynnika w momencie dostarczenia lub mniej niż 12 miesięcy jeśli pracownia zaakceptuje odczynnik.</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r w:rsidR="002F3A64" w:rsidRPr="002F3A64" w:rsidTr="002F3A64">
        <w:trPr>
          <w:trHeight w:val="416"/>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0232" w:type="dxa"/>
          </w:tcPr>
          <w:p w:rsidR="002F3A64" w:rsidRPr="002F3A64" w:rsidRDefault="002F3A64" w:rsidP="002F3A64">
            <w:pPr>
              <w:tabs>
                <w:tab w:val="left" w:pos="9072"/>
              </w:tabs>
              <w:jc w:val="both"/>
              <w:rPr>
                <w:rFonts w:ascii="Cambria" w:hAnsi="Cambria" w:cs="Arial"/>
                <w:bCs/>
                <w:sz w:val="20"/>
                <w:szCs w:val="20"/>
              </w:rPr>
            </w:pPr>
            <w:r w:rsidRPr="002F3A64">
              <w:rPr>
                <w:rFonts w:ascii="Cambria" w:hAnsi="Cambria" w:cs="Arial"/>
                <w:bCs/>
                <w:sz w:val="20"/>
                <w:szCs w:val="20"/>
              </w:rPr>
              <w:t>Odczynniki o charakterystyce pozwalającej na użytkowanie w aparatach FACS Canto II i FACS Lyric.</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r w:rsidR="002F3A64" w:rsidRPr="002F3A64" w:rsidTr="002F3A64">
        <w:trPr>
          <w:trHeight w:val="270"/>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3.</w:t>
            </w:r>
          </w:p>
        </w:tc>
        <w:tc>
          <w:tcPr>
            <w:tcW w:w="10232" w:type="dxa"/>
          </w:tcPr>
          <w:p w:rsidR="002F3A64" w:rsidRPr="002F3A64" w:rsidRDefault="002F3A64" w:rsidP="002F3A64">
            <w:pPr>
              <w:tabs>
                <w:tab w:val="left" w:pos="9072"/>
              </w:tabs>
              <w:jc w:val="both"/>
              <w:rPr>
                <w:rFonts w:ascii="Cambria" w:hAnsi="Cambria" w:cs="Arial"/>
                <w:bCs/>
                <w:sz w:val="20"/>
                <w:szCs w:val="20"/>
              </w:rPr>
            </w:pPr>
            <w:r w:rsidRPr="002F3A64">
              <w:rPr>
                <w:rFonts w:ascii="Cambria" w:hAnsi="Cambria" w:cs="Arial"/>
                <w:bCs/>
                <w:sz w:val="20"/>
                <w:szCs w:val="20"/>
              </w:rPr>
              <w:t>Termin dostawy: maksimum 14 dni.</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r w:rsidR="002F3A64" w:rsidRPr="002F3A64" w:rsidTr="002F3A64">
        <w:trPr>
          <w:trHeight w:val="270"/>
        </w:trPr>
        <w:tc>
          <w:tcPr>
            <w:tcW w:w="13462" w:type="dxa"/>
            <w:gridSpan w:val="3"/>
          </w:tcPr>
          <w:p w:rsidR="002F3A64" w:rsidRPr="002F3A64" w:rsidRDefault="002F3A64" w:rsidP="002F3A64">
            <w:pPr>
              <w:tabs>
                <w:tab w:val="left" w:pos="9072"/>
              </w:tabs>
              <w:rPr>
                <w:rFonts w:ascii="Cambria" w:hAnsi="Cambria" w:cs="Arial"/>
                <w:b/>
                <w:bCs/>
                <w:sz w:val="20"/>
                <w:szCs w:val="20"/>
              </w:rPr>
            </w:pPr>
            <w:r w:rsidRPr="002F3A64">
              <w:rPr>
                <w:rFonts w:ascii="Cambria" w:hAnsi="Cambria" w:cs="Arial"/>
                <w:b/>
                <w:bCs/>
                <w:sz w:val="20"/>
                <w:szCs w:val="20"/>
              </w:rPr>
              <w:t>WYMAGANIA OGÓLNE:</w:t>
            </w:r>
          </w:p>
        </w:tc>
      </w:tr>
      <w:tr w:rsidR="002F3A64" w:rsidRPr="002F3A64" w:rsidTr="002F3A64">
        <w:trPr>
          <w:trHeight w:val="601"/>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1.</w:t>
            </w:r>
          </w:p>
        </w:tc>
        <w:tc>
          <w:tcPr>
            <w:tcW w:w="10232" w:type="dxa"/>
          </w:tcPr>
          <w:p w:rsidR="002F3A64" w:rsidRPr="002F3A64" w:rsidRDefault="002F3A64" w:rsidP="002F3A64">
            <w:pPr>
              <w:tabs>
                <w:tab w:val="left" w:pos="9072"/>
              </w:tabs>
              <w:jc w:val="both"/>
              <w:rPr>
                <w:rFonts w:ascii="Cambria" w:hAnsi="Cambria" w:cs="Arial"/>
                <w:bCs/>
                <w:sz w:val="20"/>
                <w:szCs w:val="20"/>
                <w:lang w:val="en-AU"/>
              </w:rPr>
            </w:pPr>
            <w:r w:rsidRPr="002F3A64">
              <w:rPr>
                <w:rFonts w:ascii="Cambria" w:hAnsi="Cambria" w:cs="Arial"/>
                <w:bCs/>
                <w:sz w:val="20"/>
                <w:szCs w:val="20"/>
                <w:lang w:val="en-AU"/>
              </w:rPr>
              <w:t>Zapewnienie podręcznika pt.:  Flow Cytometry in Neoplastic Hematology Morphologic-Immunophenotypic-Genetic Correlation 4th Edition autor Wojciech Gorczyca</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r w:rsidR="002F3A64" w:rsidRPr="002F3A64" w:rsidTr="002F3A64">
        <w:trPr>
          <w:trHeight w:val="557"/>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2.</w:t>
            </w:r>
          </w:p>
        </w:tc>
        <w:tc>
          <w:tcPr>
            <w:tcW w:w="10232" w:type="dxa"/>
          </w:tcPr>
          <w:p w:rsidR="002F3A64" w:rsidRPr="002F3A64" w:rsidRDefault="002F3A64" w:rsidP="002F3A64">
            <w:pPr>
              <w:tabs>
                <w:tab w:val="left" w:pos="9072"/>
              </w:tabs>
              <w:jc w:val="both"/>
              <w:rPr>
                <w:rFonts w:ascii="Cambria" w:hAnsi="Cambria" w:cs="Arial"/>
                <w:bCs/>
                <w:sz w:val="20"/>
                <w:szCs w:val="20"/>
              </w:rPr>
            </w:pPr>
            <w:r w:rsidRPr="002F3A64">
              <w:rPr>
                <w:rFonts w:ascii="Cambria" w:hAnsi="Cambria" w:cs="Arial"/>
                <w:bCs/>
                <w:sz w:val="20"/>
                <w:szCs w:val="20"/>
              </w:rPr>
              <w:t>Wykonawca zapewni  w ramach oferty udział w 3-dniowym szkoleniu dla 2 osób w ośrodku szkoleniowym na terenie Polski, podwyższającego kwalifikacje w zakresie cytometrii przepływowej.</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r w:rsidR="002F3A64" w:rsidRPr="002F3A64" w:rsidTr="002F3A64">
        <w:trPr>
          <w:trHeight w:val="700"/>
        </w:trPr>
        <w:tc>
          <w:tcPr>
            <w:tcW w:w="933" w:type="dxa"/>
          </w:tcPr>
          <w:p w:rsidR="002F3A64" w:rsidRPr="002F3A64" w:rsidRDefault="002F3A64" w:rsidP="002F3A64">
            <w:pPr>
              <w:tabs>
                <w:tab w:val="left" w:pos="9072"/>
              </w:tabs>
              <w:spacing w:line="480" w:lineRule="auto"/>
              <w:jc w:val="both"/>
              <w:rPr>
                <w:rFonts w:ascii="Cambria" w:hAnsi="Cambria" w:cs="Arial"/>
                <w:bCs/>
                <w:sz w:val="20"/>
                <w:szCs w:val="20"/>
              </w:rPr>
            </w:pPr>
            <w:r w:rsidRPr="002F3A64">
              <w:rPr>
                <w:rFonts w:ascii="Cambria" w:hAnsi="Cambria" w:cs="Arial"/>
                <w:bCs/>
                <w:sz w:val="20"/>
                <w:szCs w:val="20"/>
              </w:rPr>
              <w:t xml:space="preserve">3. </w:t>
            </w:r>
          </w:p>
        </w:tc>
        <w:tc>
          <w:tcPr>
            <w:tcW w:w="10232" w:type="dxa"/>
          </w:tcPr>
          <w:p w:rsidR="002F3A64" w:rsidRPr="002F3A64" w:rsidRDefault="002F3A64" w:rsidP="002F3A64">
            <w:pPr>
              <w:tabs>
                <w:tab w:val="left" w:pos="9072"/>
              </w:tabs>
              <w:jc w:val="both"/>
              <w:rPr>
                <w:rFonts w:ascii="Cambria" w:hAnsi="Cambria" w:cs="Arial"/>
                <w:bCs/>
                <w:sz w:val="20"/>
                <w:szCs w:val="20"/>
              </w:rPr>
            </w:pPr>
            <w:r w:rsidRPr="002F3A64">
              <w:rPr>
                <w:rFonts w:ascii="Cambria" w:hAnsi="Cambria" w:cs="Arial"/>
                <w:bCs/>
                <w:sz w:val="20"/>
                <w:szCs w:val="20"/>
              </w:rPr>
              <w:t>Wykonawca zobowiązuje się do dostarczenia krwi  kontrolnej do oznaczania komórek CD34 na aparatach wymienionych w poz. 2 pn. „Wymagania odczynniki” zgodnie z miesięcznym harmonogramem dostaw.</w:t>
            </w:r>
          </w:p>
        </w:tc>
        <w:tc>
          <w:tcPr>
            <w:tcW w:w="2297" w:type="dxa"/>
          </w:tcPr>
          <w:p w:rsidR="002F3A64" w:rsidRPr="002F3A64" w:rsidRDefault="002F3A64" w:rsidP="002F3A64">
            <w:pPr>
              <w:tabs>
                <w:tab w:val="left" w:pos="9072"/>
              </w:tabs>
              <w:jc w:val="center"/>
              <w:rPr>
                <w:rFonts w:ascii="Cambria" w:hAnsi="Cambria" w:cs="Arial"/>
                <w:bCs/>
                <w:sz w:val="20"/>
                <w:szCs w:val="20"/>
              </w:rPr>
            </w:pPr>
            <w:r w:rsidRPr="002F3A64">
              <w:rPr>
                <w:rFonts w:ascii="Cambria" w:hAnsi="Cambria" w:cs="Arial"/>
                <w:bCs/>
                <w:sz w:val="20"/>
                <w:szCs w:val="20"/>
              </w:rPr>
              <w:t>TAK</w:t>
            </w:r>
          </w:p>
        </w:tc>
      </w:tr>
    </w:tbl>
    <w:p w:rsidR="00FD346E" w:rsidRPr="00A407F6" w:rsidRDefault="00FD346E" w:rsidP="002F3A64">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2F3A64">
        <w:rPr>
          <w:rFonts w:ascii="Cambria" w:hAnsi="Cambria" w:cs="Arial"/>
          <w:bCs/>
          <w:sz w:val="20"/>
          <w:szCs w:val="20"/>
        </w:rPr>
        <w:t>m</w:t>
      </w:r>
      <w:r w:rsidR="00942BFF">
        <w:rPr>
          <w:rFonts w:ascii="Cambria" w:hAnsi="Cambria" w:cs="Arial"/>
          <w:bCs/>
          <w:sz w:val="20"/>
          <w:szCs w:val="20"/>
        </w:rPr>
        <w:t xml:space="preserve">in dostawy </w:t>
      </w:r>
      <w:r w:rsidR="00942BFF" w:rsidRPr="00942BFF">
        <w:rPr>
          <w:rFonts w:ascii="Cambria" w:hAnsi="Cambria" w:cs="Arial"/>
          <w:bCs/>
          <w:sz w:val="20"/>
          <w:szCs w:val="20"/>
        </w:rPr>
        <w:t>dla asortymentu z pozycji 1-114</w:t>
      </w:r>
      <w:r w:rsidR="00942BFF">
        <w:rPr>
          <w:rFonts w:ascii="Cambria" w:hAnsi="Cambria" w:cs="Arial"/>
          <w:bCs/>
          <w:sz w:val="20"/>
          <w:szCs w:val="20"/>
        </w:rPr>
        <w:t>: ………………. dni  od dnia  złożenia zamówienia</w:t>
      </w:r>
      <w:r w:rsidR="00942BFF" w:rsidRPr="00942BFF">
        <w:rPr>
          <w:rFonts w:ascii="Cambria" w:hAnsi="Cambria" w:cs="Arial"/>
          <w:bCs/>
          <w:sz w:val="20"/>
          <w:szCs w:val="20"/>
        </w:rPr>
        <w:t xml:space="preserve"> </w:t>
      </w:r>
    </w:p>
    <w:p w:rsidR="00942BFF" w:rsidRPr="00A407F6" w:rsidRDefault="00942BF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Termin dostawy dla asortymentu z pozycji 115 </w:t>
      </w:r>
      <w:r w:rsidRPr="00942BFF">
        <w:rPr>
          <w:rFonts w:ascii="Cambria" w:hAnsi="Cambria" w:cs="Arial"/>
          <w:bCs/>
          <w:sz w:val="20"/>
          <w:szCs w:val="20"/>
          <w:lang w:val="fr-FR"/>
        </w:rPr>
        <w:t>(krew kontrolna)</w:t>
      </w:r>
      <w:r>
        <w:rPr>
          <w:rFonts w:ascii="Cambria" w:hAnsi="Cambria" w:cs="Arial"/>
          <w:bCs/>
          <w:sz w:val="20"/>
          <w:szCs w:val="20"/>
          <w:lang w:val="fr-FR"/>
        </w:rPr>
        <w:t xml:space="preserve"> : </w:t>
      </w:r>
      <w:r w:rsidRPr="00942BFF">
        <w:rPr>
          <w:rFonts w:ascii="Cambria" w:hAnsi="Cambria" w:cs="Arial"/>
          <w:bCs/>
          <w:sz w:val="20"/>
          <w:szCs w:val="20"/>
          <w:lang w:val="fr-FR"/>
        </w:rPr>
        <w:t xml:space="preserve"> dostawa sukces</w:t>
      </w:r>
      <w:r>
        <w:rPr>
          <w:rFonts w:ascii="Cambria" w:hAnsi="Cambria" w:cs="Arial"/>
          <w:bCs/>
          <w:sz w:val="20"/>
          <w:szCs w:val="20"/>
          <w:lang w:val="fr-FR"/>
        </w:rPr>
        <w:t>ywna comiesięczna bez składania zamówienia.</w:t>
      </w:r>
    </w:p>
    <w:p w:rsidR="00942BFF" w:rsidRDefault="00942BFF" w:rsidP="00FD346E">
      <w:pPr>
        <w:tabs>
          <w:tab w:val="left" w:pos="9072"/>
        </w:tabs>
        <w:spacing w:line="480" w:lineRule="auto"/>
        <w:jc w:val="both"/>
        <w:rPr>
          <w:rFonts w:ascii="Cambria" w:hAnsi="Cambria" w:cs="Arial"/>
          <w:b/>
          <w:sz w:val="20"/>
          <w:szCs w:val="20"/>
        </w:rPr>
      </w:pP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986AE5">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986AE5">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986AE5">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986AE5">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986AE5">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986AE5">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986AE5">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986AE5">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986AE5">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986AE5">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986AE5">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A14842" w:rsidRDefault="00A14842" w:rsidP="00C64BB1">
      <w:pPr>
        <w:jc w:val="both"/>
        <w:rPr>
          <w:b/>
        </w:rPr>
      </w:pPr>
    </w:p>
    <w:p w:rsidR="00DB0F99" w:rsidRDefault="00366612" w:rsidP="00783FC3">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r w:rsidR="007D69A3"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816879" w:rsidRDefault="00DB0F99" w:rsidP="00783FC3">
      <w:pPr>
        <w:pStyle w:val="Bezodstpw"/>
        <w:jc w:val="center"/>
        <w:rPr>
          <w:b/>
        </w:rPr>
      </w:pPr>
      <w:r w:rsidRPr="008556CD">
        <w:rPr>
          <w:b/>
        </w:rPr>
        <w:t>NR SZPiGM 38</w:t>
      </w:r>
      <w:r w:rsidR="00025534">
        <w:rPr>
          <w:b/>
        </w:rPr>
        <w:t>10/5</w:t>
      </w:r>
      <w:r w:rsidR="00816879">
        <w:rPr>
          <w:b/>
        </w:rPr>
        <w:t>6/2023</w:t>
      </w:r>
    </w:p>
    <w:p w:rsidR="00783FC3" w:rsidRPr="00783FC3" w:rsidRDefault="00783FC3" w:rsidP="00783FC3">
      <w:pPr>
        <w:pStyle w:val="Bezodstpw"/>
        <w:jc w:val="center"/>
        <w:rPr>
          <w:b/>
        </w:rPr>
      </w:pPr>
    </w:p>
    <w:p w:rsidR="00816879" w:rsidRPr="003301C7" w:rsidRDefault="00816879" w:rsidP="00816879">
      <w:pPr>
        <w:suppressAutoHyphens/>
        <w:spacing w:after="200" w:line="276" w:lineRule="auto"/>
        <w:jc w:val="both"/>
        <w:rPr>
          <w:rFonts w:ascii="Cambria" w:eastAsia="Calibri" w:hAnsi="Cambria"/>
          <w:lang w:eastAsia="zh-CN"/>
        </w:rPr>
      </w:pPr>
      <w:r w:rsidRPr="003301C7">
        <w:rPr>
          <w:rFonts w:ascii="Cambria" w:eastAsia="Calibri" w:hAnsi="Cambria"/>
          <w:lang w:eastAsia="zh-CN"/>
        </w:rPr>
        <w:t>zawarta w Brzozowie, w dniu ………………, pomiędzy</w:t>
      </w:r>
      <w:r w:rsidR="00A14842">
        <w:rPr>
          <w:rFonts w:ascii="Cambria" w:eastAsia="Calibri" w:hAnsi="Cambria"/>
          <w:lang w:eastAsia="zh-CN"/>
        </w:rPr>
        <w:t>:</w:t>
      </w:r>
    </w:p>
    <w:p w:rsidR="00816879" w:rsidRPr="003301C7" w:rsidRDefault="00816879" w:rsidP="00A14842">
      <w:pPr>
        <w:suppressAutoHyphens/>
        <w:jc w:val="both"/>
        <w:rPr>
          <w:rFonts w:ascii="Cambria" w:eastAsia="Calibri" w:hAnsi="Cambria"/>
          <w:lang w:eastAsia="zh-CN"/>
        </w:rPr>
      </w:pPr>
      <w:r w:rsidRPr="003301C7">
        <w:rPr>
          <w:rFonts w:ascii="Cambria" w:eastAsia="Calibri" w:hAnsi="Cambria"/>
          <w:lang w:eastAsia="zh-CN"/>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816879" w:rsidRPr="003301C7" w:rsidRDefault="00816879" w:rsidP="00A14842">
      <w:pPr>
        <w:suppressAutoHyphens/>
        <w:jc w:val="both"/>
        <w:rPr>
          <w:rFonts w:ascii="Cambria" w:eastAsia="Calibri" w:hAnsi="Cambria"/>
          <w:lang w:eastAsia="zh-CN"/>
        </w:rPr>
      </w:pPr>
      <w:r w:rsidRPr="003301C7">
        <w:rPr>
          <w:rFonts w:ascii="Cambria" w:eastAsia="Calibri" w:hAnsi="Cambria"/>
          <w:lang w:eastAsia="zh-CN"/>
        </w:rPr>
        <w:t>lek. Tomasz</w:t>
      </w:r>
      <w:r>
        <w:rPr>
          <w:rFonts w:ascii="Cambria" w:eastAsia="Calibri" w:hAnsi="Cambria"/>
          <w:lang w:eastAsia="zh-CN"/>
        </w:rPr>
        <w:t>a</w:t>
      </w:r>
      <w:r w:rsidRPr="003301C7">
        <w:rPr>
          <w:rFonts w:ascii="Cambria" w:eastAsia="Calibri" w:hAnsi="Cambria"/>
          <w:lang w:eastAsia="zh-CN"/>
        </w:rPr>
        <w:t xml:space="preserve"> Kondraciuka-Dyrektora,</w:t>
      </w:r>
      <w:r>
        <w:rPr>
          <w:rFonts w:ascii="Cambria" w:eastAsia="Calibri" w:hAnsi="Cambria"/>
          <w:lang w:eastAsia="zh-CN"/>
        </w:rPr>
        <w:t xml:space="preserve"> </w:t>
      </w:r>
      <w:r w:rsidRPr="003301C7">
        <w:rPr>
          <w:rFonts w:ascii="Cambria" w:eastAsia="Calibri" w:hAnsi="Cambria"/>
          <w:lang w:eastAsia="zh-CN"/>
        </w:rPr>
        <w:t>MBA</w:t>
      </w:r>
    </w:p>
    <w:p w:rsidR="00816879" w:rsidRPr="003301C7" w:rsidRDefault="00816879" w:rsidP="00A14842">
      <w:pPr>
        <w:suppressAutoHyphens/>
        <w:jc w:val="both"/>
        <w:rPr>
          <w:rFonts w:ascii="Cambria" w:eastAsia="Calibri" w:hAnsi="Cambria"/>
          <w:lang w:eastAsia="zh-CN"/>
        </w:rPr>
      </w:pPr>
      <w:r w:rsidRPr="003301C7">
        <w:rPr>
          <w:rFonts w:ascii="Cambria" w:eastAsia="Calibri" w:hAnsi="Cambria"/>
          <w:lang w:eastAsia="zh-CN"/>
        </w:rPr>
        <w:t>zwanym w dalszej części umowy „Kupującym”</w:t>
      </w:r>
    </w:p>
    <w:p w:rsidR="00A14842" w:rsidRDefault="00816879" w:rsidP="00A14842">
      <w:pPr>
        <w:suppressAutoHyphens/>
        <w:jc w:val="both"/>
        <w:rPr>
          <w:rFonts w:ascii="Cambria" w:eastAsia="Calibri" w:hAnsi="Cambria"/>
          <w:lang w:eastAsia="zh-CN"/>
        </w:rPr>
      </w:pPr>
      <w:r w:rsidRPr="003301C7">
        <w:rPr>
          <w:rFonts w:ascii="Cambria" w:eastAsia="Calibri" w:hAnsi="Cambria"/>
          <w:lang w:eastAsia="zh-CN"/>
        </w:rPr>
        <w:t xml:space="preserve">a: </w:t>
      </w:r>
    </w:p>
    <w:p w:rsidR="00816879" w:rsidRPr="003301C7" w:rsidRDefault="00816879" w:rsidP="00A14842">
      <w:pPr>
        <w:suppressAutoHyphens/>
        <w:jc w:val="both"/>
        <w:rPr>
          <w:rFonts w:ascii="Cambria" w:eastAsia="Calibri" w:hAnsi="Cambria"/>
          <w:lang w:eastAsia="zh-CN"/>
        </w:rPr>
      </w:pPr>
      <w:r w:rsidRPr="003301C7">
        <w:rPr>
          <w:rFonts w:ascii="Cambria" w:eastAsia="Calibri" w:hAnsi="Cambria"/>
          <w:lang w:eastAsia="zh-CN"/>
        </w:rPr>
        <w:t>…………………………………………</w:t>
      </w:r>
      <w:r w:rsidR="00A14842">
        <w:rPr>
          <w:rFonts w:ascii="Cambria" w:eastAsia="Calibri" w:hAnsi="Cambria"/>
          <w:lang w:eastAsia="zh-CN"/>
        </w:rPr>
        <w:t>………………………………………………………………………………………………………………………………………………………………………………………………………………………….</w:t>
      </w:r>
      <w:r w:rsidRPr="003301C7">
        <w:rPr>
          <w:rFonts w:ascii="Cambria" w:eastAsia="Calibri" w:hAnsi="Cambria"/>
          <w:lang w:eastAsia="zh-CN"/>
        </w:rPr>
        <w:t>.</w:t>
      </w:r>
    </w:p>
    <w:p w:rsidR="00A14842" w:rsidRDefault="00A14842" w:rsidP="00A14842">
      <w:pPr>
        <w:suppressAutoHyphens/>
        <w:jc w:val="both"/>
        <w:rPr>
          <w:rFonts w:ascii="Cambria" w:eastAsia="Calibri" w:hAnsi="Cambria"/>
          <w:lang w:eastAsia="zh-CN"/>
        </w:rPr>
      </w:pPr>
      <w:r>
        <w:rPr>
          <w:rFonts w:ascii="Cambria" w:eastAsia="Calibri" w:hAnsi="Cambria"/>
          <w:lang w:eastAsia="zh-CN"/>
        </w:rPr>
        <w:t>reprezentowana przez:</w:t>
      </w:r>
    </w:p>
    <w:p w:rsidR="00816879" w:rsidRDefault="00A14842" w:rsidP="00A14842">
      <w:pPr>
        <w:suppressAutoHyphens/>
        <w:jc w:val="both"/>
        <w:rPr>
          <w:rFonts w:ascii="Cambria" w:eastAsia="Calibri" w:hAnsi="Cambria"/>
          <w:lang w:eastAsia="zh-CN"/>
        </w:rPr>
      </w:pPr>
      <w:r>
        <w:rPr>
          <w:rFonts w:ascii="Cambria" w:eastAsia="Calibri" w:hAnsi="Cambria"/>
          <w:lang w:eastAsia="zh-CN"/>
        </w:rPr>
        <w:t>……………………………………………………………………………………………………………………………………zwana</w:t>
      </w:r>
      <w:r w:rsidR="00816879" w:rsidRPr="003301C7">
        <w:rPr>
          <w:rFonts w:ascii="Cambria" w:eastAsia="Calibri" w:hAnsi="Cambria"/>
          <w:lang w:eastAsia="zh-CN"/>
        </w:rPr>
        <w:t xml:space="preserve"> w dalszej części „Sprzedającym”</w:t>
      </w:r>
      <w:r>
        <w:rPr>
          <w:rFonts w:ascii="Cambria" w:eastAsia="Calibri" w:hAnsi="Cambria"/>
          <w:lang w:eastAsia="zh-CN"/>
        </w:rPr>
        <w:t>.</w:t>
      </w:r>
    </w:p>
    <w:p w:rsidR="00A14842" w:rsidRDefault="00A14842" w:rsidP="00A14842">
      <w:pPr>
        <w:suppressAutoHyphens/>
        <w:jc w:val="both"/>
        <w:rPr>
          <w:rFonts w:ascii="Cambria" w:eastAsia="Calibri" w:hAnsi="Cambria"/>
          <w:lang w:eastAsia="zh-CN"/>
        </w:rPr>
      </w:pPr>
    </w:p>
    <w:p w:rsidR="00A14842" w:rsidRPr="003301C7" w:rsidRDefault="00A14842" w:rsidP="00A14842">
      <w:pPr>
        <w:suppressAutoHyphens/>
        <w:jc w:val="both"/>
        <w:rPr>
          <w:rFonts w:ascii="Cambria" w:eastAsia="Calibri" w:hAnsi="Cambria"/>
          <w:lang w:eastAsia="zh-CN"/>
        </w:rPr>
      </w:pPr>
    </w:p>
    <w:p w:rsidR="00816879" w:rsidRPr="003301C7" w:rsidRDefault="00816879" w:rsidP="00816879">
      <w:pPr>
        <w:suppressAutoHyphens/>
        <w:spacing w:after="200"/>
        <w:jc w:val="center"/>
        <w:rPr>
          <w:rFonts w:ascii="Cambria" w:eastAsia="Calibri" w:hAnsi="Cambria"/>
          <w:lang w:eastAsia="zh-CN"/>
        </w:rPr>
      </w:pPr>
      <w:r w:rsidRPr="003301C7">
        <w:rPr>
          <w:rFonts w:ascii="Cambria" w:eastAsia="Calibri" w:hAnsi="Cambria"/>
          <w:lang w:eastAsia="zh-CN"/>
        </w:rPr>
        <w:t>§ 1</w:t>
      </w:r>
    </w:p>
    <w:p w:rsidR="00816879" w:rsidRPr="003301C7" w:rsidRDefault="00816879" w:rsidP="00816879">
      <w:pPr>
        <w:suppressAutoHyphens/>
        <w:ind w:left="284" w:hanging="284"/>
        <w:jc w:val="both"/>
        <w:rPr>
          <w:rFonts w:ascii="Cambria" w:eastAsia="Calibri" w:hAnsi="Cambria"/>
          <w:lang w:eastAsia="zh-CN"/>
        </w:rPr>
      </w:pPr>
      <w:r w:rsidRPr="003301C7">
        <w:rPr>
          <w:rFonts w:ascii="Cambria" w:eastAsia="Calibri" w:hAnsi="Cambria"/>
          <w:lang w:eastAsia="zh-CN"/>
        </w:rPr>
        <w:t xml:space="preserve">1. Przedmiotem umowy </w:t>
      </w:r>
      <w:r>
        <w:rPr>
          <w:rFonts w:ascii="Cambria" w:eastAsia="Calibri" w:hAnsi="Cambria"/>
          <w:lang w:eastAsia="zh-CN"/>
        </w:rPr>
        <w:t xml:space="preserve">są </w:t>
      </w:r>
      <w:r w:rsidRPr="00CA394C">
        <w:rPr>
          <w:rFonts w:ascii="Cambria" w:eastAsia="Calibri" w:hAnsi="Cambria"/>
          <w:b/>
          <w:lang w:eastAsia="zh-CN"/>
        </w:rPr>
        <w:t>dostawy odczynników</w:t>
      </w:r>
      <w:r>
        <w:rPr>
          <w:rFonts w:ascii="Cambria" w:eastAsia="Calibri" w:hAnsi="Cambria"/>
          <w:b/>
          <w:lang w:eastAsia="zh-CN"/>
        </w:rPr>
        <w:t xml:space="preserve"> </w:t>
      </w:r>
      <w:r w:rsidRPr="003301C7">
        <w:rPr>
          <w:rFonts w:ascii="Cambria" w:eastAsia="Calibri" w:hAnsi="Cambria"/>
          <w:lang w:eastAsia="zh-CN"/>
        </w:rPr>
        <w:t>wymienionych w formularzu cenowym, na zasadach określonych w specyfikacji warunków zamówienia oraz zgodnie z ofertą Sprzedającego złożoną w postępowaniu przetargowym, prowadzonym przez Kupującego, znak sprawy SZPiGM 3810/</w:t>
      </w:r>
      <w:r w:rsidR="00A14842">
        <w:rPr>
          <w:rFonts w:ascii="Cambria" w:eastAsia="Calibri" w:hAnsi="Cambria"/>
          <w:lang w:eastAsia="zh-CN"/>
        </w:rPr>
        <w:t>56</w:t>
      </w:r>
      <w:r>
        <w:rPr>
          <w:rFonts w:ascii="Cambria" w:eastAsia="Calibri" w:hAnsi="Cambria"/>
          <w:lang w:eastAsia="zh-CN"/>
        </w:rPr>
        <w:t>/2021</w:t>
      </w:r>
      <w:r w:rsidR="004A7F0E">
        <w:rPr>
          <w:rFonts w:ascii="Cambria" w:eastAsia="Calibri" w:hAnsi="Cambria"/>
          <w:lang w:eastAsia="zh-CN"/>
        </w:rPr>
        <w:t>, stanowiącą</w:t>
      </w:r>
      <w:r>
        <w:rPr>
          <w:rFonts w:ascii="Cambria" w:eastAsia="Calibri" w:hAnsi="Cambria"/>
          <w:lang w:eastAsia="zh-CN"/>
        </w:rPr>
        <w:t xml:space="preserve"> załącznik do niniejszej umowy.</w:t>
      </w:r>
    </w:p>
    <w:p w:rsidR="00816879" w:rsidRPr="003301C7" w:rsidRDefault="00816879" w:rsidP="00816879">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2. Sprzedający oświadcza, że przedmiot umowy spełnia wszelkie wymagania norm i przepisów odnoszących się do wyrobów tego typu.</w:t>
      </w:r>
    </w:p>
    <w:p w:rsidR="00816879" w:rsidRPr="003301C7" w:rsidRDefault="00816879" w:rsidP="00816879">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3. Umowa została zawarta na czas określony </w:t>
      </w:r>
      <w:r>
        <w:rPr>
          <w:rFonts w:ascii="Cambria" w:eastAsia="Calibri" w:hAnsi="Cambria"/>
          <w:b/>
          <w:lang w:eastAsia="zh-CN"/>
        </w:rPr>
        <w:t>24</w:t>
      </w:r>
      <w:r w:rsidRPr="002E0C57">
        <w:rPr>
          <w:rFonts w:ascii="Cambria" w:eastAsia="Calibri" w:hAnsi="Cambria"/>
          <w:b/>
          <w:lang w:eastAsia="zh-CN"/>
        </w:rPr>
        <w:t xml:space="preserve"> miesi</w:t>
      </w:r>
      <w:r>
        <w:rPr>
          <w:rFonts w:ascii="Cambria" w:eastAsia="Calibri" w:hAnsi="Cambria"/>
          <w:b/>
          <w:lang w:eastAsia="zh-CN"/>
        </w:rPr>
        <w:t>ące</w:t>
      </w:r>
      <w:r w:rsidRPr="003301C7">
        <w:rPr>
          <w:rFonts w:ascii="Cambria" w:eastAsia="Calibri" w:hAnsi="Cambria"/>
          <w:lang w:eastAsia="zh-CN"/>
        </w:rPr>
        <w:t>, tj. od dnia .……… do dnia  …………., z możliwością jej przedłużenia za zgodą obu stron umowy, w</w:t>
      </w:r>
      <w:r>
        <w:rPr>
          <w:rFonts w:ascii="Cambria" w:eastAsia="Calibri" w:hAnsi="Cambria"/>
          <w:lang w:eastAsia="zh-CN"/>
        </w:rPr>
        <w:t> </w:t>
      </w:r>
      <w:r w:rsidRPr="003301C7">
        <w:rPr>
          <w:rFonts w:ascii="Cambria" w:eastAsia="Calibri" w:hAnsi="Cambria"/>
          <w:lang w:eastAsia="zh-CN"/>
        </w:rPr>
        <w:t xml:space="preserve">przypadku niewyczerpania łącznej wartości zamówienia brutto, na łączny okres nie dłuższy niż </w:t>
      </w:r>
      <w:r>
        <w:rPr>
          <w:rFonts w:ascii="Cambria" w:eastAsia="Calibri" w:hAnsi="Cambria"/>
          <w:lang w:eastAsia="zh-CN"/>
        </w:rPr>
        <w:t>30 miesięcy</w:t>
      </w:r>
      <w:r w:rsidRPr="003301C7">
        <w:rPr>
          <w:rFonts w:ascii="Cambria" w:eastAsia="Calibri" w:hAnsi="Cambria"/>
          <w:lang w:eastAsia="zh-CN"/>
        </w:rPr>
        <w:t>. Przedłużenie umowy nie jest dorozumiane i  wymaga formy aneksu. W przypadku niewyrażenia zgody przez Sprzedającego na przedłużenie umowy nie przysługują mu roszczenia odszkodowawcze z tytułu niezrealizowania przedmiotu umowy</w:t>
      </w:r>
      <w:r>
        <w:rPr>
          <w:rFonts w:ascii="Cambria" w:eastAsia="Calibri" w:hAnsi="Cambria"/>
          <w:lang w:eastAsia="zh-CN"/>
        </w:rPr>
        <w:t>.</w:t>
      </w:r>
    </w:p>
    <w:p w:rsidR="00816879" w:rsidRDefault="00816879" w:rsidP="00783FC3">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4. Każdej ze stron umowy przysługuje prawo wypowiedzenia umowy z zachowaniem 1 – miesięcznego terminu wypowiedzenia. W przypadku wypowiedzenia umowy, stronom umowy nie przysługują z tego tytułu roszczenia odszkodowawcze.</w:t>
      </w:r>
    </w:p>
    <w:p w:rsidR="00783FC3" w:rsidRDefault="00783FC3" w:rsidP="00783FC3">
      <w:pPr>
        <w:tabs>
          <w:tab w:val="left" w:pos="284"/>
        </w:tabs>
        <w:suppressAutoHyphens/>
        <w:ind w:left="284" w:hanging="284"/>
        <w:jc w:val="both"/>
        <w:rPr>
          <w:rFonts w:ascii="Cambria" w:eastAsia="Calibri" w:hAnsi="Cambria"/>
          <w:lang w:eastAsia="zh-CN"/>
        </w:rPr>
      </w:pPr>
    </w:p>
    <w:p w:rsidR="00783FC3" w:rsidRDefault="00783FC3" w:rsidP="00783FC3">
      <w:pPr>
        <w:tabs>
          <w:tab w:val="left" w:pos="284"/>
        </w:tabs>
        <w:suppressAutoHyphens/>
        <w:ind w:left="284" w:hanging="284"/>
        <w:jc w:val="both"/>
        <w:rPr>
          <w:rFonts w:ascii="Cambria" w:eastAsia="Calibri" w:hAnsi="Cambria"/>
          <w:lang w:eastAsia="zh-CN"/>
        </w:rPr>
      </w:pPr>
    </w:p>
    <w:p w:rsidR="00783FC3" w:rsidRDefault="00783FC3" w:rsidP="00783FC3">
      <w:pPr>
        <w:tabs>
          <w:tab w:val="left" w:pos="284"/>
        </w:tabs>
        <w:suppressAutoHyphens/>
        <w:ind w:left="284" w:hanging="284"/>
        <w:jc w:val="both"/>
        <w:rPr>
          <w:rFonts w:ascii="Cambria" w:eastAsia="Calibri" w:hAnsi="Cambria"/>
          <w:lang w:eastAsia="zh-CN"/>
        </w:rPr>
      </w:pPr>
    </w:p>
    <w:p w:rsidR="00816879" w:rsidRPr="003301C7" w:rsidRDefault="00816879" w:rsidP="00816879">
      <w:pPr>
        <w:tabs>
          <w:tab w:val="left" w:pos="284"/>
        </w:tabs>
        <w:suppressAutoHyphens/>
        <w:ind w:left="284" w:hanging="284"/>
        <w:jc w:val="both"/>
        <w:rPr>
          <w:rFonts w:ascii="Cambria" w:eastAsia="Calibri" w:hAnsi="Cambria"/>
          <w:lang w:eastAsia="zh-CN"/>
        </w:rPr>
      </w:pPr>
    </w:p>
    <w:p w:rsidR="00816879" w:rsidRPr="003301C7" w:rsidRDefault="00816879" w:rsidP="00816879">
      <w:pPr>
        <w:suppressAutoHyphens/>
        <w:jc w:val="center"/>
        <w:rPr>
          <w:rFonts w:ascii="Cambria" w:hAnsi="Cambria" w:cs="Tahoma"/>
          <w:lang w:eastAsia="zh-CN"/>
        </w:rPr>
      </w:pPr>
      <w:r w:rsidRPr="003301C7">
        <w:rPr>
          <w:rFonts w:ascii="Cambria" w:hAnsi="Cambria"/>
          <w:lang w:eastAsia="zh-CN"/>
        </w:rPr>
        <w:t xml:space="preserve">§ </w:t>
      </w:r>
      <w:r>
        <w:rPr>
          <w:rFonts w:ascii="Cambria" w:hAnsi="Cambria"/>
          <w:lang w:eastAsia="zh-CN"/>
        </w:rPr>
        <w:t>2</w:t>
      </w:r>
    </w:p>
    <w:p w:rsidR="00816879" w:rsidRPr="003301C7" w:rsidRDefault="00816879" w:rsidP="00816879">
      <w:pPr>
        <w:suppressAutoHyphens/>
        <w:jc w:val="center"/>
        <w:rPr>
          <w:rFonts w:ascii="Cambria" w:hAnsi="Cambria" w:cs="Tahoma"/>
          <w:lang w:eastAsia="zh-CN"/>
        </w:rPr>
      </w:pPr>
    </w:p>
    <w:p w:rsidR="00816879"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Odczynniki w ilościach i asortymencie określonych w załączniku nr 1</w:t>
      </w:r>
      <w:r w:rsidR="00D32DC7">
        <w:rPr>
          <w:rFonts w:ascii="Cambria" w:eastAsia="Calibri" w:hAnsi="Cambria"/>
          <w:lang w:eastAsia="zh-CN"/>
        </w:rPr>
        <w:t>,</w:t>
      </w:r>
      <w:r w:rsidRPr="003301C7">
        <w:rPr>
          <w:rFonts w:ascii="Cambria" w:eastAsia="Calibri" w:hAnsi="Cambria"/>
          <w:lang w:eastAsia="zh-CN"/>
        </w:rPr>
        <w:t xml:space="preserve"> do niniejszej umowy</w:t>
      </w:r>
      <w:r w:rsidR="00D32DC7">
        <w:rPr>
          <w:rFonts w:ascii="Cambria" w:eastAsia="Calibri" w:hAnsi="Cambria"/>
          <w:lang w:eastAsia="zh-CN"/>
        </w:rPr>
        <w:t xml:space="preserve"> (</w:t>
      </w:r>
      <w:r w:rsidR="00D32DC7" w:rsidRPr="00D32DC7">
        <w:rPr>
          <w:rFonts w:ascii="Cambria" w:eastAsia="Calibri" w:hAnsi="Cambria"/>
          <w:lang w:eastAsia="zh-CN"/>
        </w:rPr>
        <w:t>pozycja 1-114</w:t>
      </w:r>
      <w:r w:rsidR="00D32DC7">
        <w:rPr>
          <w:rFonts w:ascii="Cambria" w:eastAsia="Calibri" w:hAnsi="Cambria"/>
          <w:lang w:eastAsia="zh-CN"/>
        </w:rPr>
        <w:t>)</w:t>
      </w:r>
      <w:r w:rsidRPr="003301C7">
        <w:rPr>
          <w:rFonts w:ascii="Cambria" w:eastAsia="Calibri" w:hAnsi="Cambria"/>
          <w:lang w:eastAsia="zh-CN"/>
        </w:rPr>
        <w:t xml:space="preserve">, Sprzedający zobowiązuje się dostarczać Kupującemu partiami, w ilościach uzależnionych od bieżących potrzeb Kupującego,  po uprzednim otrzymaniu zamówienia, transportem własnym lub zleconym, na własny koszt i ryzyko, loco </w:t>
      </w:r>
      <w:r>
        <w:rPr>
          <w:rFonts w:ascii="Cambria" w:eastAsia="Calibri" w:hAnsi="Cambria"/>
          <w:lang w:eastAsia="zh-CN"/>
        </w:rPr>
        <w:t>Laboratorium Centralne, w terminie do .… dni roboczych</w:t>
      </w:r>
      <w:r w:rsidRPr="003301C7">
        <w:rPr>
          <w:rFonts w:ascii="Cambria" w:eastAsia="Calibri" w:hAnsi="Cambria"/>
          <w:lang w:eastAsia="zh-CN"/>
        </w:rPr>
        <w:t xml:space="preserve"> od dnia złożenia zamówienia. </w:t>
      </w:r>
    </w:p>
    <w:p w:rsidR="00D32DC7" w:rsidRPr="003301C7" w:rsidRDefault="00D32DC7" w:rsidP="00D32DC7">
      <w:pPr>
        <w:tabs>
          <w:tab w:val="left" w:pos="284"/>
        </w:tabs>
        <w:suppressAutoHyphens/>
        <w:ind w:left="284"/>
        <w:jc w:val="both"/>
        <w:rPr>
          <w:rFonts w:ascii="Cambria" w:eastAsia="Calibri" w:hAnsi="Cambria"/>
          <w:lang w:eastAsia="zh-CN"/>
        </w:rPr>
      </w:pPr>
      <w:r>
        <w:rPr>
          <w:rFonts w:ascii="Cambria" w:eastAsia="Calibri" w:hAnsi="Cambria"/>
          <w:lang w:eastAsia="zh-CN"/>
        </w:rPr>
        <w:t>Asortyment określony w załączniku nr 1</w:t>
      </w:r>
      <w:r w:rsidRPr="00D32DC7">
        <w:rPr>
          <w:rFonts w:ascii="Cambria" w:eastAsia="Calibri" w:hAnsi="Cambria"/>
          <w:lang w:eastAsia="zh-CN"/>
        </w:rPr>
        <w:t xml:space="preserve"> do niniejszej umowy</w:t>
      </w:r>
      <w:r>
        <w:rPr>
          <w:rFonts w:ascii="Cambria" w:eastAsia="Calibri" w:hAnsi="Cambria"/>
          <w:lang w:eastAsia="zh-CN"/>
        </w:rPr>
        <w:t xml:space="preserve"> (pozycja 115) </w:t>
      </w:r>
      <w:r w:rsidRPr="00D32DC7">
        <w:rPr>
          <w:rFonts w:ascii="Cambria" w:eastAsia="Calibri" w:hAnsi="Cambria"/>
          <w:lang w:val="fr-FR" w:eastAsia="zh-CN"/>
        </w:rPr>
        <w:t xml:space="preserve"> </w:t>
      </w:r>
      <w:r w:rsidRPr="00D32DC7">
        <w:rPr>
          <w:rFonts w:ascii="Cambria" w:eastAsia="Calibri" w:hAnsi="Cambria"/>
          <w:lang w:eastAsia="zh-CN"/>
        </w:rPr>
        <w:t xml:space="preserve">Sprzedający zobowiązuje się dostarczać Kupującemu </w:t>
      </w:r>
      <w:r>
        <w:rPr>
          <w:rFonts w:ascii="Cambria" w:eastAsia="Calibri" w:hAnsi="Cambria"/>
          <w:lang w:eastAsia="zh-CN"/>
        </w:rPr>
        <w:t xml:space="preserve"> w ramach</w:t>
      </w:r>
      <w:r>
        <w:rPr>
          <w:rFonts w:ascii="Cambria" w:eastAsia="Calibri" w:hAnsi="Cambria"/>
          <w:lang w:val="fr-FR" w:eastAsia="zh-CN"/>
        </w:rPr>
        <w:t xml:space="preserve"> sukcesywnych comiesięcznych dostaw </w:t>
      </w:r>
      <w:r w:rsidRPr="00D32DC7">
        <w:rPr>
          <w:rFonts w:ascii="Cambria" w:eastAsia="Calibri" w:hAnsi="Cambria"/>
          <w:lang w:val="fr-FR" w:eastAsia="zh-CN"/>
        </w:rPr>
        <w:t xml:space="preserve">bez </w:t>
      </w:r>
      <w:r>
        <w:rPr>
          <w:rFonts w:ascii="Cambria" w:eastAsia="Calibri" w:hAnsi="Cambria"/>
          <w:lang w:val="fr-FR" w:eastAsia="zh-CN"/>
        </w:rPr>
        <w:t>składania zamówienia przez Kupujacego.</w:t>
      </w:r>
    </w:p>
    <w:p w:rsidR="00816879" w:rsidRPr="003301C7"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Zamówienia na odczynniki składa w formie fax lub drogą internetową Sekcja Zamówień Publicznych i Gospodarki Materiałowej Kupującego.</w:t>
      </w:r>
    </w:p>
    <w:p w:rsidR="00816879" w:rsidRPr="003301C7"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W przypadku, gdy dzień dostawy przypada w dniu wolnym od pracy, termin dostawy upływa w pierwszym dniu roboczym po dniu wolnym od pracy.</w:t>
      </w:r>
    </w:p>
    <w:p w:rsidR="00816879" w:rsidRPr="003301C7"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Dostawy Kupujący odbiera od poniedziałku do piątku od godz. 7.25 do 14.30.</w:t>
      </w:r>
    </w:p>
    <w:p w:rsidR="00816879" w:rsidRPr="003301C7"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Strony umowy dopuszczają złożenie zamówienia z określeniem terminu dostawy poprzez oznaczenie dnia w przyszłości. W takiej sytuacji nieistotna dla stron umowy jest liczba dni pomiędzy złożeniem zamówienia, a dniem dostawy.</w:t>
      </w:r>
    </w:p>
    <w:p w:rsidR="00816879" w:rsidRPr="003301C7" w:rsidRDefault="00816879" w:rsidP="00986AE5">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816879" w:rsidRPr="003301C7" w:rsidRDefault="00816879" w:rsidP="00783FC3">
      <w:pPr>
        <w:numPr>
          <w:ilvl w:val="3"/>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Kupujący składa zamówienia w formie:</w:t>
      </w:r>
    </w:p>
    <w:p w:rsidR="00816879" w:rsidRPr="003301C7" w:rsidRDefault="00816879" w:rsidP="00783FC3">
      <w:pPr>
        <w:numPr>
          <w:ilvl w:val="0"/>
          <w:numId w:val="39"/>
        </w:numPr>
        <w:tabs>
          <w:tab w:val="num" w:pos="0"/>
        </w:tabs>
        <w:suppressAutoHyphens/>
        <w:ind w:left="1800"/>
        <w:jc w:val="both"/>
        <w:rPr>
          <w:rFonts w:ascii="Cambria" w:eastAsia="Calibri" w:hAnsi="Cambria"/>
          <w:lang w:eastAsia="zh-CN"/>
        </w:rPr>
      </w:pPr>
      <w:r w:rsidRPr="003301C7">
        <w:rPr>
          <w:rFonts w:ascii="Cambria" w:eastAsia="Calibri" w:hAnsi="Cambria"/>
          <w:lang w:eastAsia="zh-CN"/>
        </w:rPr>
        <w:t>email na adres: .............................</w:t>
      </w:r>
    </w:p>
    <w:p w:rsidR="00816879" w:rsidRPr="003301C7" w:rsidRDefault="00816879" w:rsidP="00783FC3">
      <w:pPr>
        <w:numPr>
          <w:ilvl w:val="0"/>
          <w:numId w:val="39"/>
        </w:numPr>
        <w:tabs>
          <w:tab w:val="num" w:pos="0"/>
        </w:tabs>
        <w:suppressAutoHyphens/>
        <w:ind w:left="1800"/>
        <w:jc w:val="both"/>
        <w:rPr>
          <w:rFonts w:ascii="Cambria" w:eastAsia="Calibri" w:hAnsi="Cambria"/>
          <w:lang w:eastAsia="zh-CN"/>
        </w:rPr>
      </w:pPr>
      <w:r w:rsidRPr="003301C7">
        <w:rPr>
          <w:rFonts w:ascii="Cambria" w:eastAsia="Calibri" w:hAnsi="Cambria"/>
          <w:lang w:eastAsia="zh-CN"/>
        </w:rPr>
        <w:t>fax na numer: ..............................</w:t>
      </w:r>
    </w:p>
    <w:p w:rsidR="00816879" w:rsidRPr="003301C7" w:rsidRDefault="00816879" w:rsidP="00986AE5">
      <w:pPr>
        <w:numPr>
          <w:ilvl w:val="3"/>
          <w:numId w:val="40"/>
        </w:numPr>
        <w:tabs>
          <w:tab w:val="left" w:pos="284"/>
        </w:tabs>
        <w:suppressAutoHyphens/>
        <w:spacing w:line="276" w:lineRule="auto"/>
        <w:ind w:left="284" w:hanging="284"/>
        <w:jc w:val="both"/>
        <w:rPr>
          <w:rFonts w:ascii="Cambria" w:eastAsia="Calibri" w:hAnsi="Cambria"/>
          <w:lang w:eastAsia="zh-CN"/>
        </w:rPr>
      </w:pPr>
      <w:r w:rsidRPr="003301C7">
        <w:rPr>
          <w:rFonts w:ascii="Cambria" w:eastAsia="Calibri" w:hAnsi="Cambria"/>
          <w:lang w:eastAsia="zh-CN"/>
        </w:rPr>
        <w:t>Osobą kontaktową i upoważnioną ze strony Kupującego w sprawie realizacji niniejszej umowy jest Pani Barbara Data, tel./fax. 13 4309578.</w:t>
      </w:r>
    </w:p>
    <w:p w:rsidR="00816879" w:rsidRPr="003301C7" w:rsidRDefault="00816879" w:rsidP="00986AE5">
      <w:pPr>
        <w:numPr>
          <w:ilvl w:val="3"/>
          <w:numId w:val="40"/>
        </w:numPr>
        <w:tabs>
          <w:tab w:val="left" w:pos="284"/>
        </w:tabs>
        <w:suppressAutoHyphens/>
        <w:spacing w:line="276" w:lineRule="auto"/>
        <w:ind w:left="284" w:hanging="284"/>
        <w:jc w:val="both"/>
        <w:rPr>
          <w:rFonts w:ascii="Cambria" w:eastAsia="Calibri" w:hAnsi="Cambria"/>
          <w:lang w:eastAsia="zh-CN"/>
        </w:rPr>
      </w:pPr>
      <w:r w:rsidRPr="003301C7">
        <w:rPr>
          <w:rFonts w:ascii="Cambria" w:eastAsia="Calibri" w:hAnsi="Cambria"/>
          <w:lang w:eastAsia="zh-CN"/>
        </w:rPr>
        <w:t>Osobą kontaktową i upoważnioną ze strony Sprzedającego w sprawie realizacji niniejszej umowy jest:  ………………………………………………….... tel./fax. …………………...</w:t>
      </w:r>
    </w:p>
    <w:p w:rsidR="00A14842" w:rsidRDefault="00816879" w:rsidP="00783FC3">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10. 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4" w:history="1">
        <w:r w:rsidRPr="003301C7">
          <w:rPr>
            <w:rFonts w:ascii="Cambria" w:eastAsia="Calibri" w:hAnsi="Cambria"/>
            <w:color w:val="0000FF"/>
            <w:u w:val="single"/>
            <w:lang w:eastAsia="zh-CN"/>
          </w:rPr>
          <w:t>barbara.data@szpital-brzozow.pl</w:t>
        </w:r>
      </w:hyperlink>
      <w:r w:rsidRPr="003301C7">
        <w:rPr>
          <w:rFonts w:ascii="Cambria" w:eastAsia="Calibri" w:hAnsi="Cambria"/>
          <w:lang w:eastAsia="zh-CN"/>
        </w:rPr>
        <w:t>, ze s</w:t>
      </w:r>
      <w:r>
        <w:rPr>
          <w:rFonts w:ascii="Cambria" w:eastAsia="Calibri" w:hAnsi="Cambria"/>
          <w:lang w:eastAsia="zh-CN"/>
        </w:rPr>
        <w:t>trony Sprzedającego: ……………………</w:t>
      </w:r>
      <w:r w:rsidRPr="003301C7">
        <w:rPr>
          <w:rFonts w:ascii="Cambria" w:eastAsia="Calibri" w:hAnsi="Cambria"/>
          <w:lang w:eastAsia="zh-CN"/>
        </w:rPr>
        <w:t xml:space="preserve">………….…). Wszelkie uzgodnienia w formie telefonicznej są niewiążące dla stron, strony wykluczają je jako wiążącą formę komunikacji </w:t>
      </w:r>
      <w:r>
        <w:rPr>
          <w:rFonts w:ascii="Cambria" w:eastAsia="Calibri" w:hAnsi="Cambria"/>
          <w:lang w:eastAsia="zh-CN"/>
        </w:rPr>
        <w:t xml:space="preserve">  </w:t>
      </w:r>
      <w:r w:rsidR="00783FC3">
        <w:rPr>
          <w:rFonts w:ascii="Cambria" w:eastAsia="Calibri" w:hAnsi="Cambria"/>
          <w:lang w:eastAsia="zh-CN"/>
        </w:rPr>
        <w:t xml:space="preserve">w ramach realizacji </w:t>
      </w:r>
      <w:r w:rsidRPr="003301C7">
        <w:rPr>
          <w:rFonts w:ascii="Cambria" w:eastAsia="Calibri" w:hAnsi="Cambria"/>
          <w:lang w:eastAsia="zh-CN"/>
        </w:rPr>
        <w:t>umowy.</w:t>
      </w:r>
    </w:p>
    <w:p w:rsidR="00A14842" w:rsidRPr="003301C7" w:rsidRDefault="00A14842" w:rsidP="00816879">
      <w:pPr>
        <w:tabs>
          <w:tab w:val="left" w:pos="284"/>
        </w:tabs>
        <w:suppressAutoHyphens/>
        <w:ind w:left="284" w:hanging="284"/>
        <w:jc w:val="both"/>
        <w:rPr>
          <w:rFonts w:ascii="Cambria" w:eastAsia="Calibri" w:hAnsi="Cambria"/>
          <w:lang w:eastAsia="zh-CN"/>
        </w:rPr>
      </w:pPr>
    </w:p>
    <w:p w:rsidR="00816879" w:rsidRPr="003301C7" w:rsidRDefault="00816879" w:rsidP="00816879">
      <w:pPr>
        <w:suppressAutoHyphens/>
        <w:spacing w:after="200" w:line="276" w:lineRule="auto"/>
        <w:jc w:val="center"/>
        <w:rPr>
          <w:rFonts w:ascii="Cambria" w:eastAsia="Calibri" w:hAnsi="Cambria"/>
          <w:lang w:eastAsia="zh-CN"/>
        </w:rPr>
      </w:pPr>
      <w:r w:rsidRPr="003301C7">
        <w:rPr>
          <w:rFonts w:ascii="Cambria" w:eastAsia="Calibri" w:hAnsi="Cambria"/>
          <w:lang w:eastAsia="zh-CN"/>
        </w:rPr>
        <w:t xml:space="preserve">§ </w:t>
      </w:r>
      <w:r>
        <w:rPr>
          <w:rFonts w:ascii="Cambria" w:eastAsia="Calibri" w:hAnsi="Cambria"/>
          <w:lang w:eastAsia="zh-CN"/>
        </w:rPr>
        <w:t>3</w:t>
      </w:r>
    </w:p>
    <w:p w:rsidR="00816879" w:rsidRPr="003301C7" w:rsidRDefault="00816879" w:rsidP="00986AE5">
      <w:pPr>
        <w:numPr>
          <w:ilvl w:val="4"/>
          <w:numId w:val="40"/>
        </w:num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Ceny jednostkowe odczynników określa załącznik nr 1 do niniejszej umowy.</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Płatność za dostarczone odczynniki zostanie dokonana przelewem na konto wskazane na fakturze, w terminie do 60 dni od daty jej otrzymania, przy czym podstawą przyjęcia faktury jest równoczesne potwierdzenie przyjęcia dostawy przez Kupującego.</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Strony umowy postanawiają, że zapłata należności za dostarczony przedmiot sprzedaży nastąpi z chwilą obciążenia rachunku bankowego Kupującego.</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 xml:space="preserve">Sprzedający przyjmuje do wiadomości, iż w trakcie realizacji umowy może dojść  </w:t>
      </w:r>
      <w:r>
        <w:rPr>
          <w:rFonts w:ascii="Cambria" w:eastAsia="Calibri" w:hAnsi="Cambria"/>
          <w:lang w:eastAsia="zh-CN"/>
        </w:rPr>
        <w:t xml:space="preserve">                </w:t>
      </w:r>
      <w:r w:rsidRPr="003301C7">
        <w:rPr>
          <w:rFonts w:ascii="Cambria" w:eastAsia="Calibri" w:hAnsi="Cambria"/>
          <w:lang w:eastAsia="zh-CN"/>
        </w:rPr>
        <w:t>ze strony Kupującego do opóźnień w realizacji zobowiązań wynikających z umowy</w:t>
      </w:r>
      <w:r>
        <w:rPr>
          <w:rFonts w:ascii="Cambria" w:eastAsia="Calibri" w:hAnsi="Cambria"/>
          <w:lang w:eastAsia="zh-CN"/>
        </w:rPr>
        <w:t xml:space="preserve"> </w:t>
      </w:r>
      <w:r w:rsidRPr="003301C7">
        <w:rPr>
          <w:rFonts w:ascii="Cambria" w:eastAsia="Calibri" w:hAnsi="Cambria"/>
          <w:lang w:eastAsia="zh-CN"/>
        </w:rPr>
        <w:t xml:space="preserve"> do 90 dni po terminie płatności faktury.</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Sprzedający zobowiązuje się nie korzystać z prawa do wstrzymania dostaw                    na podstawie art. 552 k.c. lub jakiegokolwiek innego tytułu prawnego.</w:t>
      </w:r>
    </w:p>
    <w:p w:rsidR="00816879" w:rsidRPr="003301C7" w:rsidRDefault="00816879" w:rsidP="00986AE5">
      <w:pPr>
        <w:numPr>
          <w:ilvl w:val="4"/>
          <w:numId w:val="40"/>
        </w:numPr>
        <w:tabs>
          <w:tab w:val="left" w:pos="284"/>
          <w:tab w:val="left" w:pos="426"/>
        </w:tabs>
        <w:suppressAutoHyphens/>
        <w:ind w:left="284" w:hanging="284"/>
        <w:jc w:val="both"/>
        <w:rPr>
          <w:rFonts w:ascii="Cambria" w:eastAsia="Calibri" w:hAnsi="Cambria"/>
          <w:lang w:eastAsia="zh-CN"/>
        </w:rPr>
      </w:pPr>
      <w:r w:rsidRPr="003301C7">
        <w:rPr>
          <w:rFonts w:ascii="Cambria" w:eastAsia="Calibri" w:hAnsi="Cambria"/>
          <w:lang w:eastAsia="zh-CN"/>
        </w:rPr>
        <w:t>Łączna wartość umowy wynosi: brutto .......................................................................... PLN (słownie ..........................................................................................).</w:t>
      </w:r>
    </w:p>
    <w:p w:rsidR="00816879" w:rsidRPr="003301C7" w:rsidRDefault="00816879" w:rsidP="00816879">
      <w:pPr>
        <w:tabs>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 xml:space="preserve">9. </w:t>
      </w:r>
      <w:bookmarkStart w:id="9" w:name="_Hlk75344422"/>
      <w:r w:rsidRPr="003301C7">
        <w:rPr>
          <w:rFonts w:ascii="Cambria" w:eastAsia="Calibri" w:hAnsi="Cambria"/>
          <w:lang w:eastAsia="zh-CN"/>
        </w:rPr>
        <w:t xml:space="preserve">Strony dopuszczają w trakcie trwania umowy realizację umowy na zasadzie </w:t>
      </w:r>
      <w:r>
        <w:rPr>
          <w:rFonts w:ascii="Cambria" w:eastAsia="Calibri" w:hAnsi="Cambria"/>
          <w:lang w:eastAsia="zh-CN"/>
        </w:rPr>
        <w:t xml:space="preserve">                      </w:t>
      </w:r>
      <w:r w:rsidRPr="003301C7">
        <w:rPr>
          <w:rFonts w:ascii="Cambria" w:eastAsia="Calibri" w:hAnsi="Cambria"/>
          <w:lang w:eastAsia="zh-CN"/>
        </w:rPr>
        <w:t xml:space="preserve">„do wartości umowy” tzn. w sytuacji, gdy Kupujący uzna, że jego potrzeby w zakresie konkretnej pozycji formularza ofertowego przekraczają ilość oznaczoną w załączniku nr 1 do umowy, dopuszcza się zamówienie i realizację tego produktu wg potrzeb Kupującego,  na podstawie i wg zasad umowy, jednak łączna suma zrealizowanych zamówień nie może przekroczyć wartości umowy za odczynniki określonej  </w:t>
      </w:r>
      <w:r>
        <w:rPr>
          <w:rFonts w:ascii="Cambria" w:eastAsia="Calibri" w:hAnsi="Cambria"/>
          <w:lang w:eastAsia="zh-CN"/>
        </w:rPr>
        <w:t xml:space="preserve">                         </w:t>
      </w:r>
      <w:r w:rsidRPr="003301C7">
        <w:rPr>
          <w:rFonts w:ascii="Cambria" w:eastAsia="Calibri" w:hAnsi="Cambria"/>
          <w:lang w:eastAsia="zh-CN"/>
        </w:rPr>
        <w:t>w załączniku nr 1 do umowy.</w:t>
      </w:r>
    </w:p>
    <w:bookmarkEnd w:id="9"/>
    <w:p w:rsidR="00816879" w:rsidRPr="003301C7" w:rsidRDefault="00816879" w:rsidP="00816879">
      <w:pPr>
        <w:tabs>
          <w:tab w:val="left" w:pos="284"/>
          <w:tab w:val="left" w:pos="426"/>
        </w:tabs>
        <w:suppressAutoHyphens/>
        <w:ind w:left="284" w:hanging="426"/>
        <w:jc w:val="both"/>
        <w:rPr>
          <w:rFonts w:ascii="Cambria" w:eastAsia="Calibri" w:hAnsi="Cambria"/>
          <w:lang w:eastAsia="zh-CN"/>
        </w:rPr>
      </w:pPr>
      <w:r w:rsidRPr="003301C7">
        <w:rPr>
          <w:rFonts w:ascii="Cambria" w:eastAsia="Calibri" w:hAnsi="Cambria"/>
          <w:lang w:eastAsia="zh-CN"/>
        </w:rPr>
        <w:t xml:space="preserve">10. 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816879" w:rsidRPr="003301C7" w:rsidRDefault="00816879" w:rsidP="00816879">
      <w:pPr>
        <w:tabs>
          <w:tab w:val="left" w:pos="284"/>
          <w:tab w:val="left" w:pos="426"/>
        </w:tabs>
        <w:suppressAutoHyphens/>
        <w:ind w:left="284" w:hanging="426"/>
        <w:jc w:val="both"/>
        <w:rPr>
          <w:rFonts w:ascii="Cambria" w:eastAsia="Calibri" w:hAnsi="Cambria"/>
          <w:lang w:eastAsia="zh-CN"/>
        </w:rPr>
      </w:pPr>
    </w:p>
    <w:p w:rsidR="00816879" w:rsidRPr="003301C7" w:rsidRDefault="00816879" w:rsidP="00816879">
      <w:pPr>
        <w:suppressAutoHyphens/>
        <w:spacing w:after="200" w:line="276" w:lineRule="auto"/>
        <w:jc w:val="center"/>
        <w:rPr>
          <w:rFonts w:ascii="Cambria" w:eastAsia="Calibri" w:hAnsi="Cambria"/>
          <w:lang w:eastAsia="zh-CN"/>
        </w:rPr>
      </w:pPr>
      <w:bookmarkStart w:id="10" w:name="_Hlk75334499"/>
      <w:r>
        <w:rPr>
          <w:rFonts w:ascii="Cambria" w:eastAsia="Calibri" w:hAnsi="Cambria"/>
          <w:lang w:eastAsia="zh-CN"/>
        </w:rPr>
        <w:t xml:space="preserve">         </w:t>
      </w:r>
      <w:r w:rsidRPr="003301C7">
        <w:rPr>
          <w:rFonts w:ascii="Cambria" w:eastAsia="Calibri" w:hAnsi="Cambria"/>
          <w:lang w:eastAsia="zh-CN"/>
        </w:rPr>
        <w:t xml:space="preserve">§ </w:t>
      </w:r>
      <w:r>
        <w:rPr>
          <w:rFonts w:ascii="Cambria" w:eastAsia="Calibri" w:hAnsi="Cambria"/>
          <w:lang w:eastAsia="zh-CN"/>
        </w:rPr>
        <w:t>4</w:t>
      </w:r>
    </w:p>
    <w:bookmarkEnd w:id="10"/>
    <w:p w:rsidR="00816879" w:rsidRPr="003301C7" w:rsidRDefault="00816879" w:rsidP="00986AE5">
      <w:pPr>
        <w:numPr>
          <w:ilvl w:val="5"/>
          <w:numId w:val="40"/>
        </w:numPr>
        <w:tabs>
          <w:tab w:val="left" w:pos="0"/>
          <w:tab w:val="left" w:pos="284"/>
        </w:tabs>
        <w:suppressAutoHyphens/>
        <w:ind w:left="284" w:hanging="284"/>
        <w:jc w:val="both"/>
        <w:rPr>
          <w:rFonts w:ascii="Cambria" w:eastAsia="Calibri" w:hAnsi="Cambria"/>
          <w:lang w:eastAsia="zh-CN"/>
        </w:rPr>
      </w:pPr>
      <w:r w:rsidRPr="003301C7">
        <w:rPr>
          <w:rFonts w:ascii="Cambria" w:eastAsia="Calibri" w:hAnsi="Cambria"/>
          <w:lang w:eastAsia="zh-CN"/>
        </w:rPr>
        <w:t>W przypadku stwierdzenia przez Kupującego wad przedmiotu umowy, Sprzedający jest zobowiązany do ich usunięcia w terminie 5 dni od daty zgłoszenia wady.</w:t>
      </w:r>
    </w:p>
    <w:p w:rsidR="00816879" w:rsidRPr="003301C7" w:rsidRDefault="00816879" w:rsidP="00986AE5">
      <w:pPr>
        <w:numPr>
          <w:ilvl w:val="5"/>
          <w:numId w:val="40"/>
        </w:numPr>
        <w:tabs>
          <w:tab w:val="left" w:pos="0"/>
          <w:tab w:val="left" w:pos="284"/>
        </w:tabs>
        <w:suppressAutoHyphens/>
        <w:spacing w:after="200"/>
        <w:ind w:left="284" w:hanging="284"/>
        <w:jc w:val="both"/>
        <w:rPr>
          <w:rFonts w:ascii="Cambria" w:eastAsia="Calibri" w:hAnsi="Cambria"/>
          <w:lang w:eastAsia="zh-CN"/>
        </w:rPr>
      </w:pPr>
      <w:r w:rsidRPr="003301C7">
        <w:rPr>
          <w:rFonts w:ascii="Cambria" w:eastAsia="Calibri" w:hAnsi="Cambria"/>
          <w:lang w:eastAsia="zh-CN"/>
        </w:rPr>
        <w:t>Wszelkie konsekwencje finansowe i prawne związane z wprowadzeniem do obrotu                  i stosowania towaru niespełniającego wymogów określonych obowiązującymi przepisami  i normami ponosi Sprzedający.</w:t>
      </w:r>
    </w:p>
    <w:p w:rsidR="00816879" w:rsidRPr="00A14842" w:rsidRDefault="00816879" w:rsidP="00A14842">
      <w:pPr>
        <w:suppressAutoHyphens/>
        <w:spacing w:after="200"/>
        <w:ind w:left="720"/>
        <w:jc w:val="center"/>
        <w:rPr>
          <w:rFonts w:ascii="Cambria" w:eastAsia="Calibri" w:hAnsi="Cambria"/>
          <w:lang w:eastAsia="zh-CN"/>
        </w:rPr>
      </w:pPr>
      <w:r w:rsidRPr="003301C7">
        <w:rPr>
          <w:rFonts w:ascii="Cambria" w:eastAsia="Calibri" w:hAnsi="Cambria"/>
          <w:lang w:eastAsia="zh-CN"/>
        </w:rPr>
        <w:t xml:space="preserve">§ </w:t>
      </w:r>
      <w:r>
        <w:rPr>
          <w:rFonts w:ascii="Cambria" w:eastAsia="Calibri" w:hAnsi="Cambria"/>
          <w:lang w:eastAsia="zh-CN"/>
        </w:rPr>
        <w:t>5</w:t>
      </w:r>
      <w:bookmarkStart w:id="11" w:name="_Hlk75344246"/>
    </w:p>
    <w:p w:rsidR="00816879" w:rsidRPr="00FE40A3" w:rsidRDefault="00816879" w:rsidP="00986AE5">
      <w:pPr>
        <w:numPr>
          <w:ilvl w:val="0"/>
          <w:numId w:val="42"/>
        </w:numPr>
        <w:ind w:left="284" w:hanging="284"/>
        <w:jc w:val="both"/>
      </w:pPr>
      <w:r w:rsidRPr="00FE40A3">
        <w:t xml:space="preserve">Wartość umowy nie może ulec zmianie z wyjątkiem sytuacji, gdy doszło do zmiany: </w:t>
      </w:r>
    </w:p>
    <w:p w:rsidR="00816879" w:rsidRPr="00FE40A3" w:rsidRDefault="00816879" w:rsidP="00986AE5">
      <w:pPr>
        <w:numPr>
          <w:ilvl w:val="0"/>
          <w:numId w:val="43"/>
        </w:numPr>
        <w:jc w:val="both"/>
      </w:pPr>
      <w:r w:rsidRPr="00FE40A3">
        <w:t xml:space="preserve">stawki podatku od towarów i usług oraz podatku akcyzowego, </w:t>
      </w:r>
    </w:p>
    <w:p w:rsidR="00816879" w:rsidRPr="00FE40A3" w:rsidRDefault="00816879" w:rsidP="00986AE5">
      <w:pPr>
        <w:numPr>
          <w:ilvl w:val="0"/>
          <w:numId w:val="43"/>
        </w:numPr>
        <w:jc w:val="both"/>
      </w:pPr>
      <w:r w:rsidRPr="00FE40A3">
        <w:t>wysokości minimalnego wynagrodzenia za pracę albo wysokości minimalnej stawki godzinowej ustalonych na podstawie przepisów ustawy z dnia 10 października 2002 r. o minimalnym wynagrodzeniu za pracę,</w:t>
      </w:r>
    </w:p>
    <w:p w:rsidR="00816879" w:rsidRPr="00FE40A3" w:rsidRDefault="00816879" w:rsidP="00986AE5">
      <w:pPr>
        <w:numPr>
          <w:ilvl w:val="0"/>
          <w:numId w:val="43"/>
        </w:numPr>
        <w:jc w:val="both"/>
      </w:pPr>
      <w:r w:rsidRPr="00FE40A3">
        <w:t xml:space="preserve">zasad podlegania ubezpieczeniom społecznym lub ubezpieczeniu zdrowotnemu, wysokości składki na ubezpieczenia społeczne lub zdrowotne, </w:t>
      </w:r>
    </w:p>
    <w:p w:rsidR="00816879" w:rsidRDefault="00816879" w:rsidP="00986AE5">
      <w:pPr>
        <w:numPr>
          <w:ilvl w:val="0"/>
          <w:numId w:val="43"/>
        </w:numPr>
        <w:jc w:val="both"/>
      </w:pPr>
      <w:r w:rsidRPr="00FE40A3">
        <w:t xml:space="preserve">zasad gromadzenia i wysokości wpłat do pracowniczych planów kapitałowych, o których mowa w ustawie z dnia 4 października 2018 r. o pracowniczych planach kapitałowych (Dz.U. poz. 2215 oraz z 2019r. poz. 1074 i 1572), </w:t>
      </w:r>
    </w:p>
    <w:p w:rsidR="00816879" w:rsidRDefault="00816879" w:rsidP="00986AE5">
      <w:pPr>
        <w:numPr>
          <w:ilvl w:val="0"/>
          <w:numId w:val="43"/>
        </w:numPr>
        <w:jc w:val="both"/>
      </w:pPr>
      <w:r w:rsidRPr="00DF16F4">
        <w:t>zmian stawek opłat celnych wprowadzon</w:t>
      </w:r>
      <w:r>
        <w:t xml:space="preserve">ych decyzjami odnośnych władz </w:t>
      </w:r>
      <w:r w:rsidRPr="00DF16F4">
        <w:t>,</w:t>
      </w:r>
    </w:p>
    <w:p w:rsidR="00816879" w:rsidRDefault="00816879" w:rsidP="00986AE5">
      <w:pPr>
        <w:numPr>
          <w:ilvl w:val="0"/>
          <w:numId w:val="43"/>
        </w:numPr>
        <w:jc w:val="both"/>
      </w:pPr>
      <w:r w:rsidRPr="00DF16F4">
        <w:t xml:space="preserve">uzasadnionych zmian wprowadzonych przez producentów leków, na podstawie dokumentu wystawionego przez producenta (oświadczenie lub faktura), </w:t>
      </w:r>
    </w:p>
    <w:p w:rsidR="00816879" w:rsidRPr="009E32BB" w:rsidRDefault="00816879" w:rsidP="00986AE5">
      <w:pPr>
        <w:numPr>
          <w:ilvl w:val="0"/>
          <w:numId w:val="43"/>
        </w:numPr>
        <w:jc w:val="both"/>
      </w:pPr>
      <w:r w:rsidRPr="009E32BB">
        <w:rPr>
          <w:bCs/>
        </w:rPr>
        <w:t>zmiany wskaźnika cen towarów i usług konsu</w:t>
      </w:r>
      <w:r>
        <w:rPr>
          <w:bCs/>
        </w:rPr>
        <w:t>mpcyjnych publikowany przez GUS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816879" w:rsidRPr="00FE40A3" w:rsidTr="00152355">
        <w:trPr>
          <w:tblCellSpacing w:w="15" w:type="dxa"/>
        </w:trPr>
        <w:tc>
          <w:tcPr>
            <w:tcW w:w="0" w:type="auto"/>
            <w:vAlign w:val="center"/>
            <w:hideMark/>
          </w:tcPr>
          <w:p w:rsidR="00816879" w:rsidRPr="00FE40A3" w:rsidRDefault="00816879" w:rsidP="00986AE5">
            <w:pPr>
              <w:pStyle w:val="Akapitzlist"/>
              <w:widowControl w:val="0"/>
              <w:numPr>
                <w:ilvl w:val="0"/>
                <w:numId w:val="43"/>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816879" w:rsidRPr="00FE40A3" w:rsidRDefault="00816879" w:rsidP="00986AE5">
            <w:pPr>
              <w:pStyle w:val="Akapitzlist"/>
              <w:widowControl w:val="0"/>
              <w:numPr>
                <w:ilvl w:val="0"/>
                <w:numId w:val="44"/>
              </w:numPr>
              <w:overflowPunct w:val="0"/>
              <w:autoSpaceDE w:val="0"/>
              <w:autoSpaceDN w:val="0"/>
              <w:adjustRightInd w:val="0"/>
              <w:spacing w:after="0" w:line="240" w:lineRule="auto"/>
              <w:ind w:hanging="361"/>
              <w:contextualSpacing/>
              <w:jc w:val="both"/>
              <w:rPr>
                <w:rFonts w:ascii="Times New Roman" w:hAnsi="Times New Roman" w:cs="Times New Roman"/>
                <w:bCs/>
                <w:sz w:val="24"/>
                <w:szCs w:val="24"/>
              </w:rPr>
            </w:pPr>
            <w:r w:rsidRPr="00FE40A3">
              <w:rPr>
                <w:rFonts w:ascii="Times New Roman" w:hAnsi="Times New Roman" w:cs="Times New Roman"/>
                <w:bCs/>
                <w:sz w:val="24"/>
                <w:szCs w:val="24"/>
              </w:rPr>
              <w:t>prowadzonych promocji przez Sprzedającego, w przypadku gdy cena promocyjna jest niższa niż cena wynikająca z umowy,</w:t>
            </w:r>
          </w:p>
          <w:p w:rsidR="00816879" w:rsidRPr="00FE40A3" w:rsidRDefault="00816879" w:rsidP="00986AE5">
            <w:pPr>
              <w:pStyle w:val="Akapitzlist"/>
              <w:widowControl w:val="0"/>
              <w:numPr>
                <w:ilvl w:val="0"/>
                <w:numId w:val="44"/>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FE40A3">
              <w:rPr>
                <w:rFonts w:ascii="Times New Roman" w:hAnsi="Times New Roman" w:cs="Times New Roman"/>
                <w:bCs/>
                <w:sz w:val="24"/>
                <w:szCs w:val="24"/>
              </w:rPr>
              <w:t>obniżenia cen przedmiotu umowy,</w:t>
            </w:r>
          </w:p>
        </w:tc>
      </w:tr>
    </w:tbl>
    <w:p w:rsidR="00816879" w:rsidRPr="00FE40A3" w:rsidRDefault="00816879" w:rsidP="00986AE5">
      <w:pPr>
        <w:numPr>
          <w:ilvl w:val="0"/>
          <w:numId w:val="42"/>
        </w:numPr>
        <w:ind w:left="426" w:hanging="426"/>
        <w:jc w:val="both"/>
      </w:pPr>
      <w:r w:rsidRPr="00FE40A3">
        <w:t>Zmiany wysokości wynagrodzenia</w:t>
      </w:r>
      <w:r>
        <w:t>,</w:t>
      </w:r>
      <w:r w:rsidRPr="009E32BB">
        <w:rPr>
          <w:rFonts w:ascii="Cambria" w:hAnsi="Cambria"/>
          <w:lang w:eastAsia="ar-SA"/>
        </w:rPr>
        <w:t xml:space="preserve"> </w:t>
      </w:r>
      <w:r>
        <w:t>o których</w:t>
      </w:r>
      <w:r w:rsidRPr="009E32BB">
        <w:t xml:space="preserve"> mowa w ust. 1</w:t>
      </w:r>
      <w:r w:rsidRPr="00FE40A3">
        <w:t xml:space="preserve"> obowiązywać będą od daty określonej w aneksie do niniejszej umowy.</w:t>
      </w:r>
    </w:p>
    <w:p w:rsidR="00816879" w:rsidRPr="00FE40A3" w:rsidRDefault="00816879" w:rsidP="00986AE5">
      <w:pPr>
        <w:numPr>
          <w:ilvl w:val="0"/>
          <w:numId w:val="42"/>
        </w:numPr>
        <w:ind w:left="426" w:hanging="426"/>
        <w:jc w:val="both"/>
      </w:pPr>
      <w:r w:rsidRPr="00FE40A3">
        <w:t xml:space="preserve">W przypadku zmiany, o której mowa w ust. 1 lit. a) wartość netto wynagrodzenia Sprzedającego nie zmieni się, a określona w aneksie wartość brutto wynagrodzenia zostanie wyliczona na podstawie nowych przepisów. </w:t>
      </w:r>
    </w:p>
    <w:p w:rsidR="00816879" w:rsidRPr="00FE40A3" w:rsidRDefault="00816879" w:rsidP="00986AE5">
      <w:pPr>
        <w:numPr>
          <w:ilvl w:val="0"/>
          <w:numId w:val="42"/>
        </w:numPr>
        <w:ind w:left="426" w:hanging="426"/>
        <w:jc w:val="both"/>
      </w:pPr>
      <w:r w:rsidRPr="00FE40A3">
        <w:t xml:space="preserve">W przypadku zmiany, o której mowa w ust. 1 lit. b)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816879" w:rsidRPr="00FE40A3" w:rsidRDefault="00816879" w:rsidP="00986AE5">
      <w:pPr>
        <w:numPr>
          <w:ilvl w:val="0"/>
          <w:numId w:val="42"/>
        </w:numPr>
        <w:ind w:left="426" w:hanging="426"/>
        <w:jc w:val="both"/>
      </w:pPr>
      <w:r w:rsidRPr="00FE40A3">
        <w:t>W przypadku zmiany, o której mowa w ust. 1 lit. c) – d) wynagrodzenie Sprzedającego ulegnie zmianie o wartość ustaloną w drodze negocjacji, nie więcej niż o łączny wzrost całkowitego kosztu Sprzedającego, jaki będzie on zobowiązany dodatkowo ponieść w</w:t>
      </w:r>
      <w:r>
        <w:t> </w:t>
      </w:r>
      <w:r w:rsidRPr="00FE40A3">
        <w:t>celu uwzględnienia tej zmiany; przy zachowaniu dotychczasowej kwoty netto wynagrodzenia osób bezpośrednio wykonujących umowę na rzecz Kupującego, w</w:t>
      </w:r>
      <w:r>
        <w:t> </w:t>
      </w:r>
      <w:r w:rsidRPr="00FE40A3">
        <w:t>przypadku wskazanym w ust. 1 lit. c) .</w:t>
      </w:r>
    </w:p>
    <w:p w:rsidR="00816879" w:rsidRDefault="00816879" w:rsidP="00986AE5">
      <w:pPr>
        <w:numPr>
          <w:ilvl w:val="0"/>
          <w:numId w:val="42"/>
        </w:numPr>
        <w:ind w:left="426" w:hanging="426"/>
        <w:jc w:val="both"/>
      </w:pPr>
      <w:r w:rsidRPr="00FE40A3">
        <w:t>W przypadku wskazanym w ust. 1 lit. d)  wzrost wynagrodzenia Sprzedającego, dotyczyć może tylko kosztów związanych z wynikającym z ustawy dnia 4 października 2018 r. o</w:t>
      </w:r>
      <w:r>
        <w:t> </w:t>
      </w:r>
      <w:r w:rsidRPr="00FE40A3">
        <w:t>pracowniczych planach kapitałowych, prawnym obowiązkiem sfinansowania wpłat obciążających Sprzedającego, w minimalnej prawem dopuszczonej wysokości. Uwzględnia się wyłącznie wzrost kosztów dotyczących osób bezpośrednio wykonują</w:t>
      </w:r>
      <w:r>
        <w:t>cych umowę na rzecz Kupującego.</w:t>
      </w:r>
    </w:p>
    <w:p w:rsidR="00816879" w:rsidRPr="00FE40A3" w:rsidRDefault="00816879" w:rsidP="00986AE5">
      <w:pPr>
        <w:numPr>
          <w:ilvl w:val="0"/>
          <w:numId w:val="42"/>
        </w:numPr>
        <w:ind w:left="426" w:hanging="426"/>
        <w:jc w:val="both"/>
      </w:pPr>
      <w:r>
        <w:t xml:space="preserve">W przypadku wskazanym w ust. 1 lit. e) </w:t>
      </w:r>
      <w:r w:rsidRPr="00FE40A3">
        <w:t xml:space="preserve">wartość netto wynagrodzenia Sprzedającego nie zmieni się, a określona w aneksie wartość brutto wynagrodzenia zostanie wyliczona na podstawie nowych przepisów. </w:t>
      </w:r>
    </w:p>
    <w:p w:rsidR="00816879" w:rsidRPr="00CC59B6" w:rsidRDefault="00816879" w:rsidP="00986AE5">
      <w:pPr>
        <w:numPr>
          <w:ilvl w:val="0"/>
          <w:numId w:val="42"/>
        </w:numPr>
        <w:ind w:left="426" w:hanging="426"/>
        <w:jc w:val="both"/>
      </w:pPr>
      <w:r w:rsidRPr="00CC59B6">
        <w:t xml:space="preserve">W przypadku wskazanym w ust. 1 lit. </w:t>
      </w:r>
      <w:r>
        <w:t>f</w:t>
      </w:r>
      <w:r w:rsidRPr="00CC59B6">
        <w:t>) wynagrodzenie Sprzedającego ulegnie zmianie o</w:t>
      </w:r>
      <w:r>
        <w:t> </w:t>
      </w:r>
      <w:r w:rsidRPr="00CC59B6">
        <w:t xml:space="preserve">wartość ustaloną w drodze negocjacji, nie więcej niż o łączny wzrost całkowitego kosztu Sprzedającego wynikający </w:t>
      </w:r>
      <w:r>
        <w:t xml:space="preserve">z </w:t>
      </w:r>
      <w:r w:rsidRPr="00CC59B6">
        <w:t>dokumentu wystawionego przez producenta (oświadczenie lub faktura</w:t>
      </w:r>
      <w:r>
        <w:t>).</w:t>
      </w:r>
    </w:p>
    <w:p w:rsidR="00816879" w:rsidRDefault="00816879" w:rsidP="00986AE5">
      <w:pPr>
        <w:numPr>
          <w:ilvl w:val="0"/>
          <w:numId w:val="42"/>
        </w:numPr>
        <w:ind w:left="426" w:hanging="426"/>
        <w:jc w:val="both"/>
      </w:pPr>
      <w:r w:rsidRPr="00CC59B6">
        <w:t xml:space="preserve">W przypadku wskazanym w ust. 1 lit. </w:t>
      </w:r>
      <w:r>
        <w:t>g</w:t>
      </w:r>
      <w:r w:rsidRPr="00CC59B6">
        <w:t>)</w:t>
      </w:r>
      <w:r>
        <w:t xml:space="preserve"> zmiana wynagrodzenia może być wprowadzona na podstawie poniższych zasad:</w:t>
      </w:r>
    </w:p>
    <w:p w:rsidR="00816879" w:rsidRDefault="00816879" w:rsidP="00816879">
      <w:pPr>
        <w:ind w:left="709" w:hanging="283"/>
        <w:jc w:val="both"/>
      </w:pPr>
      <w:r>
        <w:t>a) pierwsza waloryzacja możliwa jest po 6 miesiącach od daty zawarcia umowy,  a kolejna po upływie 6 miesięcy od poprzedniej waloryzacji,</w:t>
      </w:r>
    </w:p>
    <w:p w:rsidR="00783FC3" w:rsidRDefault="00816879" w:rsidP="00816879">
      <w:pPr>
        <w:ind w:left="709" w:hanging="283"/>
        <w:jc w:val="both"/>
      </w:pPr>
      <w:r>
        <w:t>b)</w:t>
      </w:r>
      <w:r>
        <w:tab/>
        <w:t xml:space="preserve">podstawą waloryzacji jest 6 miesięczny wskaźnik cen towarów i usług konsumpcyjnych (inflacja) w stosunku do poprzedniego 6 miesięcznego ostatnio ogłaszano przez Prezesa GUS dla poszczególnych grup towarów w Biuletynie </w:t>
      </w:r>
    </w:p>
    <w:p w:rsidR="00783FC3" w:rsidRDefault="00783FC3" w:rsidP="00816879">
      <w:pPr>
        <w:ind w:left="709" w:hanging="283"/>
        <w:jc w:val="both"/>
      </w:pPr>
    </w:p>
    <w:p w:rsidR="00816879" w:rsidRDefault="00783FC3" w:rsidP="00783FC3">
      <w:pPr>
        <w:ind w:left="709" w:hanging="283"/>
        <w:jc w:val="both"/>
      </w:pPr>
      <w:r>
        <w:t xml:space="preserve">    </w:t>
      </w:r>
      <w:r w:rsidR="00816879">
        <w:t>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816879" w:rsidRPr="00FE40A3" w:rsidRDefault="00816879" w:rsidP="00816879">
      <w:pPr>
        <w:ind w:left="709" w:hanging="283"/>
        <w:jc w:val="both"/>
      </w:pPr>
      <w:r>
        <w:t>c)</w:t>
      </w:r>
      <w:r>
        <w:tab/>
        <w:t>dla uniknięcia wątpliwości Strony postanawiają, że waloryzacja będzie następować również w razie wystąpienia spadku cen do zastosowania ujemnego wskaźnika tj. „deflacji”.</w:t>
      </w:r>
    </w:p>
    <w:p w:rsidR="00816879" w:rsidRPr="00FE40A3" w:rsidRDefault="00816879" w:rsidP="00986AE5">
      <w:pPr>
        <w:numPr>
          <w:ilvl w:val="0"/>
          <w:numId w:val="42"/>
        </w:numPr>
        <w:ind w:left="426" w:hanging="426"/>
        <w:jc w:val="both"/>
      </w:pPr>
      <w:r w:rsidRPr="00FE40A3">
        <w:t>Zmiany wysokości wynagrodzenia mogą mieć miejsce jedynie wówczas, gdy zmiany te będą miały wpływ na koszty wykonania umowy przez Sprzedającego. Sprzedający zobowiązany jest do wykazania wpływu wskazanych zmian na koszty wykonania umowy.</w:t>
      </w:r>
    </w:p>
    <w:p w:rsidR="00816879" w:rsidRPr="00FE40A3" w:rsidRDefault="00816879" w:rsidP="00986AE5">
      <w:pPr>
        <w:numPr>
          <w:ilvl w:val="0"/>
          <w:numId w:val="42"/>
        </w:numPr>
        <w:ind w:left="426" w:hanging="426"/>
        <w:jc w:val="both"/>
      </w:pPr>
      <w:r w:rsidRPr="00FE40A3">
        <w:t xml:space="preserve">Kupujący dopuszcza zmianę wartości umowy w przypadku zmiany cen materiałów lub kosztów związanych z realizacją umowy. </w:t>
      </w:r>
    </w:p>
    <w:p w:rsidR="00816879" w:rsidRPr="00FE40A3" w:rsidRDefault="00816879" w:rsidP="00986AE5">
      <w:pPr>
        <w:numPr>
          <w:ilvl w:val="0"/>
          <w:numId w:val="42"/>
        </w:numPr>
        <w:ind w:left="426" w:hanging="426"/>
        <w:jc w:val="both"/>
      </w:pPr>
      <w:r w:rsidRPr="00FE40A3">
        <w:t xml:space="preserve">Poziom zmiany ceny materiałów lub kosztów związanych z realizacją umowy uprawniający Strony umowy do żądania zmiany wynagrodzenia ustala się na poziomie 20 %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816879" w:rsidRPr="00FE40A3" w:rsidRDefault="00816879" w:rsidP="00986AE5">
      <w:pPr>
        <w:numPr>
          <w:ilvl w:val="0"/>
          <w:numId w:val="42"/>
        </w:numPr>
        <w:ind w:left="426" w:hanging="426"/>
        <w:jc w:val="both"/>
      </w:pPr>
      <w:r w:rsidRPr="00FE40A3">
        <w:t>W przypadku zaistnienia przesłanki będącej podstawą zmiany wyna</w:t>
      </w:r>
      <w:r>
        <w:t>grodzenia o której mowa w ust. 12</w:t>
      </w:r>
      <w:r w:rsidRPr="00FE40A3">
        <w:t xml:space="preserve">,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816879" w:rsidRPr="00FE40A3" w:rsidRDefault="00816879" w:rsidP="00986AE5">
      <w:pPr>
        <w:numPr>
          <w:ilvl w:val="0"/>
          <w:numId w:val="42"/>
        </w:numPr>
        <w:ind w:left="426" w:hanging="426"/>
        <w:jc w:val="both"/>
      </w:pPr>
      <w:r w:rsidRPr="00FE40A3">
        <w:t>Wysokość zmiany wynagrodzenia, o której mowa w ust. 9 będzie ustalona w oparciu o</w:t>
      </w:r>
      <w:r>
        <w:t> </w:t>
      </w:r>
      <w:r w:rsidRPr="00FE40A3">
        <w:t xml:space="preserve">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816879" w:rsidRPr="00FE40A3" w:rsidRDefault="00816879" w:rsidP="00816879">
      <w:pPr>
        <w:ind w:left="426" w:hanging="426"/>
        <w:jc w:val="both"/>
      </w:pPr>
      <w:r w:rsidRPr="00FE40A3">
        <w:t xml:space="preserve">12. Sprzedający którego wynagrodzenie zostało zmienione zgodnie z ust. 9 i 10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816879" w:rsidRPr="00FE40A3" w:rsidRDefault="00816879" w:rsidP="00816879">
      <w:pPr>
        <w:ind w:left="426" w:hanging="426"/>
        <w:jc w:val="both"/>
      </w:pPr>
      <w:r w:rsidRPr="00FE40A3">
        <w:t>13. Strony umowy dopuszczają zmiany cen jednostkowych przedmiotu sprzedaży w</w:t>
      </w:r>
      <w:r>
        <w:t> </w:t>
      </w:r>
      <w:r w:rsidRPr="00FE40A3">
        <w:t>przypadku zmiany wielkości opakowania wprowadzonej przez producenta z</w:t>
      </w:r>
      <w:r>
        <w:t> </w:t>
      </w:r>
      <w:r w:rsidRPr="00FE40A3">
        <w:t>zachowaniem zasady proporcjonalności w stosunku do ceny objętej umową.</w:t>
      </w:r>
    </w:p>
    <w:p w:rsidR="00816879" w:rsidRPr="00FE40A3" w:rsidRDefault="00816879" w:rsidP="00816879">
      <w:pPr>
        <w:tabs>
          <w:tab w:val="left" w:pos="284"/>
        </w:tabs>
        <w:ind w:left="426" w:hanging="426"/>
        <w:jc w:val="both"/>
      </w:pPr>
      <w:r w:rsidRPr="00FE40A3">
        <w:t>14. Strony umowy dopuszczają zmiany cen produktów leczniczych nabywanych na    podstawie decyzji refundacyjnych – obwieszczenie Ministra Zdrowia.</w:t>
      </w:r>
    </w:p>
    <w:p w:rsidR="00816879" w:rsidRPr="00FE40A3" w:rsidRDefault="00816879" w:rsidP="00816879">
      <w:pPr>
        <w:tabs>
          <w:tab w:val="left" w:pos="284"/>
        </w:tabs>
        <w:ind w:left="426" w:hanging="426"/>
        <w:jc w:val="both"/>
      </w:pPr>
      <w:r w:rsidRPr="00FE40A3">
        <w:t xml:space="preserve">        Korekta cen w przypadku zmian limitów lub obniżenia cen urzędowych nie ma zastosowania jeżeli w ramach niniejszej umowy towar oferowany jest po niższej cenie. </w:t>
      </w:r>
    </w:p>
    <w:p w:rsidR="00816879" w:rsidRPr="00FE40A3" w:rsidRDefault="00816879" w:rsidP="00816879">
      <w:pPr>
        <w:jc w:val="center"/>
      </w:pPr>
    </w:p>
    <w:p w:rsidR="00816879" w:rsidRDefault="00816879" w:rsidP="00816879">
      <w:pPr>
        <w:tabs>
          <w:tab w:val="left" w:pos="426"/>
          <w:tab w:val="left" w:pos="993"/>
        </w:tabs>
        <w:suppressAutoHyphens/>
        <w:ind w:left="426"/>
        <w:jc w:val="both"/>
        <w:rPr>
          <w:rFonts w:ascii="Cambria" w:hAnsi="Cambria"/>
        </w:rPr>
      </w:pPr>
    </w:p>
    <w:bookmarkEnd w:id="11"/>
    <w:p w:rsidR="00783FC3" w:rsidRDefault="00816879" w:rsidP="00783FC3">
      <w:pPr>
        <w:suppressAutoHyphens/>
        <w:spacing w:after="200" w:line="276" w:lineRule="auto"/>
        <w:jc w:val="center"/>
        <w:rPr>
          <w:rFonts w:ascii="Cambria" w:eastAsia="Calibri" w:hAnsi="Cambria"/>
          <w:lang w:eastAsia="zh-CN"/>
        </w:rPr>
      </w:pPr>
      <w:r w:rsidRPr="003301C7">
        <w:rPr>
          <w:rFonts w:ascii="Cambria" w:eastAsia="Calibri" w:hAnsi="Cambria"/>
          <w:lang w:eastAsia="zh-CN"/>
        </w:rPr>
        <w:t xml:space="preserve">§ </w:t>
      </w:r>
      <w:r>
        <w:rPr>
          <w:rFonts w:ascii="Cambria" w:eastAsia="Calibri" w:hAnsi="Cambria"/>
          <w:lang w:eastAsia="zh-CN"/>
        </w:rPr>
        <w:t>6</w:t>
      </w:r>
    </w:p>
    <w:p w:rsidR="00816879" w:rsidRPr="003301C7" w:rsidRDefault="00816879" w:rsidP="00783FC3">
      <w:pPr>
        <w:suppressAutoHyphens/>
        <w:spacing w:after="200" w:line="276" w:lineRule="auto"/>
        <w:jc w:val="both"/>
        <w:rPr>
          <w:rFonts w:ascii="Cambria" w:eastAsia="Calibri" w:hAnsi="Cambria"/>
          <w:lang w:eastAsia="zh-CN"/>
        </w:rPr>
      </w:pPr>
      <w:r w:rsidRPr="003301C7">
        <w:rPr>
          <w:rFonts w:ascii="Cambria" w:eastAsia="Calibri" w:hAnsi="Cambria"/>
          <w:lang w:eastAsia="zh-CN"/>
        </w:rPr>
        <w:t>Sprzedający zobowiązuje się w terminie 7 dni od daty aktualizacji bądź zmiany karty charakterystyk substancji chemicznych dostarczyć stosowne zaktualizowane dokumenty do siedziby Kupującego</w:t>
      </w:r>
      <w:r>
        <w:rPr>
          <w:rFonts w:ascii="Cambria" w:eastAsia="Calibri" w:hAnsi="Cambria"/>
          <w:lang w:eastAsia="zh-CN"/>
        </w:rPr>
        <w:t xml:space="preserve"> w formie papierowej lub przesłać je w formie elektronicznej, na adres e-mail: </w:t>
      </w:r>
      <w:hyperlink r:id="rId15" w:history="1">
        <w:r w:rsidRPr="00D1228C">
          <w:rPr>
            <w:rStyle w:val="Hipercze"/>
            <w:rFonts w:ascii="Cambria" w:eastAsia="Calibri" w:hAnsi="Cambria"/>
            <w:lang w:eastAsia="zh-CN"/>
          </w:rPr>
          <w:t>labmolcyt@szpital-brzozow.pl</w:t>
        </w:r>
      </w:hyperlink>
      <w:r>
        <w:rPr>
          <w:rFonts w:ascii="Cambria" w:eastAsia="Calibri" w:hAnsi="Cambria"/>
          <w:lang w:eastAsia="zh-CN"/>
        </w:rPr>
        <w:t xml:space="preserve"> </w:t>
      </w:r>
    </w:p>
    <w:p w:rsidR="00A14842" w:rsidRDefault="00816879" w:rsidP="00816879">
      <w:pPr>
        <w:suppressAutoHyphens/>
        <w:ind w:left="1080"/>
        <w:rPr>
          <w:rFonts w:ascii="Cambria" w:eastAsia="Calibri" w:hAnsi="Cambria"/>
          <w:lang w:eastAsia="zh-CN"/>
        </w:rPr>
      </w:pPr>
      <w:r>
        <w:rPr>
          <w:rFonts w:ascii="Cambria" w:eastAsia="Calibri" w:hAnsi="Cambria"/>
          <w:lang w:eastAsia="zh-CN"/>
        </w:rPr>
        <w:t xml:space="preserve">                                                  </w:t>
      </w:r>
    </w:p>
    <w:p w:rsidR="00816879" w:rsidRPr="003301C7" w:rsidRDefault="00A14842" w:rsidP="00816879">
      <w:pPr>
        <w:suppressAutoHyphens/>
        <w:ind w:left="1080"/>
        <w:rPr>
          <w:rFonts w:ascii="Cambria" w:eastAsia="Calibri" w:hAnsi="Cambria" w:cs="Calibri"/>
          <w:lang w:eastAsia="zh-CN"/>
        </w:rPr>
      </w:pPr>
      <w:r>
        <w:rPr>
          <w:rFonts w:ascii="Cambria" w:eastAsia="Calibri" w:hAnsi="Cambria"/>
          <w:lang w:eastAsia="zh-CN"/>
        </w:rPr>
        <w:t xml:space="preserve">                                                   </w:t>
      </w:r>
      <w:r w:rsidR="00816879">
        <w:rPr>
          <w:rFonts w:ascii="Cambria" w:eastAsia="Calibri" w:hAnsi="Cambria"/>
          <w:lang w:eastAsia="zh-CN"/>
        </w:rPr>
        <w:t xml:space="preserve">            </w:t>
      </w:r>
      <w:r w:rsidR="00816879" w:rsidRPr="003301C7">
        <w:rPr>
          <w:rFonts w:ascii="Cambria" w:eastAsia="Calibri" w:hAnsi="Cambria"/>
          <w:lang w:eastAsia="zh-CN"/>
        </w:rPr>
        <w:t xml:space="preserve">§ </w:t>
      </w:r>
      <w:r w:rsidR="00816879">
        <w:rPr>
          <w:rFonts w:ascii="Cambria" w:eastAsia="Calibri" w:hAnsi="Cambria"/>
          <w:lang w:eastAsia="zh-CN"/>
        </w:rPr>
        <w:t>7</w:t>
      </w:r>
    </w:p>
    <w:p w:rsidR="00816879" w:rsidRPr="003301C7" w:rsidRDefault="00816879" w:rsidP="00816879">
      <w:pPr>
        <w:suppressAutoHyphens/>
        <w:ind w:left="1080"/>
        <w:jc w:val="both"/>
        <w:rPr>
          <w:rFonts w:ascii="Cambria" w:eastAsia="Calibri" w:hAnsi="Cambria"/>
          <w:lang w:eastAsia="zh-CN"/>
        </w:rPr>
      </w:pPr>
    </w:p>
    <w:p w:rsidR="00816879" w:rsidRPr="003301C7" w:rsidRDefault="00816879" w:rsidP="00816879">
      <w:pPr>
        <w:tabs>
          <w:tab w:val="left" w:pos="0"/>
        </w:tabs>
        <w:suppressAutoHyphens/>
        <w:jc w:val="both"/>
        <w:rPr>
          <w:rFonts w:ascii="Cambria" w:eastAsia="Calibri" w:hAnsi="Cambria" w:cs="Calibri"/>
          <w:lang w:eastAsia="zh-CN"/>
        </w:rPr>
      </w:pPr>
      <w:bookmarkStart w:id="12" w:name="_Hlk532808632"/>
      <w:r w:rsidRPr="003301C7">
        <w:rPr>
          <w:rFonts w:ascii="Cambria" w:eastAsia="Calibri" w:hAnsi="Cambria"/>
          <w:lang w:eastAsia="zh-CN"/>
        </w:rPr>
        <w:t>1. Sprzedający zapłaci na rzecz Kupującego kary umowne w wypadku:</w:t>
      </w:r>
    </w:p>
    <w:p w:rsidR="00816879" w:rsidRPr="003301C7" w:rsidRDefault="00816879" w:rsidP="00816879">
      <w:pPr>
        <w:suppressAutoHyphens/>
        <w:ind w:left="644" w:hanging="360"/>
        <w:jc w:val="both"/>
        <w:rPr>
          <w:rFonts w:ascii="Cambria" w:eastAsia="Calibri" w:hAnsi="Cambria" w:cs="Calibri"/>
          <w:lang w:eastAsia="zh-CN"/>
        </w:rPr>
      </w:pPr>
      <w:r w:rsidRPr="003301C7">
        <w:rPr>
          <w:rFonts w:ascii="Cambria" w:eastAsia="Calibri" w:hAnsi="Cambria"/>
          <w:lang w:eastAsia="zh-CN"/>
        </w:rPr>
        <w:t xml:space="preserve">a) zwłoki w realizacji zobowiązań Sprzedającego – w wysokości 2% wartości brutto przedmiotu zamówienia, który miał być dostarczony, za każdy rozpoczęty dzień </w:t>
      </w:r>
      <w:r>
        <w:rPr>
          <w:rFonts w:ascii="Cambria" w:eastAsia="Calibri" w:hAnsi="Cambria"/>
          <w:lang w:eastAsia="zh-CN"/>
        </w:rPr>
        <w:t>zwłoki</w:t>
      </w:r>
      <w:r w:rsidRPr="003301C7">
        <w:rPr>
          <w:rFonts w:ascii="Cambria" w:eastAsia="Calibri" w:hAnsi="Cambria"/>
          <w:lang w:eastAsia="zh-CN"/>
        </w:rPr>
        <w:t>,</w:t>
      </w:r>
    </w:p>
    <w:p w:rsidR="00816879" w:rsidRPr="003301C7" w:rsidRDefault="00816879" w:rsidP="00816879">
      <w:pPr>
        <w:suppressAutoHyphens/>
        <w:ind w:left="568" w:hanging="284"/>
        <w:jc w:val="both"/>
        <w:rPr>
          <w:rFonts w:ascii="Cambria" w:eastAsia="Calibri" w:hAnsi="Cambria" w:cs="Calibri"/>
          <w:lang w:eastAsia="zh-CN"/>
        </w:rPr>
      </w:pPr>
      <w:r w:rsidRPr="003301C7">
        <w:rPr>
          <w:rFonts w:ascii="Cambria" w:eastAsia="Calibri" w:hAnsi="Cambria"/>
          <w:lang w:eastAsia="zh-CN"/>
        </w:rPr>
        <w:t>b)</w:t>
      </w:r>
      <w:r>
        <w:rPr>
          <w:rFonts w:ascii="Cambria" w:eastAsia="Calibri" w:hAnsi="Cambria"/>
          <w:lang w:eastAsia="zh-CN"/>
        </w:rPr>
        <w:t xml:space="preserve"> </w:t>
      </w:r>
      <w:r>
        <w:rPr>
          <w:rFonts w:ascii="Cambria" w:eastAsia="Calibri" w:hAnsi="Cambria"/>
          <w:lang w:eastAsia="zh-CN"/>
        </w:rPr>
        <w:tab/>
      </w:r>
      <w:r w:rsidRPr="003301C7">
        <w:rPr>
          <w:rFonts w:ascii="Cambria" w:eastAsia="Calibri" w:hAnsi="Cambria"/>
          <w:lang w:eastAsia="zh-CN"/>
        </w:rPr>
        <w:t>odmowy przyjęcia zamówienia na dostawę części przedmiotu umowy –                          w wysokości 100 PLN brutto.</w:t>
      </w:r>
    </w:p>
    <w:p w:rsidR="00816879" w:rsidRPr="003301C7" w:rsidRDefault="00816879" w:rsidP="00816879">
      <w:pPr>
        <w:suppressAutoHyphens/>
        <w:ind w:left="284" w:hanging="284"/>
        <w:jc w:val="both"/>
        <w:rPr>
          <w:rFonts w:ascii="Cambria" w:eastAsia="Calibri" w:hAnsi="Cambria" w:cs="Calibri"/>
          <w:lang w:eastAsia="zh-CN"/>
        </w:rPr>
      </w:pPr>
      <w:r w:rsidRPr="003301C7">
        <w:rPr>
          <w:rFonts w:ascii="Cambria" w:eastAsia="Calibri" w:hAnsi="Cambria"/>
          <w:lang w:eastAsia="zh-CN"/>
        </w:rPr>
        <w:t>2. Jeżeli szkoda rzeczywista Kupującego będzie wyższa niż kara umowna, Sprzedający będzie zobowiązany do zapłaty odszkodowania przekraczającego karę umowną na zasadach ogólnych.</w:t>
      </w:r>
    </w:p>
    <w:p w:rsidR="00816879" w:rsidRPr="003301C7" w:rsidRDefault="00816879" w:rsidP="00816879">
      <w:pPr>
        <w:suppressAutoHyphens/>
        <w:ind w:left="284" w:hanging="284"/>
        <w:jc w:val="both"/>
        <w:rPr>
          <w:rFonts w:ascii="Cambria" w:eastAsia="Calibri" w:hAnsi="Cambria" w:cs="Calibri"/>
          <w:lang w:eastAsia="zh-CN"/>
        </w:rPr>
      </w:pPr>
      <w:r w:rsidRPr="003301C7">
        <w:rPr>
          <w:rFonts w:ascii="Cambria" w:eastAsia="Calibri" w:hAnsi="Cambria"/>
          <w:lang w:eastAsia="zh-CN"/>
        </w:rPr>
        <w:t>3. Kupujący może odstąpić od naliczania kar umownych na podstawie pisemnego, uzasadnionego wniosku Sprzedającego.</w:t>
      </w:r>
    </w:p>
    <w:p w:rsidR="00816879" w:rsidRPr="003301C7" w:rsidRDefault="00816879" w:rsidP="00816879">
      <w:pPr>
        <w:suppressAutoHyphens/>
        <w:ind w:left="284" w:hanging="284"/>
        <w:jc w:val="both"/>
        <w:rPr>
          <w:rFonts w:ascii="Cambria" w:eastAsia="Calibri" w:hAnsi="Cambria" w:cs="Calibri"/>
          <w:lang w:eastAsia="zh-CN"/>
        </w:rPr>
      </w:pPr>
      <w:r w:rsidRPr="003301C7">
        <w:rPr>
          <w:rFonts w:ascii="Cambria" w:eastAsia="Calibri" w:hAnsi="Cambria"/>
          <w:lang w:eastAsia="zh-CN"/>
        </w:rPr>
        <w:t xml:space="preserve">4. Kupujący  zobowiązany jest  do zapłaty kwot wynikających z § </w:t>
      </w:r>
      <w:r>
        <w:rPr>
          <w:rFonts w:ascii="Cambria" w:eastAsia="Calibri" w:hAnsi="Cambria"/>
          <w:lang w:eastAsia="zh-CN"/>
        </w:rPr>
        <w:t>7</w:t>
      </w:r>
      <w:r w:rsidRPr="003301C7">
        <w:rPr>
          <w:rFonts w:ascii="Cambria" w:eastAsia="Calibri" w:hAnsi="Cambria"/>
          <w:lang w:eastAsia="zh-CN"/>
        </w:rPr>
        <w:t xml:space="preserve"> umowy  w terminie 30 dni od dnia wezwania do zapłaty. </w:t>
      </w:r>
      <w:r>
        <w:rPr>
          <w:rFonts w:ascii="Cambria" w:eastAsia="Calibri" w:hAnsi="Cambria"/>
          <w:lang w:eastAsia="zh-CN"/>
        </w:rPr>
        <w:t>Zwłoka</w:t>
      </w:r>
      <w:r w:rsidRPr="003301C7">
        <w:rPr>
          <w:rFonts w:ascii="Cambria" w:eastAsia="Calibri" w:hAnsi="Cambria"/>
          <w:lang w:eastAsia="zh-CN"/>
        </w:rPr>
        <w:t xml:space="preserve"> upoważnia Kupującego do naliczenia odsetek ustawowych. </w:t>
      </w:r>
    </w:p>
    <w:p w:rsidR="00816879" w:rsidRPr="003301C7" w:rsidRDefault="00816879" w:rsidP="00816879">
      <w:pPr>
        <w:suppressAutoHyphens/>
        <w:ind w:left="284" w:hanging="284"/>
        <w:jc w:val="both"/>
        <w:rPr>
          <w:rFonts w:ascii="Cambria" w:eastAsia="Calibri" w:hAnsi="Cambria"/>
          <w:lang w:eastAsia="zh-CN"/>
        </w:rPr>
      </w:pPr>
      <w:r w:rsidRPr="003301C7">
        <w:rPr>
          <w:rFonts w:ascii="Cambria" w:eastAsia="Calibri" w:hAnsi="Cambria"/>
          <w:lang w:eastAsia="zh-CN"/>
        </w:rPr>
        <w:t>5. Realizacja kar umownych nie wyklucza podejmowania innych działań przez strony umowy, przewidzianych w umowie lub przepisach Kodeksu cywilnego, zmierzających do usunięcia uciążliwości związanych z niewykonywaniem zobowiązań wynikających z umowy.</w:t>
      </w:r>
    </w:p>
    <w:p w:rsidR="00816879" w:rsidRDefault="00816879" w:rsidP="00816879">
      <w:pPr>
        <w:suppressAutoHyphens/>
        <w:ind w:left="284" w:hanging="284"/>
        <w:jc w:val="both"/>
        <w:rPr>
          <w:rFonts w:ascii="Cambria" w:eastAsia="Calibri" w:hAnsi="Cambria" w:cs="Calibri"/>
          <w:lang w:eastAsia="zh-CN"/>
        </w:rPr>
      </w:pPr>
      <w:r w:rsidRPr="003301C7">
        <w:rPr>
          <w:rFonts w:ascii="Cambria" w:eastAsia="Calibri" w:hAnsi="Cambria" w:cs="Calibri"/>
          <w:lang w:eastAsia="zh-CN"/>
        </w:rPr>
        <w:t>6. Łączna maksymalna wysokość kar umownych, którą mogą dochodzić Strony wynosi 40 % wartości brutto umowy.</w:t>
      </w:r>
      <w:bookmarkEnd w:id="12"/>
    </w:p>
    <w:p w:rsidR="00816879" w:rsidRPr="00145B46" w:rsidRDefault="00816879" w:rsidP="00816879">
      <w:pPr>
        <w:suppressAutoHyphens/>
        <w:ind w:left="284" w:hanging="284"/>
        <w:jc w:val="both"/>
        <w:rPr>
          <w:rFonts w:ascii="Cambria" w:eastAsia="Calibri" w:hAnsi="Cambria" w:cs="Calibri"/>
          <w:lang w:eastAsia="zh-CN"/>
        </w:rPr>
      </w:pPr>
    </w:p>
    <w:p w:rsidR="00816879" w:rsidRPr="003301C7" w:rsidRDefault="00816879" w:rsidP="00816879">
      <w:pPr>
        <w:suppressAutoHyphens/>
        <w:spacing w:after="200"/>
        <w:jc w:val="center"/>
        <w:rPr>
          <w:rFonts w:ascii="Cambria" w:eastAsia="Calibri" w:hAnsi="Cambria" w:cs="Calibri"/>
          <w:lang w:eastAsia="zh-CN"/>
        </w:rPr>
      </w:pPr>
      <w:r w:rsidRPr="003301C7">
        <w:rPr>
          <w:rFonts w:ascii="Cambria" w:eastAsia="Calibri" w:hAnsi="Cambria"/>
          <w:lang w:eastAsia="zh-CN"/>
        </w:rPr>
        <w:t xml:space="preserve">§ </w:t>
      </w:r>
      <w:r>
        <w:rPr>
          <w:rFonts w:ascii="Cambria" w:eastAsia="Calibri" w:hAnsi="Cambria"/>
          <w:lang w:eastAsia="zh-CN"/>
        </w:rPr>
        <w:t>8</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Wszelkie zmiany niniejszej umowy wymagają zgodnego oświadczenia stron umowy             i formy pisemnej pod rygorem nieważności, chyba że umowa stanowi inaczej.</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 xml:space="preserve">Kupujący zastrzega sobie prawo rozwiązania umowy ze skutkiem natychmiastowym </w:t>
      </w:r>
      <w:r>
        <w:rPr>
          <w:rFonts w:ascii="Cambria" w:eastAsia="Calibri" w:hAnsi="Cambria"/>
          <w:lang w:eastAsia="zh-CN"/>
        </w:rPr>
        <w:t xml:space="preserve">          </w:t>
      </w:r>
      <w:r w:rsidRPr="003301C7">
        <w:rPr>
          <w:rFonts w:ascii="Cambria" w:eastAsia="Calibri" w:hAnsi="Cambria"/>
          <w:lang w:eastAsia="zh-CN"/>
        </w:rPr>
        <w:t xml:space="preserve">w przypadku dwukrotnego niedokonania dostawy, dokonania jej nieterminowo </w:t>
      </w:r>
      <w:r>
        <w:rPr>
          <w:rFonts w:ascii="Cambria" w:eastAsia="Calibri" w:hAnsi="Cambria"/>
          <w:lang w:eastAsia="zh-CN"/>
        </w:rPr>
        <w:t xml:space="preserve">                 </w:t>
      </w:r>
      <w:r w:rsidRPr="003301C7">
        <w:rPr>
          <w:rFonts w:ascii="Cambria" w:eastAsia="Calibri" w:hAnsi="Cambria"/>
          <w:lang w:eastAsia="zh-CN"/>
        </w:rPr>
        <w:t>(bez potrzeby wyznaczania dodatkowego terminu), niedostarczenia wszystkich przedmiotów zamówienia, dostarczenia przedmiotów zamówienia wadliwych lub niskich jakościowo. Wyznaczenie przez Kupującego nowego terminu nie zwalnia Sprzedającego od obowiązku zapłaty kar umownych.</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 xml:space="preserve">Kupujący zastrzega sobie prawo rezygnacji z zakupu części przedmiotu sprzedaży. Sprzedającemu nie przysługują z tego tytułu roszczenia odszkodowawcze. Kupujący deklaruje realizację co najmniej </w:t>
      </w:r>
      <w:r>
        <w:rPr>
          <w:rFonts w:ascii="Cambria" w:eastAsia="Calibri" w:hAnsi="Cambria"/>
          <w:lang w:eastAsia="zh-CN"/>
        </w:rPr>
        <w:t>50</w:t>
      </w:r>
      <w:r w:rsidRPr="003301C7">
        <w:rPr>
          <w:rFonts w:ascii="Cambria" w:eastAsia="Calibri" w:hAnsi="Cambria"/>
          <w:lang w:eastAsia="zh-CN"/>
        </w:rPr>
        <w:t xml:space="preserve"> % wartości umowy.</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W sprawach nieunormowanych w umowie będą miały zastosowanie przepisy ustawy  Prawo zamówień publicznych i Kodeksu Cywilnego.</w:t>
      </w:r>
    </w:p>
    <w:p w:rsidR="00816879" w:rsidRPr="003301C7" w:rsidRDefault="00816879" w:rsidP="00986AE5">
      <w:pPr>
        <w:numPr>
          <w:ilvl w:val="0"/>
          <w:numId w:val="41"/>
        </w:numPr>
        <w:suppressAutoHyphens/>
        <w:ind w:left="142" w:hanging="284"/>
        <w:jc w:val="both"/>
        <w:rPr>
          <w:rFonts w:ascii="Cambria" w:eastAsia="Calibri" w:hAnsi="Cambria" w:cs="Calibri"/>
          <w:lang w:eastAsia="zh-CN"/>
        </w:rPr>
      </w:pPr>
      <w:r w:rsidRPr="003301C7">
        <w:rPr>
          <w:rFonts w:ascii="Cambria" w:eastAsia="Calibri" w:hAnsi="Cambria"/>
          <w:lang w:eastAsia="zh-CN"/>
        </w:rPr>
        <w:t>Ewentualne spory powstałe w związku z realizacją umowy rozstrzygane będą przez Sąd właściwy dla siedziby Kupującego.</w:t>
      </w:r>
    </w:p>
    <w:p w:rsidR="00783FC3" w:rsidRDefault="00816879" w:rsidP="00816879">
      <w:pPr>
        <w:numPr>
          <w:ilvl w:val="0"/>
          <w:numId w:val="41"/>
        </w:numPr>
        <w:suppressAutoHyphens/>
        <w:spacing w:after="200"/>
        <w:ind w:left="142" w:hanging="284"/>
        <w:jc w:val="both"/>
        <w:rPr>
          <w:rFonts w:ascii="Cambria" w:eastAsia="Calibri" w:hAnsi="Cambria" w:cs="Calibri"/>
          <w:lang w:eastAsia="zh-CN"/>
        </w:rPr>
      </w:pPr>
      <w:r w:rsidRPr="003301C7">
        <w:rPr>
          <w:rFonts w:ascii="Cambria" w:eastAsia="Calibri" w:hAnsi="Cambria"/>
          <w:lang w:eastAsia="zh-CN"/>
        </w:rPr>
        <w:t xml:space="preserve">Umowa została spisana w dwóch jednobrzmiących egzemplarzach, po jednym </w:t>
      </w:r>
      <w:r>
        <w:rPr>
          <w:rFonts w:ascii="Cambria" w:eastAsia="Calibri" w:hAnsi="Cambria"/>
          <w:lang w:eastAsia="zh-CN"/>
        </w:rPr>
        <w:t xml:space="preserve">                      </w:t>
      </w:r>
      <w:r w:rsidRPr="003301C7">
        <w:rPr>
          <w:rFonts w:ascii="Cambria" w:eastAsia="Calibri" w:hAnsi="Cambria"/>
          <w:lang w:eastAsia="zh-CN"/>
        </w:rPr>
        <w:t>dla każdej ze stron.</w:t>
      </w:r>
    </w:p>
    <w:p w:rsidR="00816879" w:rsidRPr="00783FC3" w:rsidRDefault="00816879" w:rsidP="00783FC3">
      <w:pPr>
        <w:suppressAutoHyphens/>
        <w:spacing w:after="200"/>
        <w:ind w:left="142"/>
        <w:jc w:val="both"/>
        <w:rPr>
          <w:rFonts w:ascii="Cambria" w:eastAsia="Calibri" w:hAnsi="Cambria" w:cs="Calibri"/>
          <w:lang w:eastAsia="zh-CN"/>
        </w:rPr>
      </w:pPr>
      <w:r w:rsidRPr="00783FC3">
        <w:rPr>
          <w:rFonts w:ascii="Cambria" w:hAnsi="Cambria"/>
          <w:b/>
          <w:i/>
          <w:lang w:eastAsia="zh-CN"/>
        </w:rPr>
        <w:t xml:space="preserve">    </w:t>
      </w:r>
      <w:r w:rsidRPr="00783FC3">
        <w:rPr>
          <w:rFonts w:ascii="Cambria" w:eastAsia="Calibri" w:hAnsi="Cambria"/>
          <w:b/>
          <w:i/>
          <w:lang w:eastAsia="zh-CN"/>
        </w:rPr>
        <w:t xml:space="preserve">Sprzedający                                                                                                         Kupujący                                                        </w:t>
      </w:r>
    </w:p>
    <w:p w:rsidR="00816879" w:rsidRPr="00DC49EE" w:rsidRDefault="00816879" w:rsidP="00816879">
      <w:pPr>
        <w:suppressAutoHyphens/>
        <w:spacing w:after="200" w:line="276" w:lineRule="auto"/>
        <w:ind w:left="284"/>
        <w:jc w:val="center"/>
        <w:rPr>
          <w:rFonts w:ascii="Cambria" w:eastAsia="Calibri" w:hAnsi="Cambria"/>
          <w:lang w:eastAsia="ar-SA"/>
        </w:rPr>
      </w:pPr>
    </w:p>
    <w:p w:rsidR="00816879" w:rsidRPr="00213C50" w:rsidRDefault="00816879" w:rsidP="00816879">
      <w:pPr>
        <w:rPr>
          <w:rFonts w:ascii="Cambria" w:hAnsi="Cambria"/>
        </w:rPr>
      </w:pPr>
      <w:r>
        <w:rPr>
          <w:rFonts w:ascii="Cambria" w:eastAsia="Calibri" w:hAnsi="Cambria"/>
          <w:b/>
          <w:i/>
          <w:lang w:eastAsia="ar-SA"/>
        </w:rPr>
        <w:t xml:space="preserve">                                                                                       </w:t>
      </w:r>
    </w:p>
    <w:p w:rsidR="00816879" w:rsidRDefault="00816879" w:rsidP="00816879">
      <w:pPr>
        <w:pStyle w:val="Tekstpodstawowy"/>
        <w:spacing w:after="60" w:line="276" w:lineRule="auto"/>
        <w:ind w:firstLine="8222"/>
        <w:jc w:val="both"/>
        <w:rPr>
          <w:rFonts w:ascii="Cambria" w:hAnsi="Cambria" w:cs="Arial"/>
          <w:b/>
          <w:bCs/>
          <w:smallCaps w:val="0"/>
          <w:sz w:val="20"/>
          <w:szCs w:val="20"/>
          <w:lang w:val="pl-PL"/>
        </w:rPr>
      </w:pPr>
    </w:p>
    <w:p w:rsidR="00816879" w:rsidRDefault="00816879" w:rsidP="00816879">
      <w:pPr>
        <w:pStyle w:val="Tekstpodstawowy"/>
        <w:spacing w:after="60" w:line="276" w:lineRule="auto"/>
        <w:ind w:firstLine="8222"/>
        <w:jc w:val="both"/>
        <w:rPr>
          <w:rFonts w:ascii="Cambria" w:hAnsi="Cambria" w:cs="Arial"/>
          <w:b/>
          <w:bCs/>
          <w:smallCaps w:val="0"/>
          <w:sz w:val="20"/>
          <w:szCs w:val="20"/>
          <w:lang w:val="pl-PL"/>
        </w:rPr>
      </w:pPr>
    </w:p>
    <w:p w:rsidR="00816879" w:rsidRDefault="00816879" w:rsidP="00816879">
      <w:pPr>
        <w:pStyle w:val="Tekstpodstawowy"/>
        <w:spacing w:after="60" w:line="276" w:lineRule="auto"/>
        <w:ind w:firstLine="8222"/>
        <w:jc w:val="both"/>
        <w:rPr>
          <w:rFonts w:ascii="Cambria" w:hAnsi="Cambria" w:cs="Arial"/>
          <w:b/>
          <w:bCs/>
          <w:smallCaps w:val="0"/>
          <w:sz w:val="20"/>
          <w:szCs w:val="20"/>
          <w:lang w:val="pl-PL"/>
        </w:rPr>
      </w:pPr>
    </w:p>
    <w:p w:rsidR="00816879" w:rsidRDefault="00816879" w:rsidP="00816879">
      <w:pPr>
        <w:pStyle w:val="Tekstpodstawowy"/>
        <w:spacing w:after="60" w:line="276" w:lineRule="auto"/>
        <w:ind w:firstLine="8222"/>
        <w:jc w:val="both"/>
        <w:rPr>
          <w:rFonts w:ascii="Cambria" w:hAnsi="Cambria" w:cs="Arial"/>
          <w:b/>
          <w:bCs/>
          <w:smallCaps w:val="0"/>
          <w:sz w:val="20"/>
          <w:szCs w:val="20"/>
          <w:lang w:val="pl-PL"/>
        </w:rPr>
      </w:pPr>
    </w:p>
    <w:p w:rsidR="00816879" w:rsidRDefault="00816879" w:rsidP="00816879">
      <w:pPr>
        <w:pStyle w:val="Tekstpodstawowy"/>
        <w:spacing w:after="60" w:line="276" w:lineRule="auto"/>
        <w:jc w:val="both"/>
        <w:rPr>
          <w:rFonts w:ascii="Cambria" w:hAnsi="Cambria" w:cs="Arial"/>
          <w:b/>
          <w:bCs/>
          <w:smallCaps w:val="0"/>
          <w:sz w:val="20"/>
          <w:szCs w:val="20"/>
          <w:lang w:val="pl-PL"/>
        </w:rPr>
      </w:pPr>
    </w:p>
    <w:p w:rsidR="00816879" w:rsidRPr="00E265ED" w:rsidRDefault="00816879" w:rsidP="00816879">
      <w:pPr>
        <w:suppressAutoHyphens/>
        <w:jc w:val="right"/>
        <w:rPr>
          <w:lang w:val="x-none" w:eastAsia="ar-SA"/>
        </w:rPr>
      </w:pPr>
      <w:r w:rsidRPr="00E265ED">
        <w:rPr>
          <w:lang w:val="x-none" w:eastAsia="ar-SA"/>
        </w:rPr>
        <w:t xml:space="preserve">         </w:t>
      </w: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816879" w:rsidRDefault="00816879" w:rsidP="00816879">
      <w:pPr>
        <w:suppressAutoHyphens/>
        <w:jc w:val="both"/>
        <w:rPr>
          <w:lang w:val="x-none" w:eastAsia="ar-SA"/>
        </w:rPr>
      </w:pPr>
    </w:p>
    <w:p w:rsidR="00DB0F99" w:rsidRDefault="00DB0F99" w:rsidP="00DB0F99">
      <w:pPr>
        <w:pStyle w:val="Bezodstpw"/>
      </w:pPr>
    </w:p>
    <w:p w:rsidR="00816879" w:rsidRPr="009659F8" w:rsidRDefault="00DB0F99" w:rsidP="00816879">
      <w:pPr>
        <w:pStyle w:val="Bezodstpw"/>
        <w:rPr>
          <w:rFonts w:ascii="Cambria" w:hAnsi="Cambria"/>
          <w:b/>
          <w:bCs/>
        </w:rPr>
      </w:pPr>
      <w:r>
        <w:t xml:space="preserve">            </w:t>
      </w: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0F" w:rsidRDefault="0047140F">
      <w:r>
        <w:separator/>
      </w:r>
    </w:p>
  </w:endnote>
  <w:endnote w:type="continuationSeparator" w:id="0">
    <w:p w:rsidR="0047140F" w:rsidRDefault="0047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5" w:rsidRDefault="0015235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2355" w:rsidRDefault="00152355"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5" w:rsidRPr="00CC222D" w:rsidRDefault="0015235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7140F" w:rsidRPr="0047140F">
      <w:rPr>
        <w:rFonts w:ascii="Cambria" w:hAnsi="Cambria"/>
        <w:noProof/>
        <w:sz w:val="20"/>
        <w:szCs w:val="20"/>
        <w:lang w:val="pl-PL"/>
      </w:rPr>
      <w:t>1</w:t>
    </w:r>
    <w:r w:rsidRPr="00CC222D">
      <w:rPr>
        <w:rFonts w:ascii="Cambria" w:hAnsi="Cambria"/>
        <w:sz w:val="20"/>
        <w:szCs w:val="20"/>
      </w:rPr>
      <w:fldChar w:fldCharType="end"/>
    </w:r>
  </w:p>
  <w:p w:rsidR="00152355" w:rsidRDefault="00152355"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0F" w:rsidRDefault="0047140F">
      <w:r>
        <w:separator/>
      </w:r>
    </w:p>
  </w:footnote>
  <w:footnote w:type="continuationSeparator" w:id="0">
    <w:p w:rsidR="0047140F" w:rsidRDefault="0047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5" w:rsidRDefault="00152355"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152355" w:rsidRDefault="00152355" w:rsidP="00E47F4A">
    <w:pPr>
      <w:pStyle w:val="Nagwek"/>
      <w:rPr>
        <w:rFonts w:ascii="Cambria" w:hAnsi="Cambria"/>
        <w:sz w:val="20"/>
        <w:szCs w:val="20"/>
      </w:rPr>
    </w:pPr>
  </w:p>
  <w:bookmarkEnd w:id="4"/>
  <w:bookmarkEnd w:id="5"/>
  <w:bookmarkEnd w:id="6"/>
  <w:bookmarkEnd w:id="7"/>
  <w:bookmarkEnd w:id="8"/>
  <w:p w:rsidR="00152355" w:rsidRDefault="00152355"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SZSPOO.SZPiGM.3810/56/2023</w:t>
    </w:r>
    <w:r>
      <w:rPr>
        <w:rFonts w:ascii="Cambria" w:hAnsi="Cambria" w:cs="Arial"/>
        <w:b/>
        <w:sz w:val="20"/>
      </w:rPr>
      <w:t xml:space="preserve">  </w:t>
    </w:r>
  </w:p>
  <w:p w:rsidR="00152355" w:rsidRDefault="00152355"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FF600D4"/>
    <w:multiLevelType w:val="multilevel"/>
    <w:tmpl w:val="81B68856"/>
    <w:lvl w:ilvl="0">
      <w:start w:val="2"/>
      <w:numFmt w:val="decimal"/>
      <w:lvlText w:val="%1."/>
      <w:lvlJc w:val="left"/>
      <w:pPr>
        <w:ind w:left="502"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4">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3845EF"/>
    <w:multiLevelType w:val="hybridMultilevel"/>
    <w:tmpl w:val="354AE2A6"/>
    <w:lvl w:ilvl="0" w:tplc="262E1976">
      <w:start w:val="8"/>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E634780"/>
    <w:multiLevelType w:val="hybridMultilevel"/>
    <w:tmpl w:val="BE04598A"/>
    <w:lvl w:ilvl="0" w:tplc="DEF63580">
      <w:start w:val="1"/>
      <w:numFmt w:val="decimal"/>
      <w:lvlText w:val="%1."/>
      <w:lvlJc w:val="left"/>
      <w:pPr>
        <w:ind w:left="502" w:hanging="360"/>
      </w:pPr>
    </w:lvl>
    <w:lvl w:ilvl="1" w:tplc="04150019">
      <w:start w:val="1"/>
      <w:numFmt w:val="decimal"/>
      <w:lvlText w:val="%2."/>
      <w:lvlJc w:val="left"/>
      <w:pPr>
        <w:tabs>
          <w:tab w:val="num" w:pos="874"/>
        </w:tabs>
        <w:ind w:left="874" w:hanging="360"/>
      </w:pPr>
    </w:lvl>
    <w:lvl w:ilvl="2" w:tplc="0415001B">
      <w:start w:val="1"/>
      <w:numFmt w:val="decimal"/>
      <w:lvlText w:val="%3."/>
      <w:lvlJc w:val="left"/>
      <w:pPr>
        <w:tabs>
          <w:tab w:val="num" w:pos="1594"/>
        </w:tabs>
        <w:ind w:left="1594" w:hanging="360"/>
      </w:pPr>
    </w:lvl>
    <w:lvl w:ilvl="3" w:tplc="0415000F">
      <w:start w:val="1"/>
      <w:numFmt w:val="decimal"/>
      <w:lvlText w:val="%4."/>
      <w:lvlJc w:val="left"/>
      <w:pPr>
        <w:tabs>
          <w:tab w:val="num" w:pos="2314"/>
        </w:tabs>
        <w:ind w:left="2314" w:hanging="360"/>
      </w:pPr>
    </w:lvl>
    <w:lvl w:ilvl="4" w:tplc="04150019">
      <w:start w:val="1"/>
      <w:numFmt w:val="decimal"/>
      <w:lvlText w:val="%5."/>
      <w:lvlJc w:val="left"/>
      <w:pPr>
        <w:tabs>
          <w:tab w:val="num" w:pos="3034"/>
        </w:tabs>
        <w:ind w:left="3034" w:hanging="360"/>
      </w:pPr>
    </w:lvl>
    <w:lvl w:ilvl="5" w:tplc="0415001B">
      <w:start w:val="1"/>
      <w:numFmt w:val="decimal"/>
      <w:lvlText w:val="%6."/>
      <w:lvlJc w:val="left"/>
      <w:pPr>
        <w:tabs>
          <w:tab w:val="num" w:pos="3754"/>
        </w:tabs>
        <w:ind w:left="3754" w:hanging="360"/>
      </w:pPr>
    </w:lvl>
    <w:lvl w:ilvl="6" w:tplc="0415000F">
      <w:start w:val="1"/>
      <w:numFmt w:val="decimal"/>
      <w:lvlText w:val="%7."/>
      <w:lvlJc w:val="left"/>
      <w:pPr>
        <w:tabs>
          <w:tab w:val="num" w:pos="4474"/>
        </w:tabs>
        <w:ind w:left="4474" w:hanging="360"/>
      </w:pPr>
    </w:lvl>
    <w:lvl w:ilvl="7" w:tplc="04150019">
      <w:start w:val="1"/>
      <w:numFmt w:val="decimal"/>
      <w:lvlText w:val="%8."/>
      <w:lvlJc w:val="left"/>
      <w:pPr>
        <w:tabs>
          <w:tab w:val="num" w:pos="5194"/>
        </w:tabs>
        <w:ind w:left="5194" w:hanging="360"/>
      </w:pPr>
    </w:lvl>
    <w:lvl w:ilvl="8" w:tplc="0415001B">
      <w:start w:val="1"/>
      <w:numFmt w:val="decimal"/>
      <w:lvlText w:val="%9."/>
      <w:lvlJc w:val="left"/>
      <w:pPr>
        <w:tabs>
          <w:tab w:val="num" w:pos="5914"/>
        </w:tabs>
        <w:ind w:left="5914" w:hanging="36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
  </w:num>
  <w:num w:numId="3">
    <w:abstractNumId w:val="55"/>
  </w:num>
  <w:num w:numId="4">
    <w:abstractNumId w:val="24"/>
  </w:num>
  <w:num w:numId="5">
    <w:abstractNumId w:val="50"/>
  </w:num>
  <w:num w:numId="6">
    <w:abstractNumId w:val="53"/>
  </w:num>
  <w:num w:numId="7">
    <w:abstractNumId w:val="42"/>
  </w:num>
  <w:num w:numId="8">
    <w:abstractNumId w:val="63"/>
  </w:num>
  <w:num w:numId="9">
    <w:abstractNumId w:val="34"/>
  </w:num>
  <w:num w:numId="10">
    <w:abstractNumId w:val="60"/>
  </w:num>
  <w:num w:numId="11">
    <w:abstractNumId w:val="36"/>
  </w:num>
  <w:num w:numId="12">
    <w:abstractNumId w:val="43"/>
  </w:num>
  <w:num w:numId="13">
    <w:abstractNumId w:val="41"/>
  </w:num>
  <w:num w:numId="14">
    <w:abstractNumId w:val="33"/>
  </w:num>
  <w:num w:numId="15">
    <w:abstractNumId w:val="62"/>
  </w:num>
  <w:num w:numId="16">
    <w:abstractNumId w:val="21"/>
  </w:num>
  <w:num w:numId="17">
    <w:abstractNumId w:val="47"/>
  </w:num>
  <w:num w:numId="18">
    <w:abstractNumId w:val="9"/>
  </w:num>
  <w:num w:numId="19">
    <w:abstractNumId w:val="10"/>
  </w:num>
  <w:num w:numId="20">
    <w:abstractNumId w:val="8"/>
  </w:num>
  <w:num w:numId="21">
    <w:abstractNumId w:val="26"/>
  </w:num>
  <w:num w:numId="22">
    <w:abstractNumId w:val="19"/>
  </w:num>
  <w:num w:numId="23">
    <w:abstractNumId w:val="35"/>
  </w:num>
  <w:num w:numId="24">
    <w:abstractNumId w:val="22"/>
  </w:num>
  <w:num w:numId="25">
    <w:abstractNumId w:val="30"/>
  </w:num>
  <w:num w:numId="26">
    <w:abstractNumId w:val="56"/>
  </w:num>
  <w:num w:numId="27">
    <w:abstractNumId w:val="20"/>
  </w:num>
  <w:num w:numId="28">
    <w:abstractNumId w:val="25"/>
  </w:num>
  <w:num w:numId="29">
    <w:abstractNumId w:val="61"/>
  </w:num>
  <w:num w:numId="30">
    <w:abstractNumId w:val="37"/>
  </w:num>
  <w:num w:numId="31">
    <w:abstractNumId w:val="52"/>
  </w:num>
  <w:num w:numId="32">
    <w:abstractNumId w:val="51"/>
    <w:lvlOverride w:ilvl="0">
      <w:startOverride w:val="1"/>
    </w:lvlOverride>
  </w:num>
  <w:num w:numId="33">
    <w:abstractNumId w:val="40"/>
    <w:lvlOverride w:ilvl="0">
      <w:startOverride w:val="1"/>
    </w:lvlOverride>
  </w:num>
  <w:num w:numId="34">
    <w:abstractNumId w:val="28"/>
  </w:num>
  <w:num w:numId="35">
    <w:abstractNumId w:val="48"/>
  </w:num>
  <w:num w:numId="36">
    <w:abstractNumId w:val="29"/>
  </w:num>
  <w:num w:numId="37">
    <w:abstractNumId w:val="58"/>
  </w:num>
  <w:num w:numId="38">
    <w:abstractNumId w:val="23"/>
  </w:num>
  <w:num w:numId="39">
    <w:abstractNumId w:val="7"/>
  </w:num>
  <w:num w:numId="40">
    <w:abstractNumId w:val="44"/>
  </w:num>
  <w:num w:numId="41">
    <w:abstractNumId w:val="54"/>
  </w:num>
  <w:num w:numId="42">
    <w:abstractNumId w:val="3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CBC"/>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2355"/>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3A64"/>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2E3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40F"/>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A7F0E"/>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4DFD"/>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3FC3"/>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16879"/>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320"/>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2BFF"/>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6AE5"/>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842"/>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B54"/>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0F6"/>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2DC7"/>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371"/>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EF79DE"/>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5EC2"/>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paragraph" w:customStyle="1" w:styleId="font5">
    <w:name w:val="font5"/>
    <w:basedOn w:val="Normalny"/>
    <w:rsid w:val="002F3A64"/>
    <w:pPr>
      <w:spacing w:before="100" w:beforeAutospacing="1" w:after="100" w:afterAutospacing="1"/>
    </w:pPr>
    <w:rPr>
      <w:color w:val="000000"/>
      <w:sz w:val="22"/>
      <w:szCs w:val="22"/>
    </w:rPr>
  </w:style>
  <w:style w:type="paragraph" w:customStyle="1" w:styleId="font6">
    <w:name w:val="font6"/>
    <w:basedOn w:val="Normalny"/>
    <w:rsid w:val="002F3A64"/>
    <w:pPr>
      <w:spacing w:before="100" w:beforeAutospacing="1" w:after="100" w:afterAutospacing="1"/>
    </w:pPr>
    <w:rPr>
      <w:rFonts w:ascii="Calibri" w:hAnsi="Calibri"/>
      <w:color w:val="000000"/>
      <w:sz w:val="22"/>
      <w:szCs w:val="22"/>
    </w:rPr>
  </w:style>
  <w:style w:type="paragraph" w:customStyle="1" w:styleId="xl69">
    <w:name w:val="xl69"/>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rPr>
  </w:style>
  <w:style w:type="paragraph" w:customStyle="1" w:styleId="xl71">
    <w:name w:val="xl71"/>
    <w:basedOn w:val="Normalny"/>
    <w:rsid w:val="002F3A64"/>
    <w:pPr>
      <w:spacing w:before="100" w:beforeAutospacing="1" w:after="100" w:afterAutospacing="1"/>
    </w:pPr>
  </w:style>
  <w:style w:type="paragraph" w:customStyle="1" w:styleId="xl72">
    <w:name w:val="xl72"/>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ny"/>
    <w:rsid w:val="002F3A6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ny"/>
    <w:rsid w:val="002F3A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2">
    <w:name w:val="xl82"/>
    <w:basedOn w:val="Normalny"/>
    <w:rsid w:val="002F3A64"/>
    <w:pPr>
      <w:spacing w:before="100" w:beforeAutospacing="1" w:after="100" w:afterAutospacing="1"/>
      <w:jc w:val="center"/>
    </w:pPr>
  </w:style>
  <w:style w:type="paragraph" w:customStyle="1" w:styleId="xl83">
    <w:name w:val="xl83"/>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ny"/>
    <w:rsid w:val="002F3A64"/>
    <w:pPr>
      <w:spacing w:before="100" w:beforeAutospacing="1" w:after="100" w:afterAutospacing="1"/>
    </w:pPr>
  </w:style>
  <w:style w:type="paragraph" w:customStyle="1" w:styleId="xl87">
    <w:name w:val="xl87"/>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rPr>
  </w:style>
  <w:style w:type="paragraph" w:customStyle="1" w:styleId="xl89">
    <w:name w:val="xl89"/>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90">
    <w:name w:val="xl90"/>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91">
    <w:name w:val="xl91"/>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81687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paragraph" w:customStyle="1" w:styleId="font5">
    <w:name w:val="font5"/>
    <w:basedOn w:val="Normalny"/>
    <w:rsid w:val="002F3A64"/>
    <w:pPr>
      <w:spacing w:before="100" w:beforeAutospacing="1" w:after="100" w:afterAutospacing="1"/>
    </w:pPr>
    <w:rPr>
      <w:color w:val="000000"/>
      <w:sz w:val="22"/>
      <w:szCs w:val="22"/>
    </w:rPr>
  </w:style>
  <w:style w:type="paragraph" w:customStyle="1" w:styleId="font6">
    <w:name w:val="font6"/>
    <w:basedOn w:val="Normalny"/>
    <w:rsid w:val="002F3A64"/>
    <w:pPr>
      <w:spacing w:before="100" w:beforeAutospacing="1" w:after="100" w:afterAutospacing="1"/>
    </w:pPr>
    <w:rPr>
      <w:rFonts w:ascii="Calibri" w:hAnsi="Calibri"/>
      <w:color w:val="000000"/>
      <w:sz w:val="22"/>
      <w:szCs w:val="22"/>
    </w:rPr>
  </w:style>
  <w:style w:type="paragraph" w:customStyle="1" w:styleId="xl69">
    <w:name w:val="xl69"/>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rPr>
  </w:style>
  <w:style w:type="paragraph" w:customStyle="1" w:styleId="xl71">
    <w:name w:val="xl71"/>
    <w:basedOn w:val="Normalny"/>
    <w:rsid w:val="002F3A64"/>
    <w:pPr>
      <w:spacing w:before="100" w:beforeAutospacing="1" w:after="100" w:afterAutospacing="1"/>
    </w:pPr>
  </w:style>
  <w:style w:type="paragraph" w:customStyle="1" w:styleId="xl72">
    <w:name w:val="xl72"/>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ny"/>
    <w:rsid w:val="002F3A6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ny"/>
    <w:rsid w:val="002F3A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2">
    <w:name w:val="xl82"/>
    <w:basedOn w:val="Normalny"/>
    <w:rsid w:val="002F3A64"/>
    <w:pPr>
      <w:spacing w:before="100" w:beforeAutospacing="1" w:after="100" w:afterAutospacing="1"/>
      <w:jc w:val="center"/>
    </w:pPr>
  </w:style>
  <w:style w:type="paragraph" w:customStyle="1" w:styleId="xl83">
    <w:name w:val="xl83"/>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ny"/>
    <w:rsid w:val="002F3A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ny"/>
    <w:rsid w:val="002F3A64"/>
    <w:pPr>
      <w:spacing w:before="100" w:beforeAutospacing="1" w:after="100" w:afterAutospacing="1"/>
    </w:pPr>
  </w:style>
  <w:style w:type="paragraph" w:customStyle="1" w:styleId="xl87">
    <w:name w:val="xl87"/>
    <w:basedOn w:val="Normalny"/>
    <w:rsid w:val="002F3A64"/>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rPr>
  </w:style>
  <w:style w:type="paragraph" w:customStyle="1" w:styleId="xl89">
    <w:name w:val="xl89"/>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90">
    <w:name w:val="xl90"/>
    <w:basedOn w:val="Normalny"/>
    <w:rsid w:val="002F3A6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91">
    <w:name w:val="xl91"/>
    <w:basedOn w:val="Normalny"/>
    <w:rsid w:val="002F3A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81687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901">
      <w:bodyDiv w:val="1"/>
      <w:marLeft w:val="0"/>
      <w:marRight w:val="0"/>
      <w:marTop w:val="0"/>
      <w:marBottom w:val="0"/>
      <w:divBdr>
        <w:top w:val="none" w:sz="0" w:space="0" w:color="auto"/>
        <w:left w:val="none" w:sz="0" w:space="0" w:color="auto"/>
        <w:bottom w:val="none" w:sz="0" w:space="0" w:color="auto"/>
        <w:right w:val="none" w:sz="0" w:space="0" w:color="auto"/>
      </w:divBdr>
    </w:div>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37469345">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abmolcyt@szpital-brzozow.pl" TargetMode="Externa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yperlink" Target="mailto:barbara.data@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511-E66D-448E-BBCF-D0D15884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9524</Words>
  <Characters>57148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66539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8</cp:revision>
  <cp:lastPrinted>2023-08-24T11:59:00Z</cp:lastPrinted>
  <dcterms:created xsi:type="dcterms:W3CDTF">2023-08-22T06:49:00Z</dcterms:created>
  <dcterms:modified xsi:type="dcterms:W3CDTF">2023-08-24T12:00:00Z</dcterms:modified>
</cp:coreProperties>
</file>