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0702D2">
        <w:rPr>
          <w:rFonts w:ascii="Cambria" w:hAnsi="Cambria" w:cs="Arial"/>
          <w:iCs/>
          <w:u w:val="single"/>
          <w:lang w:val="pl-PL"/>
        </w:rPr>
        <w:t>protez</w:t>
      </w:r>
      <w:r w:rsidR="00402053">
        <w:rPr>
          <w:rFonts w:ascii="Cambria" w:hAnsi="Cambria" w:cs="Arial"/>
          <w:iCs/>
          <w:u w:val="single"/>
          <w:lang w:val="pl-PL"/>
        </w:rPr>
        <w:t xml:space="preserve">, </w:t>
      </w:r>
      <w:r w:rsidR="00F60801">
        <w:rPr>
          <w:rFonts w:ascii="Cambria" w:hAnsi="Cambria" w:cs="Arial"/>
          <w:iCs/>
          <w:u w:val="single"/>
          <w:lang w:val="pl-PL"/>
        </w:rPr>
        <w:t xml:space="preserve">stentów, </w:t>
      </w:r>
      <w:r w:rsidR="00402053">
        <w:rPr>
          <w:rFonts w:ascii="Cambria" w:hAnsi="Cambria" w:cs="Arial"/>
          <w:iCs/>
          <w:u w:val="single"/>
          <w:lang w:val="pl-PL"/>
        </w:rPr>
        <w:t>płytek i</w:t>
      </w:r>
      <w:r w:rsidR="000702D2">
        <w:rPr>
          <w:rFonts w:ascii="Cambria" w:hAnsi="Cambria" w:cs="Arial"/>
          <w:iCs/>
          <w:u w:val="single"/>
          <w:lang w:val="pl-PL"/>
        </w:rPr>
        <w:t xml:space="preserve"> i śrub</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5C654D">
        <w:rPr>
          <w:rFonts w:ascii="Cambria" w:hAnsi="Cambria"/>
          <w:b/>
          <w:sz w:val="20"/>
          <w:szCs w:val="20"/>
          <w:lang w:val="pl-PL"/>
        </w:rPr>
        <w:t xml:space="preserve">Dostawa </w:t>
      </w:r>
      <w:r w:rsidR="00F60801">
        <w:rPr>
          <w:rFonts w:ascii="Cambria" w:hAnsi="Cambria"/>
          <w:b/>
          <w:sz w:val="20"/>
          <w:szCs w:val="20"/>
          <w:lang w:val="pl-PL"/>
        </w:rPr>
        <w:t>protez, stentów, płytek i</w:t>
      </w:r>
      <w:r w:rsidR="005C654D">
        <w:rPr>
          <w:rFonts w:ascii="Cambria" w:hAnsi="Cambria"/>
          <w:b/>
          <w:sz w:val="20"/>
          <w:szCs w:val="20"/>
          <w:lang w:val="pl-PL"/>
        </w:rPr>
        <w:t xml:space="preserve"> śrub </w:t>
      </w:r>
      <w:r w:rsidR="005E7D44">
        <w:rPr>
          <w:rFonts w:ascii="Cambria" w:hAnsi="Cambria"/>
          <w:b/>
          <w:sz w:val="20"/>
          <w:szCs w:val="20"/>
          <w:lang w:val="pl-PL"/>
        </w:rPr>
        <w:t>”</w:t>
      </w:r>
    </w:p>
    <w:p w:rsidR="00ED4285" w:rsidRDefault="005C654D"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1:Protezy.</w:t>
      </w:r>
    </w:p>
    <w:p w:rsidR="005C654D" w:rsidRDefault="005C654D"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2:Stenty</w:t>
      </w:r>
      <w:r w:rsidR="00B25D7A">
        <w:rPr>
          <w:rFonts w:ascii="Cambria" w:hAnsi="Cambria"/>
          <w:b/>
          <w:sz w:val="20"/>
          <w:szCs w:val="20"/>
          <w:lang w:val="pl-PL"/>
        </w:rPr>
        <w:t xml:space="preserve"> i protezy</w:t>
      </w:r>
      <w:r>
        <w:rPr>
          <w:rFonts w:ascii="Cambria" w:hAnsi="Cambria"/>
          <w:b/>
          <w:sz w:val="20"/>
          <w:szCs w:val="20"/>
          <w:lang w:val="pl-PL"/>
        </w:rPr>
        <w:t>.</w:t>
      </w:r>
    </w:p>
    <w:p w:rsidR="005C654D" w:rsidRDefault="00F60801"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3:Płytki</w:t>
      </w:r>
      <w:r w:rsidR="007A7ECC">
        <w:rPr>
          <w:rFonts w:ascii="Cambria" w:hAnsi="Cambria"/>
          <w:b/>
          <w:sz w:val="20"/>
          <w:szCs w:val="20"/>
          <w:lang w:val="pl-PL"/>
        </w:rPr>
        <w:t xml:space="preserve"> i śruby</w:t>
      </w:r>
      <w:r w:rsidR="005C654D">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5C654D">
        <w:rPr>
          <w:rFonts w:ascii="Cambria" w:hAnsi="Cambria" w:cs="Arial"/>
          <w:sz w:val="20"/>
          <w:szCs w:val="20"/>
        </w:rPr>
        <w:t>331</w:t>
      </w:r>
      <w:r w:rsidR="00621312">
        <w:rPr>
          <w:rFonts w:ascii="Cambria" w:hAnsi="Cambria" w:cs="Arial"/>
          <w:sz w:val="20"/>
          <w:szCs w:val="20"/>
        </w:rPr>
        <w:t>84100.</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621312">
        <w:rPr>
          <w:rFonts w:ascii="Cambria" w:hAnsi="Cambria" w:cs="Arial"/>
          <w:sz w:val="20"/>
          <w:szCs w:val="20"/>
        </w:rPr>
        <w:t xml:space="preserve"> 12 miesię</w:t>
      </w:r>
      <w:r w:rsidR="007D69A3">
        <w:rPr>
          <w:rFonts w:ascii="Cambria" w:hAnsi="Cambria" w:cs="Arial"/>
          <w:sz w:val="20"/>
          <w:szCs w:val="20"/>
        </w:rPr>
        <w:t>ce</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D229B8" w:rsidRPr="00D229B8" w:rsidRDefault="00D229B8" w:rsidP="00D229B8">
      <w:pPr>
        <w:spacing w:after="240" w:line="276" w:lineRule="auto"/>
        <w:ind w:left="426" w:hanging="426"/>
        <w:jc w:val="both"/>
        <w:rPr>
          <w:rFonts w:ascii="Cambria" w:hAnsi="Cambria" w:cs="Arial"/>
          <w:sz w:val="20"/>
          <w:szCs w:val="20"/>
        </w:rPr>
      </w:pPr>
      <w:r>
        <w:rPr>
          <w:rFonts w:ascii="Cambria" w:hAnsi="Cambria" w:cs="Arial"/>
          <w:sz w:val="20"/>
          <w:szCs w:val="20"/>
        </w:rPr>
        <w:t xml:space="preserve">           1.7. </w:t>
      </w:r>
      <w:r w:rsidRPr="00D229B8">
        <w:rPr>
          <w:rFonts w:ascii="Cambria" w:hAnsi="Cambria" w:cs="Arial"/>
          <w:sz w:val="20"/>
          <w:szCs w:val="20"/>
        </w:rPr>
        <w:t>Certyfikat zgodności CE, lub Deklaracja zgodności CE – w zależności od klasy wyrobu medycznego, dotyczy wszystkich wyrobów zakwalifikowanych jako wyroby medyczne.</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BB74EE" w:rsidRDefault="00BB74EE" w:rsidP="00BB74EE">
      <w:pPr>
        <w:widowControl w:val="0"/>
        <w:spacing w:after="60" w:line="276" w:lineRule="auto"/>
        <w:ind w:left="426" w:right="20"/>
        <w:jc w:val="both"/>
        <w:rPr>
          <w:rFonts w:ascii="Cambria" w:eastAsia="Trebuchet MS" w:hAnsi="Cambria" w:cs="Trebuchet MS"/>
          <w:sz w:val="20"/>
          <w:szCs w:val="20"/>
          <w:lang w:bidi="pl-PL"/>
        </w:rPr>
      </w:pP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D229B8">
        <w:rPr>
          <w:rFonts w:ascii="Cambria" w:hAnsi="Cambria" w:cs="Arial"/>
          <w:b w:val="0"/>
          <w:bCs w:val="0"/>
          <w:sz w:val="20"/>
          <w:szCs w:val="20"/>
          <w:lang w:val="pl-PL"/>
        </w:rPr>
        <w:t>28</w:t>
      </w:r>
      <w:r w:rsidR="00637262">
        <w:rPr>
          <w:rFonts w:ascii="Cambria" w:hAnsi="Cambria" w:cs="Arial"/>
          <w:b w:val="0"/>
          <w:bCs w:val="0"/>
          <w:sz w:val="20"/>
          <w:szCs w:val="20"/>
          <w:lang w:val="pl-PL"/>
        </w:rPr>
        <w:t>.02.2023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D229B8">
        <w:rPr>
          <w:rFonts w:ascii="Cambria" w:hAnsi="Cambria" w:cs="Arial"/>
          <w:sz w:val="20"/>
          <w:szCs w:val="20"/>
          <w:lang w:bidi="pl-PL"/>
        </w:rPr>
        <w:t>ę na dzień: 31</w:t>
      </w:r>
      <w:r w:rsidR="00637262">
        <w:rPr>
          <w:rFonts w:ascii="Cambria" w:hAnsi="Cambria" w:cs="Arial"/>
          <w:sz w:val="20"/>
          <w:szCs w:val="20"/>
          <w:lang w:bidi="pl-PL"/>
        </w:rPr>
        <w:t>.01.2023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D229B8">
        <w:rPr>
          <w:rFonts w:ascii="Cambria" w:hAnsi="Cambria" w:cs="Arial"/>
          <w:sz w:val="20"/>
          <w:szCs w:val="20"/>
          <w:lang w:bidi="pl-PL"/>
        </w:rPr>
        <w:t>u 31</w:t>
      </w:r>
      <w:r w:rsidR="00637262">
        <w:rPr>
          <w:rFonts w:ascii="Cambria" w:hAnsi="Cambria" w:cs="Arial"/>
          <w:sz w:val="20"/>
          <w:szCs w:val="20"/>
          <w:lang w:bidi="pl-PL"/>
        </w:rPr>
        <w:t>.01.2023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8F6699">
        <w:rPr>
          <w:rFonts w:ascii="Cambria" w:hAnsi="Cambria" w:cs="Arial"/>
          <w:sz w:val="20"/>
          <w:szCs w:val="20"/>
        </w:rPr>
        <w:t xml:space="preserve"> (uzupełnienie depozytu)</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r w:rsidR="008F6699">
        <w:rPr>
          <w:rFonts w:ascii="Cambria" w:hAnsi="Cambria" w:cs="Arial"/>
          <w:b/>
          <w:sz w:val="20"/>
          <w:szCs w:val="20"/>
        </w:rPr>
        <w:t xml:space="preserve"> (uzupełnienie depozytu)</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8F6699">
        <w:rPr>
          <w:rFonts w:ascii="Cambria" w:hAnsi="Cambria" w:cs="Arial"/>
          <w:sz w:val="20"/>
          <w:szCs w:val="20"/>
        </w:rPr>
        <w:t>padku, gdy wykonawca zaoferuje 4</w:t>
      </w:r>
      <w:r w:rsidRPr="00150791">
        <w:rPr>
          <w:rFonts w:ascii="Cambria" w:hAnsi="Cambria" w:cs="Arial"/>
          <w:sz w:val="20"/>
          <w:szCs w:val="20"/>
        </w:rPr>
        <w:t>-dniowy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8F6699">
        <w:rPr>
          <w:rFonts w:ascii="Cambria" w:hAnsi="Cambria" w:cs="Arial"/>
          <w:sz w:val="20"/>
          <w:szCs w:val="20"/>
        </w:rPr>
        <w:t>uje termin dostawy krótszy niż 4</w:t>
      </w:r>
      <w:r w:rsidRPr="00150791">
        <w:rPr>
          <w:rFonts w:ascii="Cambria" w:hAnsi="Cambria" w:cs="Arial"/>
          <w:sz w:val="20"/>
          <w:szCs w:val="20"/>
        </w:rPr>
        <w:t xml:space="preserve"> dni (np.</w:t>
      </w:r>
      <w:r w:rsidR="008F6699">
        <w:rPr>
          <w:rFonts w:ascii="Cambria" w:hAnsi="Cambria" w:cs="Arial"/>
          <w:sz w:val="20"/>
          <w:szCs w:val="20"/>
        </w:rPr>
        <w:t xml:space="preserve"> 2 dni, </w:t>
      </w:r>
      <w:r w:rsidRPr="00150791">
        <w:rPr>
          <w:rFonts w:ascii="Cambria" w:hAnsi="Cambria" w:cs="Arial"/>
          <w:sz w:val="20"/>
          <w:szCs w:val="20"/>
        </w:rPr>
        <w:t xml:space="preserve">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w:t>
      </w:r>
      <w:r w:rsidR="008F6699">
        <w:rPr>
          <w:rFonts w:ascii="Cambria" w:hAnsi="Cambria" w:cs="Arial"/>
          <w:sz w:val="20"/>
          <w:szCs w:val="20"/>
        </w:rPr>
        <w:t>ładnością do dni (np. 1 dzień, 4</w:t>
      </w:r>
      <w:r w:rsidRPr="00150791">
        <w:rPr>
          <w:rFonts w:ascii="Cambria" w:hAnsi="Cambria" w:cs="Arial"/>
          <w:sz w:val="20"/>
          <w:szCs w:val="20"/>
        </w:rPr>
        <w:t xml:space="preserve">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w:t>
      </w:r>
      <w:r w:rsidR="008F6699">
        <w:rPr>
          <w:rFonts w:ascii="Cambria" w:hAnsi="Cambria" w:cs="Arial"/>
          <w:sz w:val="20"/>
          <w:szCs w:val="20"/>
        </w:rPr>
        <w:t xml:space="preserve">stawy dla tej oferty wynoszący </w:t>
      </w:r>
      <w:r w:rsidRPr="00150791">
        <w:rPr>
          <w:rFonts w:ascii="Cambria" w:hAnsi="Cambria" w:cs="Arial"/>
          <w:sz w:val="20"/>
          <w:szCs w:val="20"/>
        </w:rPr>
        <w:t xml:space="preserve">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ED4285" w:rsidRPr="00D02B63" w:rsidRDefault="00206EC2" w:rsidP="00D02B63">
      <w:pPr>
        <w:tabs>
          <w:tab w:val="left" w:pos="9072"/>
        </w:tabs>
        <w:spacing w:line="480" w:lineRule="auto"/>
        <w:jc w:val="right"/>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w:t>
      </w:r>
      <w:r w:rsidR="00ED4285" w:rsidRPr="009659F8">
        <w:rPr>
          <w:rFonts w:ascii="Cambria" w:hAnsi="Cambria" w:cs="Arial"/>
          <w:b/>
          <w:sz w:val="20"/>
          <w:szCs w:val="20"/>
        </w:rPr>
        <w:t xml:space="preserve">                                                                                                                                                 </w:t>
      </w:r>
      <w:r w:rsidR="00ED4285">
        <w:rPr>
          <w:rFonts w:ascii="Cambria" w:hAnsi="Cambria" w:cs="Arial"/>
          <w:b/>
          <w:sz w:val="20"/>
          <w:szCs w:val="20"/>
        </w:rPr>
        <w:t xml:space="preserve">                                                                                                      </w:t>
      </w:r>
      <w:r w:rsidR="00ED4285" w:rsidRPr="009659F8">
        <w:rPr>
          <w:rFonts w:ascii="Cambria" w:hAnsi="Cambria" w:cs="Arial"/>
          <w:b/>
          <w:sz w:val="20"/>
          <w:szCs w:val="20"/>
        </w:rPr>
        <w:t xml:space="preserve"> </w:t>
      </w:r>
    </w:p>
    <w:p w:rsidR="00A407F6" w:rsidRPr="00F23A30"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sz w:val="20"/>
          <w:szCs w:val="20"/>
        </w:rPr>
        <w:t>Wykonawca</w:t>
      </w:r>
      <w:r w:rsidRPr="00F23A30">
        <w:rPr>
          <w:rFonts w:ascii="Cambria" w:hAnsi="Cambria" w:cs="Arial"/>
          <w:b/>
          <w:sz w:val="20"/>
          <w:szCs w:val="20"/>
        </w:rPr>
        <w:t>:</w:t>
      </w:r>
      <w:r w:rsidR="00F23A30" w:rsidRPr="00F23A30">
        <w:rPr>
          <w:rFonts w:ascii="Cambria" w:hAnsi="Cambria" w:cs="Arial"/>
          <w:b/>
          <w:sz w:val="20"/>
          <w:szCs w:val="20"/>
        </w:rPr>
        <w:t xml:space="preserve">                                                                                                                                                                                                                                                 </w:t>
      </w:r>
      <w:r w:rsidR="00F23A30">
        <w:rPr>
          <w:rFonts w:ascii="Cambria" w:hAnsi="Cambria" w:cs="Arial"/>
          <w:b/>
          <w:sz w:val="20"/>
          <w:szCs w:val="20"/>
        </w:rPr>
        <w:t xml:space="preserve">             </w:t>
      </w:r>
      <w:r w:rsidR="00F23A30" w:rsidRPr="00F23A30">
        <w:rPr>
          <w:rFonts w:ascii="Cambria" w:hAnsi="Cambria" w:cs="Arial"/>
          <w:b/>
          <w:sz w:val="20"/>
          <w:szCs w:val="20"/>
        </w:rPr>
        <w:t xml:space="preserve"> Załącznik nr 1</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ED4285" w:rsidRPr="00ED4285" w:rsidRDefault="00ED4285" w:rsidP="00ED4285">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OFERTA A</w:t>
      </w:r>
      <w:r w:rsidR="00637262">
        <w:rPr>
          <w:rFonts w:ascii="Cambria" w:hAnsi="Cambria" w:cs="Arial"/>
          <w:b/>
          <w:bCs/>
          <w:sz w:val="20"/>
          <w:szCs w:val="20"/>
        </w:rPr>
        <w:t xml:space="preserve">SORTYMENTOWO – CENOWA </w:t>
      </w:r>
      <w:r w:rsidR="00D229B8">
        <w:rPr>
          <w:rFonts w:ascii="Cambria" w:hAnsi="Cambria" w:cs="Arial"/>
          <w:b/>
          <w:bCs/>
          <w:sz w:val="20"/>
          <w:szCs w:val="20"/>
        </w:rPr>
        <w:t>–CZĘŚĆ 1</w:t>
      </w:r>
    </w:p>
    <w:p w:rsidR="00ED4285" w:rsidRPr="00ED4285" w:rsidRDefault="00ED4285" w:rsidP="00ED4285">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ED4285" w:rsidRPr="00D229B8" w:rsidRDefault="00ED4285" w:rsidP="00ED4285">
      <w:pPr>
        <w:tabs>
          <w:tab w:val="left" w:pos="9072"/>
        </w:tabs>
        <w:spacing w:line="480" w:lineRule="auto"/>
        <w:jc w:val="both"/>
        <w:rPr>
          <w:rFonts w:ascii="Cambria" w:hAnsi="Cambria" w:cs="Arial"/>
          <w:bCs/>
          <w:sz w:val="20"/>
          <w:szCs w:val="20"/>
        </w:rPr>
      </w:pPr>
      <w:r w:rsidRPr="00ED4285">
        <w:rPr>
          <w:rFonts w:ascii="Cambria" w:hAnsi="Cambria" w:cs="Arial"/>
          <w:b/>
          <w:bCs/>
          <w:sz w:val="20"/>
          <w:szCs w:val="20"/>
        </w:rPr>
        <w:t xml:space="preserve">     </w:t>
      </w:r>
      <w:r w:rsidRPr="00D229B8">
        <w:rPr>
          <w:rFonts w:ascii="Cambria" w:hAnsi="Cambria" w:cs="Arial"/>
          <w:bCs/>
          <w:sz w:val="20"/>
          <w:szCs w:val="20"/>
        </w:rPr>
        <w:t xml:space="preserve">W odpowiedzi na ogłoszenie dotyczące udzieleni zamówienia </w:t>
      </w:r>
      <w:r w:rsidR="00D229B8" w:rsidRPr="00D229B8">
        <w:rPr>
          <w:rFonts w:ascii="Cambria" w:hAnsi="Cambria" w:cs="Arial"/>
          <w:bCs/>
          <w:sz w:val="20"/>
          <w:szCs w:val="20"/>
        </w:rPr>
        <w:t>na dostawy protez</w:t>
      </w:r>
      <w:r w:rsidRPr="00D229B8">
        <w:rPr>
          <w:rFonts w:ascii="Cambria" w:hAnsi="Cambria" w:cs="Arial"/>
          <w:bCs/>
          <w:sz w:val="20"/>
          <w:szCs w:val="20"/>
        </w:rPr>
        <w:t xml:space="preserve"> dla Szpitala Specjalistycznego w Brzozowie Podkarpackiego Ośrodka Onkologicznego im. Ks. B. Markiewicza, zn</w:t>
      </w:r>
      <w:r w:rsidR="00D229B8" w:rsidRPr="00D229B8">
        <w:rPr>
          <w:rFonts w:ascii="Cambria" w:hAnsi="Cambria" w:cs="Arial"/>
          <w:bCs/>
          <w:sz w:val="20"/>
          <w:szCs w:val="20"/>
        </w:rPr>
        <w:t>ak sprawy SZSPOO.SZPiGM. 3810/8/2023</w:t>
      </w:r>
      <w:r w:rsidRPr="00D229B8">
        <w:rPr>
          <w:rFonts w:ascii="Cambria" w:hAnsi="Cambria" w:cs="Arial"/>
          <w:bCs/>
          <w:sz w:val="20"/>
          <w:szCs w:val="20"/>
        </w:rPr>
        <w:t xml:space="preserve"> przedstawiamy następującą ofertę</w:t>
      </w:r>
      <w:r w:rsidR="00E136A8"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801"/>
        <w:gridCol w:w="567"/>
        <w:gridCol w:w="709"/>
        <w:gridCol w:w="1275"/>
        <w:gridCol w:w="1418"/>
        <w:gridCol w:w="709"/>
        <w:gridCol w:w="1210"/>
        <w:gridCol w:w="2617"/>
      </w:tblGrid>
      <w:tr w:rsidR="00D229B8" w:rsidRPr="00D229B8" w:rsidTr="00621312">
        <w:trPr>
          <w:trHeight w:val="651"/>
        </w:trPr>
        <w:tc>
          <w:tcPr>
            <w:tcW w:w="57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L.p.</w:t>
            </w:r>
          </w:p>
        </w:tc>
        <w:tc>
          <w:tcPr>
            <w:tcW w:w="68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j.m.</w:t>
            </w:r>
          </w:p>
        </w:tc>
        <w:tc>
          <w:tcPr>
            <w:tcW w:w="709"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Ilość</w:t>
            </w:r>
          </w:p>
        </w:tc>
        <w:tc>
          <w:tcPr>
            <w:tcW w:w="127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 xml:space="preserve">Cena jedn. netto </w:t>
            </w:r>
          </w:p>
        </w:tc>
        <w:tc>
          <w:tcPr>
            <w:tcW w:w="1418"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Wartość netto PLN</w:t>
            </w:r>
          </w:p>
        </w:tc>
        <w:tc>
          <w:tcPr>
            <w:tcW w:w="709"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VAT %</w:t>
            </w:r>
          </w:p>
        </w:tc>
        <w:tc>
          <w:tcPr>
            <w:tcW w:w="1210"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Wartość brutto</w:t>
            </w:r>
          </w:p>
        </w:tc>
        <w:tc>
          <w:tcPr>
            <w:tcW w:w="261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Typ (nazwa, numer katalogowy) /producent</w:t>
            </w:r>
          </w:p>
        </w:tc>
      </w:tr>
      <w:tr w:rsidR="00D229B8" w:rsidRPr="00D229B8" w:rsidTr="00D229B8">
        <w:tc>
          <w:tcPr>
            <w:tcW w:w="57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i/>
                <w:sz w:val="20"/>
                <w:szCs w:val="20"/>
              </w:rPr>
            </w:pPr>
            <w:r w:rsidRPr="00D229B8">
              <w:rPr>
                <w:rFonts w:ascii="Cambria" w:hAnsi="Cambria" w:cs="Arial"/>
                <w:bCs/>
                <w:i/>
                <w:sz w:val="20"/>
                <w:szCs w:val="20"/>
              </w:rPr>
              <w:t>1</w:t>
            </w:r>
          </w:p>
        </w:tc>
        <w:tc>
          <w:tcPr>
            <w:tcW w:w="68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sz w:val="20"/>
                <w:szCs w:val="20"/>
              </w:rPr>
            </w:pPr>
            <w:r w:rsidRPr="00D229B8">
              <w:rPr>
                <w:rFonts w:ascii="Cambria" w:hAnsi="Cambria" w:cs="Arial"/>
                <w:bCs/>
                <w:sz w:val="20"/>
                <w:szCs w:val="20"/>
              </w:rPr>
              <w:t xml:space="preserve"> Jednorazowa proteza samorozprężalna do dróg żółciowych; wprowadzana przezskórnie; niepokrywana przeznaczona do leczenia zwężeń wnęki wątroby; w części środkowej powiększone oczka siatki; 16 złotych znaczników radiologicznych: po 4 na końcach i po 4 na granicy strefy z powiększonymi oczkami siatki; długość całkowita 60, 80, 100 lub 120mm, średnica 10mm; średnica kołnierzy 13,5mm aplikator o długości 60cm i średnicy 2,33mm/7Fr. </w:t>
            </w:r>
          </w:p>
        </w:tc>
        <w:tc>
          <w:tcPr>
            <w:tcW w:w="56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0"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261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r>
      <w:tr w:rsidR="00D229B8" w:rsidRPr="00D229B8" w:rsidTr="00D229B8">
        <w:tc>
          <w:tcPr>
            <w:tcW w:w="57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i/>
                <w:sz w:val="20"/>
                <w:szCs w:val="20"/>
              </w:rPr>
            </w:pPr>
            <w:r w:rsidRPr="00D229B8">
              <w:rPr>
                <w:rFonts w:ascii="Cambria" w:hAnsi="Cambria" w:cs="Arial"/>
                <w:bCs/>
                <w:i/>
                <w:sz w:val="20"/>
                <w:szCs w:val="20"/>
              </w:rPr>
              <w:t>2</w:t>
            </w:r>
          </w:p>
        </w:tc>
        <w:tc>
          <w:tcPr>
            <w:tcW w:w="68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sz w:val="20"/>
                <w:szCs w:val="20"/>
              </w:rPr>
            </w:pPr>
            <w:r w:rsidRPr="00D229B8">
              <w:rPr>
                <w:rFonts w:ascii="Cambria" w:hAnsi="Cambria" w:cs="Arial"/>
                <w:bCs/>
                <w:sz w:val="20"/>
                <w:szCs w:val="20"/>
              </w:rPr>
              <w:t>Proteza samorozprężalna do dróg żółciowych, niepowlekana, wykonana z nitynolu; wprowadzana przez endoskop; do protezowania równoległego; 9 złotych znaczników radiologicznych: 3 na kołnierzach i 3 na środku protezy; długość robocza i długość całkowita 40, 60, 80, 100 lub 120mm, średnica 6 lub 8mm; aplikator o długości 180 cm, posiada podwójny system kontroli punktu, po przekroczeniu którego nie można wycofać protezy do aplikatora, do stosowania z prowadnicą 0,025".</w:t>
            </w:r>
          </w:p>
        </w:tc>
        <w:tc>
          <w:tcPr>
            <w:tcW w:w="56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0"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261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r>
      <w:tr w:rsidR="00D229B8" w:rsidRPr="00D229B8" w:rsidTr="00D229B8">
        <w:tc>
          <w:tcPr>
            <w:tcW w:w="57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i/>
                <w:sz w:val="20"/>
                <w:szCs w:val="20"/>
              </w:rPr>
            </w:pPr>
            <w:r w:rsidRPr="00D229B8">
              <w:rPr>
                <w:rFonts w:ascii="Cambria" w:hAnsi="Cambria" w:cs="Arial"/>
                <w:bCs/>
                <w:i/>
                <w:sz w:val="20"/>
                <w:szCs w:val="20"/>
              </w:rPr>
              <w:t>3</w:t>
            </w:r>
          </w:p>
        </w:tc>
        <w:tc>
          <w:tcPr>
            <w:tcW w:w="68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jc w:val="both"/>
              <w:rPr>
                <w:rFonts w:ascii="Cambria" w:hAnsi="Cambria" w:cs="Arial"/>
                <w:bCs/>
                <w:sz w:val="20"/>
                <w:szCs w:val="20"/>
              </w:rPr>
            </w:pPr>
            <w:r w:rsidRPr="00D229B8">
              <w:rPr>
                <w:rFonts w:ascii="Cambria" w:hAnsi="Cambria" w:cs="Arial"/>
                <w:bCs/>
                <w:sz w:val="20"/>
                <w:szCs w:val="20"/>
              </w:rPr>
              <w:t>Jednorazowa samorozprężalna proteza do dróg żółciowych, pokrywana silikonem, w silikonowej powłoce znajdują się otwory umożliwiające odpływ żółci, wykonana z nitinolu. Posiada kołnierze zapobiegające migracji i 1 lasso do usuwania posiadające złoty znacznik radiologiczny. Długość całkowita protezy 40, 60, 80 ,100mm o średnicy 8 lub 10mm. Aplikator o długości 180cm i średnicy 8 Fr (2,66mm). Proteza kompatybilna z prowadnicą 0,035 cala; posiada 9 złotych znaczników: po 3 na kołnierzach, 3 w części środkowej; posiada podwójny system kontroli punktu, po przekroczeniu którego nie można wycofać protezy do aplikatora: znacznik radiologiczny i graficzny na aplikatorze.</w:t>
            </w:r>
          </w:p>
        </w:tc>
        <w:tc>
          <w:tcPr>
            <w:tcW w:w="56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0"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261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r>
      <w:tr w:rsidR="00D229B8" w:rsidRPr="00D229B8" w:rsidTr="00D229B8">
        <w:tc>
          <w:tcPr>
            <w:tcW w:w="571"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9352" w:type="dxa"/>
            <w:gridSpan w:val="4"/>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Razem:</w:t>
            </w:r>
          </w:p>
        </w:tc>
        <w:tc>
          <w:tcPr>
            <w:tcW w:w="1418"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0"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261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x</w:t>
            </w:r>
          </w:p>
        </w:tc>
      </w:tr>
    </w:tbl>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Termin dostawy: ………………. dni.(max. </w:t>
      </w:r>
      <w:r w:rsidR="00416A7C">
        <w:rPr>
          <w:rFonts w:ascii="Cambria" w:hAnsi="Cambria" w:cs="Arial"/>
          <w:bCs/>
          <w:sz w:val="20"/>
          <w:szCs w:val="20"/>
        </w:rPr>
        <w:t>4</w:t>
      </w:r>
      <w:r w:rsidRPr="00A407F6">
        <w:rPr>
          <w:rFonts w:ascii="Cambria" w:hAnsi="Cambria" w:cs="Arial"/>
          <w:bCs/>
          <w:sz w:val="20"/>
          <w:szCs w:val="20"/>
        </w:rPr>
        <w:t xml:space="preserve">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621312" w:rsidRDefault="00621312" w:rsidP="00A407F6">
      <w:pPr>
        <w:tabs>
          <w:tab w:val="left" w:pos="9072"/>
        </w:tabs>
        <w:spacing w:line="480" w:lineRule="auto"/>
        <w:jc w:val="both"/>
        <w:rPr>
          <w:rFonts w:ascii="Cambria" w:hAnsi="Cambria" w:cs="Arial"/>
          <w:bCs/>
          <w:sz w:val="20"/>
          <w:szCs w:val="20"/>
        </w:rPr>
      </w:pPr>
    </w:p>
    <w:p w:rsidR="00621312" w:rsidRPr="00621312" w:rsidRDefault="00621312" w:rsidP="00621312">
      <w:pPr>
        <w:tabs>
          <w:tab w:val="left" w:pos="9072"/>
        </w:tabs>
        <w:spacing w:line="480" w:lineRule="auto"/>
        <w:jc w:val="right"/>
        <w:rPr>
          <w:rFonts w:ascii="Cambria" w:hAnsi="Cambria" w:cs="Arial"/>
          <w:bCs/>
          <w:sz w:val="20"/>
          <w:szCs w:val="20"/>
        </w:rPr>
      </w:pPr>
      <w:r w:rsidRPr="00621312">
        <w:rPr>
          <w:rFonts w:ascii="Cambria" w:hAnsi="Cambria" w:cs="Arial"/>
          <w:bCs/>
          <w:sz w:val="20"/>
          <w:szCs w:val="20"/>
        </w:rPr>
        <w:t>…………………………………………………………….</w:t>
      </w:r>
    </w:p>
    <w:p w:rsidR="00621312" w:rsidRPr="00621312" w:rsidRDefault="00621312" w:rsidP="00621312">
      <w:pPr>
        <w:tabs>
          <w:tab w:val="left" w:pos="9072"/>
        </w:tabs>
        <w:spacing w:line="480" w:lineRule="auto"/>
        <w:jc w:val="both"/>
        <w:rPr>
          <w:rFonts w:ascii="Cambria" w:hAnsi="Cambria" w:cs="Arial"/>
          <w:bCs/>
          <w:sz w:val="20"/>
          <w:szCs w:val="20"/>
        </w:rPr>
      </w:pPr>
      <w:r w:rsidRPr="00621312">
        <w:rPr>
          <w:rFonts w:ascii="Cambria" w:hAnsi="Cambria" w:cs="Arial"/>
          <w:bCs/>
          <w:sz w:val="20"/>
          <w:szCs w:val="20"/>
        </w:rPr>
        <w:t xml:space="preserve">                                                                                                                                        </w:t>
      </w:r>
      <w:r>
        <w:rPr>
          <w:rFonts w:ascii="Cambria" w:hAnsi="Cambria" w:cs="Arial"/>
          <w:bCs/>
          <w:sz w:val="20"/>
          <w:szCs w:val="20"/>
        </w:rPr>
        <w:t xml:space="preserve">                                                                                                    </w:t>
      </w:r>
      <w:r w:rsidRPr="00621312">
        <w:rPr>
          <w:rFonts w:ascii="Cambria" w:hAnsi="Cambria" w:cs="Arial"/>
          <w:bCs/>
          <w:sz w:val="20"/>
          <w:szCs w:val="20"/>
        </w:rPr>
        <w:t xml:space="preserve">                                         (podpis)</w:t>
      </w:r>
    </w:p>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Cs/>
          <w:sz w:val="20"/>
          <w:szCs w:val="20"/>
        </w:rPr>
        <w:t>Wykonawca</w:t>
      </w:r>
      <w:r w:rsidRPr="00D229B8">
        <w:rPr>
          <w:rFonts w:ascii="Cambria" w:hAnsi="Cambria" w:cs="Arial"/>
          <w:b/>
          <w:bCs/>
          <w:sz w:val="20"/>
          <w:szCs w:val="20"/>
        </w:rPr>
        <w:t xml:space="preserve">:                                                                                                                                                                                                                                                              </w:t>
      </w:r>
      <w:r>
        <w:rPr>
          <w:rFonts w:ascii="Cambria" w:hAnsi="Cambria" w:cs="Arial"/>
          <w:b/>
          <w:bCs/>
          <w:sz w:val="20"/>
          <w:szCs w:val="20"/>
        </w:rPr>
        <w:t xml:space="preserve"> </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sz w:val="20"/>
          <w:szCs w:val="20"/>
        </w:rPr>
        <w:t>(</w:t>
      </w:r>
      <w:r w:rsidRPr="00D229B8">
        <w:rPr>
          <w:rFonts w:ascii="Cambria" w:hAnsi="Cambria" w:cs="Arial"/>
          <w:bCs/>
          <w:i/>
          <w:sz w:val="20"/>
          <w:szCs w:val="20"/>
        </w:rPr>
        <w:t>pełna nazwa/firma, adres)</w:t>
      </w:r>
    </w:p>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sz w:val="20"/>
          <w:szCs w:val="20"/>
        </w:rPr>
        <w:t>NIP</w:t>
      </w:r>
      <w:r w:rsidRPr="00D229B8">
        <w:rPr>
          <w:rFonts w:ascii="Cambria" w:hAnsi="Cambria" w:cs="Arial"/>
          <w:bCs/>
          <w:i/>
          <w:sz w:val="20"/>
          <w:szCs w:val="20"/>
        </w:rPr>
        <w:t xml:space="preserve"> ……………………….</w:t>
      </w:r>
    </w:p>
    <w:p w:rsidR="00D229B8" w:rsidRPr="00D229B8" w:rsidRDefault="00D229B8" w:rsidP="00D229B8">
      <w:pPr>
        <w:tabs>
          <w:tab w:val="left" w:pos="9072"/>
        </w:tabs>
        <w:spacing w:line="480" w:lineRule="auto"/>
        <w:jc w:val="center"/>
        <w:rPr>
          <w:rFonts w:ascii="Cambria" w:hAnsi="Cambria" w:cs="Arial"/>
          <w:b/>
          <w:bCs/>
          <w:sz w:val="20"/>
          <w:szCs w:val="20"/>
        </w:rPr>
      </w:pPr>
      <w:r w:rsidRPr="00D229B8">
        <w:rPr>
          <w:rFonts w:ascii="Cambria" w:hAnsi="Cambria" w:cs="Arial"/>
          <w:b/>
          <w:bCs/>
          <w:sz w:val="20"/>
          <w:szCs w:val="20"/>
        </w:rPr>
        <w:t xml:space="preserve">OFERTA ASORTYMENTOWO – CENOWA –CZĘŚĆ </w:t>
      </w:r>
      <w:r>
        <w:rPr>
          <w:rFonts w:ascii="Cambria" w:hAnsi="Cambria" w:cs="Arial"/>
          <w:b/>
          <w:bCs/>
          <w:sz w:val="20"/>
          <w:szCs w:val="20"/>
        </w:rPr>
        <w:t>2</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
          <w:bCs/>
          <w:i/>
          <w:sz w:val="20"/>
          <w:szCs w:val="20"/>
        </w:rPr>
        <w:t xml:space="preserve"> </w:t>
      </w:r>
      <w:r w:rsidRPr="00D229B8">
        <w:rPr>
          <w:rFonts w:ascii="Cambria" w:hAnsi="Cambria" w:cs="Arial"/>
          <w:bCs/>
          <w:sz w:val="20"/>
          <w:szCs w:val="20"/>
        </w:rPr>
        <w:t xml:space="preserve">W odpowiedzi na ogłoszenie dotyczące udzieleni zamówienia na dostawy </w:t>
      </w:r>
      <w:r>
        <w:rPr>
          <w:rFonts w:ascii="Cambria" w:hAnsi="Cambria" w:cs="Arial"/>
          <w:bCs/>
          <w:sz w:val="20"/>
          <w:szCs w:val="20"/>
        </w:rPr>
        <w:t>stentów</w:t>
      </w:r>
      <w:r w:rsidRPr="00D229B8">
        <w:rPr>
          <w:rFonts w:ascii="Cambria" w:hAnsi="Cambria" w:cs="Arial"/>
          <w:bCs/>
          <w:sz w:val="20"/>
          <w:szCs w:val="20"/>
        </w:rPr>
        <w:t xml:space="preserve"> dla Szpitala Specjalistycznego w Brzozowie Podkarpackiego Ośrodka Onkologicznego im. Ks. B. Markiewicza, znak sprawy SZSPOO.SZPiGM. 3810/8/2023 przedstawiamy następującą ofertę:</w:t>
      </w:r>
    </w:p>
    <w:tbl>
      <w:tblPr>
        <w:tblW w:w="153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301"/>
        <w:gridCol w:w="605"/>
        <w:gridCol w:w="647"/>
        <w:gridCol w:w="1262"/>
        <w:gridCol w:w="1213"/>
        <w:gridCol w:w="694"/>
        <w:gridCol w:w="1213"/>
        <w:gridCol w:w="3897"/>
      </w:tblGrid>
      <w:tr w:rsidR="00D229B8" w:rsidRPr="00D229B8" w:rsidTr="00D229B8">
        <w:trPr>
          <w:trHeight w:val="620"/>
        </w:trPr>
        <w:tc>
          <w:tcPr>
            <w:tcW w:w="563"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L.p.</w:t>
            </w:r>
          </w:p>
        </w:tc>
        <w:tc>
          <w:tcPr>
            <w:tcW w:w="5301"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Opis przedmiotu zamówienia</w:t>
            </w:r>
          </w:p>
        </w:tc>
        <w:tc>
          <w:tcPr>
            <w:tcW w:w="605"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j.m.</w:t>
            </w:r>
          </w:p>
        </w:tc>
        <w:tc>
          <w:tcPr>
            <w:tcW w:w="647"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Ilość</w:t>
            </w:r>
          </w:p>
        </w:tc>
        <w:tc>
          <w:tcPr>
            <w:tcW w:w="1262"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 xml:space="preserve">Cena jedn. netto </w:t>
            </w:r>
          </w:p>
        </w:tc>
        <w:tc>
          <w:tcPr>
            <w:tcW w:w="1213"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Wartość netto PLN</w:t>
            </w:r>
          </w:p>
        </w:tc>
        <w:tc>
          <w:tcPr>
            <w:tcW w:w="694"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VAT %</w:t>
            </w:r>
          </w:p>
        </w:tc>
        <w:tc>
          <w:tcPr>
            <w:tcW w:w="1213"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Wartość brutto</w:t>
            </w:r>
          </w:p>
        </w:tc>
        <w:tc>
          <w:tcPr>
            <w:tcW w:w="3897" w:type="dxa"/>
            <w:tcBorders>
              <w:top w:val="single" w:sz="4" w:space="0" w:color="auto"/>
              <w:left w:val="single" w:sz="4" w:space="0" w:color="auto"/>
              <w:bottom w:val="single" w:sz="4" w:space="0" w:color="auto"/>
              <w:right w:val="single" w:sz="4" w:space="0" w:color="auto"/>
            </w:tcBorders>
            <w:shd w:val="pct20" w:color="auto" w:fill="auto"/>
            <w:hideMark/>
          </w:tcPr>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 xml:space="preserve">Typ (nazwa, numer katalogowy) /producent/ wielkość opakowania </w:t>
            </w:r>
          </w:p>
        </w:tc>
      </w:tr>
      <w:tr w:rsidR="00D229B8" w:rsidRPr="00D229B8" w:rsidTr="00D229B8">
        <w:trPr>
          <w:trHeight w:val="308"/>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1</w:t>
            </w:r>
          </w:p>
        </w:tc>
        <w:tc>
          <w:tcPr>
            <w:tcW w:w="5301"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Cs/>
                <w:sz w:val="20"/>
                <w:szCs w:val="20"/>
              </w:rPr>
            </w:pPr>
            <w:r w:rsidRPr="00D229B8">
              <w:rPr>
                <w:rFonts w:ascii="Cambria" w:hAnsi="Cambria" w:cs="Arial"/>
                <w:b/>
                <w:bCs/>
                <w:sz w:val="20"/>
                <w:szCs w:val="20"/>
              </w:rPr>
              <w:t>Stent samorozprężalny żółciowy:</w:t>
            </w:r>
            <w:r w:rsidRPr="00D229B8">
              <w:rPr>
                <w:rFonts w:ascii="Cambria" w:hAnsi="Cambria" w:cs="Arial"/>
                <w:bCs/>
                <w:sz w:val="20"/>
                <w:szCs w:val="20"/>
              </w:rPr>
              <w:t xml:space="preserve"> nitinolowy częściowo powlekany i niepowlekany, dł. 40,60,80,100 mm (zamawiane wg potrzeb) śr. 10 mm. Możliwość wielokrotnego chowania do osłonki i ponownego wysuwania częściowo rozprężonego stentu podczas jego uwalniania. Posiadający markery RTG na obu końcach. Zestaw do aplikacji o dł. 180 cm, śr. 9 Fr, współpracujący z prowadnikiem 0,035”.</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15</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r>
      <w:tr w:rsidR="00D229B8" w:rsidRPr="00D229B8" w:rsidTr="00D229B8">
        <w:trPr>
          <w:trHeight w:val="554"/>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2</w:t>
            </w:r>
          </w:p>
        </w:tc>
        <w:tc>
          <w:tcPr>
            <w:tcW w:w="5301" w:type="dxa"/>
            <w:tcBorders>
              <w:top w:val="single" w:sz="4" w:space="0" w:color="auto"/>
              <w:left w:val="single" w:sz="4" w:space="0" w:color="auto"/>
              <w:bottom w:val="single" w:sz="4" w:space="0" w:color="auto"/>
              <w:right w:val="single" w:sz="4" w:space="0" w:color="auto"/>
            </w:tcBorders>
            <w:vAlign w:val="center"/>
            <w:hideMark/>
          </w:tcPr>
          <w:p w:rsidR="00D229B8" w:rsidRPr="00D229B8" w:rsidRDefault="00D229B8" w:rsidP="00A109B5">
            <w:pPr>
              <w:tabs>
                <w:tab w:val="left" w:pos="9072"/>
              </w:tabs>
              <w:jc w:val="both"/>
              <w:rPr>
                <w:rFonts w:ascii="Cambria" w:hAnsi="Cambria" w:cs="Arial"/>
                <w:bCs/>
                <w:sz w:val="20"/>
                <w:szCs w:val="20"/>
              </w:rPr>
            </w:pPr>
            <w:r w:rsidRPr="00D229B8">
              <w:rPr>
                <w:rFonts w:ascii="Cambria" w:hAnsi="Cambria" w:cs="Arial"/>
                <w:b/>
                <w:bCs/>
                <w:sz w:val="20"/>
                <w:szCs w:val="20"/>
              </w:rPr>
              <w:t>Stent samorozprężalny przełykowy:</w:t>
            </w:r>
            <w:r w:rsidRPr="00D229B8">
              <w:rPr>
                <w:rFonts w:ascii="Cambria" w:hAnsi="Cambria" w:cs="Arial"/>
                <w:bCs/>
                <w:sz w:val="20"/>
                <w:szCs w:val="20"/>
              </w:rPr>
              <w:t xml:space="preserve"> nitinolowy, częściowo powlekany i niepowlekany. Możliwość wielokrotnego chowania do osłonki i ponownego wysuwania częściowo rozprężonego stentu podczas jego uwalniania. Markery RTG  na obu końcach, dwa markery RTG w połowie długości stentu.  Dł. stentów: 80, 100, 120 i 140 mm, śr. 20 i 24 mm z kołnierzami o średnicy 24 i 28 mm. Zestaw do aplikacji współpracujący z prowadnikiem 0,035”</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15</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Cs/>
                <w:i/>
                <w:sz w:val="20"/>
                <w:szCs w:val="20"/>
              </w:rPr>
            </w:pPr>
          </w:p>
        </w:tc>
      </w:tr>
      <w:tr w:rsidR="00D229B8" w:rsidRPr="00D229B8" w:rsidTr="00D229B8">
        <w:trPr>
          <w:trHeight w:val="924"/>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3</w:t>
            </w:r>
          </w:p>
        </w:tc>
        <w:tc>
          <w:tcPr>
            <w:tcW w:w="53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Cs/>
                <w:sz w:val="20"/>
                <w:szCs w:val="20"/>
              </w:rPr>
            </w:pPr>
            <w:r w:rsidRPr="00D229B8">
              <w:rPr>
                <w:rFonts w:ascii="Cambria" w:hAnsi="Cambria" w:cs="Arial"/>
                <w:b/>
                <w:bCs/>
                <w:sz w:val="20"/>
                <w:szCs w:val="20"/>
              </w:rPr>
              <w:t>Proteza samorozprężalna do protezowania dwunastnicy,</w:t>
            </w:r>
            <w:r w:rsidRPr="00D229B8">
              <w:rPr>
                <w:rFonts w:ascii="Cambria" w:hAnsi="Cambria" w:cs="Arial"/>
                <w:bCs/>
                <w:sz w:val="20"/>
                <w:szCs w:val="20"/>
              </w:rPr>
              <w:t xml:space="preserve">  nitilonowa z możliwością wielokrotnego chowania do osłonki i ponownego wysuwania częściowo rozprężonej protezy podczas jej uwalniania. Długość cewnika wprowadzającego 210 cm Markery RTG na obu końcach, dwa markery RTG w połowie długości stentu. Dł. protezy: 60, 80, 100 mm śr. 20 mm z kołnierzami o śr. 24 mm. Współpracujący z prowadnikiem 0,035”.  </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10</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Cs/>
                <w:i/>
                <w:sz w:val="20"/>
                <w:szCs w:val="20"/>
              </w:rPr>
            </w:pPr>
          </w:p>
        </w:tc>
      </w:tr>
      <w:tr w:rsidR="00D229B8" w:rsidRPr="00D229B8" w:rsidTr="00D229B8">
        <w:trPr>
          <w:trHeight w:val="924"/>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4</w:t>
            </w:r>
          </w:p>
        </w:tc>
        <w:tc>
          <w:tcPr>
            <w:tcW w:w="53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Cs/>
                <w:sz w:val="20"/>
                <w:szCs w:val="20"/>
              </w:rPr>
            </w:pPr>
            <w:r w:rsidRPr="00D229B8">
              <w:rPr>
                <w:rFonts w:ascii="Cambria" w:hAnsi="Cambria" w:cs="Arial"/>
                <w:b/>
                <w:bCs/>
                <w:sz w:val="20"/>
                <w:szCs w:val="20"/>
              </w:rPr>
              <w:t>Proteza samorozprężalna jelitowa</w:t>
            </w:r>
            <w:r w:rsidRPr="00D229B8">
              <w:rPr>
                <w:rFonts w:ascii="Cambria" w:hAnsi="Cambria" w:cs="Arial"/>
                <w:bCs/>
                <w:sz w:val="20"/>
                <w:szCs w:val="20"/>
              </w:rPr>
              <w:t xml:space="preserve"> nadająca się do protezowania nowotworu jelita grubego z nitinolu rozszerzana na końcach, system aplikacji pozwalający na korektę położenia po częściowym uwolnieniu. Długość cewnika wprowadzającego 230 cm system uwalniania od strony dystalnej. Długość protezy 80,100,120 mm, średnica protezy 20 mm i 22 mm w zależności od potrzeb Zamawiającego. Współpracujący z prowadnikiem 0,035”.</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 xml:space="preserve">  15 </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Cs/>
                <w:i/>
                <w:sz w:val="20"/>
                <w:szCs w:val="20"/>
              </w:rPr>
            </w:pPr>
          </w:p>
        </w:tc>
      </w:tr>
      <w:tr w:rsidR="00D229B8" w:rsidRPr="00D229B8" w:rsidTr="00D229B8">
        <w:trPr>
          <w:trHeight w:val="924"/>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5</w:t>
            </w:r>
          </w:p>
        </w:tc>
        <w:tc>
          <w:tcPr>
            <w:tcW w:w="5301" w:type="dxa"/>
            <w:tcBorders>
              <w:top w:val="single" w:sz="4" w:space="0" w:color="auto"/>
              <w:left w:val="single" w:sz="4" w:space="0" w:color="auto"/>
              <w:bottom w:val="single" w:sz="4" w:space="0" w:color="auto"/>
              <w:right w:val="single" w:sz="4" w:space="0" w:color="auto"/>
            </w:tcBorders>
            <w:vAlign w:val="center"/>
            <w:hideMark/>
          </w:tcPr>
          <w:p w:rsidR="00D229B8" w:rsidRPr="00D229B8" w:rsidRDefault="00D229B8" w:rsidP="00A109B5">
            <w:pPr>
              <w:tabs>
                <w:tab w:val="left" w:pos="9072"/>
              </w:tabs>
              <w:jc w:val="both"/>
              <w:rPr>
                <w:rFonts w:ascii="Cambria" w:hAnsi="Cambria" w:cs="Arial"/>
                <w:bCs/>
                <w:sz w:val="20"/>
                <w:szCs w:val="20"/>
              </w:rPr>
            </w:pPr>
            <w:r w:rsidRPr="007A7ECC">
              <w:rPr>
                <w:rFonts w:ascii="Cambria" w:hAnsi="Cambria" w:cs="Arial"/>
                <w:b/>
                <w:bCs/>
                <w:sz w:val="20"/>
                <w:szCs w:val="20"/>
              </w:rPr>
              <w:t>Stent przełykowy</w:t>
            </w:r>
            <w:r w:rsidRPr="00D229B8">
              <w:rPr>
                <w:rFonts w:ascii="Cambria" w:hAnsi="Cambria" w:cs="Arial"/>
                <w:bCs/>
                <w:sz w:val="20"/>
                <w:szCs w:val="20"/>
              </w:rPr>
              <w:t xml:space="preserve"> przeznaczony do tamowania krwawień z żylaków przełyku. Stent pokrywany  o długości 135 mm, średnicy wewnętrznej (korpus) 25 mm i średnicy kołnierza 30 mm. Fabrycznie zamontowany na giętkim zestawie wprowadzającym, gotowe do implantacji po wyjęciu z opakowania, aplikator o średnicy 28/20 Fr, kompatybilny z prowadnikiem 0,035". W zestawie dodatkowo sztywny prowadnik 0.035" o długości 260 cm oraz strzykawka.</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1</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Cs/>
                <w:i/>
                <w:sz w:val="20"/>
                <w:szCs w:val="20"/>
              </w:rPr>
            </w:pPr>
          </w:p>
        </w:tc>
      </w:tr>
      <w:tr w:rsidR="00D229B8" w:rsidRPr="00D229B8" w:rsidTr="00D229B8">
        <w:trPr>
          <w:trHeight w:val="924"/>
        </w:trPr>
        <w:tc>
          <w:tcPr>
            <w:tcW w:w="563" w:type="dxa"/>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i/>
                <w:sz w:val="20"/>
                <w:szCs w:val="20"/>
              </w:rPr>
              <w:t>6</w:t>
            </w:r>
          </w:p>
        </w:tc>
        <w:tc>
          <w:tcPr>
            <w:tcW w:w="5301"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Cs/>
                <w:sz w:val="20"/>
                <w:szCs w:val="20"/>
              </w:rPr>
            </w:pPr>
            <w:r w:rsidRPr="007A7ECC">
              <w:rPr>
                <w:rFonts w:ascii="Cambria" w:hAnsi="Cambria" w:cs="Arial"/>
                <w:b/>
                <w:bCs/>
                <w:sz w:val="20"/>
                <w:szCs w:val="20"/>
              </w:rPr>
              <w:t>Urządzenie do usuwania stentu</w:t>
            </w:r>
            <w:r w:rsidRPr="00D229B8">
              <w:rPr>
                <w:rFonts w:ascii="Cambria" w:hAnsi="Cambria" w:cs="Arial"/>
                <w:bCs/>
                <w:sz w:val="20"/>
                <w:szCs w:val="20"/>
              </w:rPr>
              <w:t xml:space="preserve"> do tamowania krwawień z żylaków przełyku złożone z ekstraktora do chwytania stentu i kaniuli zewnętrznej</w:t>
            </w:r>
          </w:p>
        </w:tc>
        <w:tc>
          <w:tcPr>
            <w:tcW w:w="605"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D229B8" w:rsidRPr="00D229B8" w:rsidRDefault="00D229B8" w:rsidP="00A109B5">
            <w:pPr>
              <w:tabs>
                <w:tab w:val="left" w:pos="9072"/>
              </w:tabs>
              <w:jc w:val="both"/>
              <w:rPr>
                <w:rFonts w:ascii="Cambria" w:hAnsi="Cambria" w:cs="Arial"/>
                <w:b/>
                <w:bCs/>
                <w:sz w:val="20"/>
                <w:szCs w:val="20"/>
              </w:rPr>
            </w:pPr>
            <w:r w:rsidRPr="00D229B8">
              <w:rPr>
                <w:rFonts w:ascii="Cambria" w:hAnsi="Cambria" w:cs="Arial"/>
                <w:b/>
                <w:bCs/>
                <w:sz w:val="20"/>
                <w:szCs w:val="20"/>
              </w:rPr>
              <w:t>1</w:t>
            </w:r>
          </w:p>
        </w:tc>
        <w:tc>
          <w:tcPr>
            <w:tcW w:w="1262"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Cs/>
                <w:i/>
                <w:sz w:val="20"/>
                <w:szCs w:val="20"/>
              </w:rPr>
            </w:pPr>
          </w:p>
        </w:tc>
      </w:tr>
      <w:tr w:rsidR="00D229B8" w:rsidRPr="00D229B8" w:rsidTr="00D229B8">
        <w:trPr>
          <w:trHeight w:val="391"/>
        </w:trPr>
        <w:tc>
          <w:tcPr>
            <w:tcW w:w="8378" w:type="dxa"/>
            <w:gridSpan w:val="5"/>
            <w:tcBorders>
              <w:top w:val="single" w:sz="4" w:space="0" w:color="auto"/>
              <w:left w:val="single" w:sz="4" w:space="0" w:color="auto"/>
              <w:bottom w:val="single" w:sz="4" w:space="0" w:color="auto"/>
              <w:right w:val="single" w:sz="4" w:space="0" w:color="auto"/>
            </w:tcBorders>
            <w:hideMark/>
          </w:tcPr>
          <w:p w:rsidR="00D229B8" w:rsidRPr="00D229B8" w:rsidRDefault="00D229B8" w:rsidP="00D229B8">
            <w:pPr>
              <w:tabs>
                <w:tab w:val="left" w:pos="9072"/>
              </w:tabs>
              <w:spacing w:line="480" w:lineRule="auto"/>
              <w:jc w:val="both"/>
              <w:rPr>
                <w:rFonts w:ascii="Cambria" w:hAnsi="Cambria" w:cs="Arial"/>
                <w:b/>
                <w:bCs/>
                <w:i/>
                <w:sz w:val="20"/>
                <w:szCs w:val="20"/>
              </w:rPr>
            </w:pPr>
            <w:r w:rsidRPr="00D229B8">
              <w:rPr>
                <w:rFonts w:ascii="Cambria" w:hAnsi="Cambria" w:cs="Arial"/>
                <w:b/>
                <w:bCs/>
                <w:i/>
                <w:sz w:val="20"/>
                <w:szCs w:val="20"/>
              </w:rPr>
              <w:t>Razem</w:t>
            </w: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c>
          <w:tcPr>
            <w:tcW w:w="3897" w:type="dxa"/>
            <w:tcBorders>
              <w:top w:val="single" w:sz="4" w:space="0" w:color="auto"/>
              <w:left w:val="single" w:sz="4" w:space="0" w:color="auto"/>
              <w:bottom w:val="single" w:sz="4" w:space="0" w:color="auto"/>
              <w:right w:val="single" w:sz="4" w:space="0" w:color="auto"/>
            </w:tcBorders>
          </w:tcPr>
          <w:p w:rsidR="00D229B8" w:rsidRPr="00D229B8" w:rsidRDefault="00D229B8" w:rsidP="00D229B8">
            <w:pPr>
              <w:tabs>
                <w:tab w:val="left" w:pos="9072"/>
              </w:tabs>
              <w:spacing w:line="480" w:lineRule="auto"/>
              <w:jc w:val="both"/>
              <w:rPr>
                <w:rFonts w:ascii="Cambria" w:hAnsi="Cambria" w:cs="Arial"/>
                <w:b/>
                <w:bCs/>
                <w:i/>
                <w:sz w:val="20"/>
                <w:szCs w:val="20"/>
              </w:rPr>
            </w:pPr>
          </w:p>
        </w:tc>
      </w:tr>
    </w:tbl>
    <w:p w:rsidR="00D229B8" w:rsidRDefault="00D229B8" w:rsidP="00D229B8">
      <w:pPr>
        <w:tabs>
          <w:tab w:val="left" w:pos="9072"/>
        </w:tabs>
        <w:spacing w:line="480" w:lineRule="auto"/>
        <w:jc w:val="both"/>
        <w:rPr>
          <w:rFonts w:ascii="Cambria" w:hAnsi="Cambria" w:cs="Arial"/>
          <w:bCs/>
          <w:sz w:val="20"/>
          <w:szCs w:val="20"/>
        </w:rPr>
      </w:pP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Ter</w:t>
      </w:r>
      <w:r w:rsidR="00416A7C">
        <w:rPr>
          <w:rFonts w:ascii="Cambria" w:hAnsi="Cambria" w:cs="Arial"/>
          <w:bCs/>
          <w:sz w:val="20"/>
          <w:szCs w:val="20"/>
        </w:rPr>
        <w:t>min dostawy: ………………. dni.(max. 4</w:t>
      </w:r>
      <w:r w:rsidRPr="00D229B8">
        <w:rPr>
          <w:rFonts w:ascii="Cambria" w:hAnsi="Cambria" w:cs="Arial"/>
          <w:bCs/>
          <w:sz w:val="20"/>
          <w:szCs w:val="20"/>
        </w:rPr>
        <w:t xml:space="preserve"> dni)</w:t>
      </w:r>
    </w:p>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
          <w:bCs/>
          <w:sz w:val="20"/>
          <w:szCs w:val="20"/>
        </w:rPr>
        <w:t>Osoba/y upoważniona/e do kontaktu:</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Nr tel. …………………………….</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Nr fax…………………………….</w:t>
      </w:r>
    </w:p>
    <w:p w:rsid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mail ………………..…………….</w:t>
      </w:r>
    </w:p>
    <w:p w:rsidR="00621312" w:rsidRPr="00621312" w:rsidRDefault="00621312" w:rsidP="00621312">
      <w:pPr>
        <w:tabs>
          <w:tab w:val="left" w:pos="9072"/>
        </w:tabs>
        <w:spacing w:line="480" w:lineRule="auto"/>
        <w:jc w:val="right"/>
        <w:rPr>
          <w:rFonts w:ascii="Cambria" w:hAnsi="Cambria" w:cs="Arial"/>
          <w:bCs/>
          <w:sz w:val="20"/>
          <w:szCs w:val="20"/>
        </w:rPr>
      </w:pPr>
      <w:r w:rsidRPr="00621312">
        <w:rPr>
          <w:rFonts w:ascii="Cambria" w:hAnsi="Cambria" w:cs="Arial"/>
          <w:bCs/>
          <w:sz w:val="20"/>
          <w:szCs w:val="20"/>
        </w:rPr>
        <w:t>…………………………………………………………….</w:t>
      </w:r>
    </w:p>
    <w:p w:rsidR="00621312" w:rsidRPr="00621312" w:rsidRDefault="00621312" w:rsidP="00621312">
      <w:pPr>
        <w:tabs>
          <w:tab w:val="left" w:pos="9072"/>
        </w:tabs>
        <w:spacing w:line="480" w:lineRule="auto"/>
        <w:jc w:val="both"/>
        <w:rPr>
          <w:rFonts w:ascii="Cambria" w:hAnsi="Cambria" w:cs="Arial"/>
          <w:bCs/>
          <w:sz w:val="20"/>
          <w:szCs w:val="20"/>
        </w:rPr>
      </w:pPr>
      <w:r w:rsidRPr="00621312">
        <w:rPr>
          <w:rFonts w:ascii="Cambria" w:hAnsi="Cambria" w:cs="Arial"/>
          <w:bCs/>
          <w:sz w:val="20"/>
          <w:szCs w:val="20"/>
        </w:rPr>
        <w:t xml:space="preserve">                                                                                                                                                                  </w:t>
      </w:r>
      <w:r>
        <w:rPr>
          <w:rFonts w:ascii="Cambria" w:hAnsi="Cambria" w:cs="Arial"/>
          <w:bCs/>
          <w:sz w:val="20"/>
          <w:szCs w:val="20"/>
        </w:rPr>
        <w:t xml:space="preserve">                                                                                                 </w:t>
      </w:r>
      <w:r w:rsidRPr="00621312">
        <w:rPr>
          <w:rFonts w:ascii="Cambria" w:hAnsi="Cambria" w:cs="Arial"/>
          <w:bCs/>
          <w:sz w:val="20"/>
          <w:szCs w:val="20"/>
        </w:rPr>
        <w:t xml:space="preserve">               (podpis)</w:t>
      </w:r>
    </w:p>
    <w:p w:rsidR="00621312" w:rsidRDefault="00621312" w:rsidP="00621312">
      <w:pPr>
        <w:tabs>
          <w:tab w:val="left" w:pos="9072"/>
        </w:tabs>
        <w:spacing w:line="480" w:lineRule="auto"/>
        <w:jc w:val="right"/>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D229B8" w:rsidRDefault="00D229B8" w:rsidP="00D229B8">
      <w:pPr>
        <w:tabs>
          <w:tab w:val="left" w:pos="9072"/>
        </w:tabs>
        <w:spacing w:line="480" w:lineRule="auto"/>
        <w:jc w:val="both"/>
        <w:rPr>
          <w:rFonts w:ascii="Cambria" w:hAnsi="Cambria" w:cs="Arial"/>
          <w:bCs/>
          <w:sz w:val="20"/>
          <w:szCs w:val="20"/>
        </w:rPr>
      </w:pPr>
    </w:p>
    <w:p w:rsidR="00A109B5" w:rsidRDefault="00A109B5" w:rsidP="00D229B8">
      <w:pPr>
        <w:tabs>
          <w:tab w:val="left" w:pos="9072"/>
        </w:tabs>
        <w:spacing w:line="480" w:lineRule="auto"/>
        <w:jc w:val="both"/>
        <w:rPr>
          <w:rFonts w:ascii="Cambria" w:hAnsi="Cambria" w:cs="Arial"/>
          <w:bCs/>
          <w:sz w:val="20"/>
          <w:szCs w:val="20"/>
        </w:rPr>
      </w:pPr>
    </w:p>
    <w:p w:rsidR="00A109B5" w:rsidRDefault="00A109B5" w:rsidP="00D229B8">
      <w:pPr>
        <w:tabs>
          <w:tab w:val="left" w:pos="9072"/>
        </w:tabs>
        <w:spacing w:line="480" w:lineRule="auto"/>
        <w:jc w:val="both"/>
        <w:rPr>
          <w:rFonts w:ascii="Cambria" w:hAnsi="Cambria" w:cs="Arial"/>
          <w:bCs/>
          <w:sz w:val="20"/>
          <w:szCs w:val="20"/>
        </w:rPr>
      </w:pPr>
    </w:p>
    <w:p w:rsidR="00A109B5" w:rsidRDefault="00A109B5" w:rsidP="00D229B8">
      <w:pPr>
        <w:tabs>
          <w:tab w:val="left" w:pos="9072"/>
        </w:tabs>
        <w:spacing w:line="480" w:lineRule="auto"/>
        <w:jc w:val="both"/>
        <w:rPr>
          <w:rFonts w:ascii="Cambria" w:hAnsi="Cambria" w:cs="Arial"/>
          <w:bCs/>
          <w:sz w:val="20"/>
          <w:szCs w:val="20"/>
        </w:rPr>
      </w:pPr>
    </w:p>
    <w:p w:rsidR="00A109B5" w:rsidRDefault="00A109B5" w:rsidP="00D229B8">
      <w:pPr>
        <w:tabs>
          <w:tab w:val="left" w:pos="9072"/>
        </w:tabs>
        <w:spacing w:line="480" w:lineRule="auto"/>
        <w:jc w:val="both"/>
        <w:rPr>
          <w:rFonts w:ascii="Cambria" w:hAnsi="Cambria" w:cs="Arial"/>
          <w:bCs/>
          <w:sz w:val="20"/>
          <w:szCs w:val="20"/>
        </w:rPr>
      </w:pPr>
    </w:p>
    <w:p w:rsidR="00D229B8" w:rsidRPr="00D229B8" w:rsidRDefault="00D229B8" w:rsidP="00D229B8">
      <w:pPr>
        <w:tabs>
          <w:tab w:val="left" w:pos="9072"/>
        </w:tabs>
        <w:spacing w:line="480" w:lineRule="auto"/>
        <w:jc w:val="both"/>
        <w:rPr>
          <w:rFonts w:ascii="Cambria" w:hAnsi="Cambria" w:cs="Arial"/>
          <w:b/>
          <w:bCs/>
          <w:sz w:val="20"/>
          <w:szCs w:val="20"/>
        </w:rPr>
      </w:pPr>
      <w:r w:rsidRPr="00D229B8">
        <w:rPr>
          <w:rFonts w:ascii="Cambria" w:hAnsi="Cambria" w:cs="Arial"/>
          <w:bCs/>
          <w:sz w:val="20"/>
          <w:szCs w:val="20"/>
        </w:rPr>
        <w:t>Wykonawca</w:t>
      </w:r>
      <w:r w:rsidRPr="00D229B8">
        <w:rPr>
          <w:rFonts w:ascii="Cambria" w:hAnsi="Cambria" w:cs="Arial"/>
          <w:b/>
          <w:bCs/>
          <w:sz w:val="20"/>
          <w:szCs w:val="20"/>
        </w:rPr>
        <w:t xml:space="preserve">:                                                                                                                                                                                                                                                               </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Cs/>
          <w:sz w:val="20"/>
          <w:szCs w:val="20"/>
        </w:rPr>
        <w:t>……………………………</w:t>
      </w:r>
    </w:p>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sz w:val="20"/>
          <w:szCs w:val="20"/>
        </w:rPr>
        <w:t>(</w:t>
      </w:r>
      <w:r w:rsidRPr="00D229B8">
        <w:rPr>
          <w:rFonts w:ascii="Cambria" w:hAnsi="Cambria" w:cs="Arial"/>
          <w:bCs/>
          <w:i/>
          <w:sz w:val="20"/>
          <w:szCs w:val="20"/>
        </w:rPr>
        <w:t>pełna nazwa/firma, adres)</w:t>
      </w:r>
    </w:p>
    <w:p w:rsidR="00D229B8" w:rsidRPr="00D229B8" w:rsidRDefault="00D229B8" w:rsidP="00D229B8">
      <w:pPr>
        <w:tabs>
          <w:tab w:val="left" w:pos="9072"/>
        </w:tabs>
        <w:spacing w:line="480" w:lineRule="auto"/>
        <w:jc w:val="both"/>
        <w:rPr>
          <w:rFonts w:ascii="Cambria" w:hAnsi="Cambria" w:cs="Arial"/>
          <w:bCs/>
          <w:i/>
          <w:sz w:val="20"/>
          <w:szCs w:val="20"/>
        </w:rPr>
      </w:pPr>
      <w:r w:rsidRPr="00D229B8">
        <w:rPr>
          <w:rFonts w:ascii="Cambria" w:hAnsi="Cambria" w:cs="Arial"/>
          <w:bCs/>
          <w:sz w:val="20"/>
          <w:szCs w:val="20"/>
        </w:rPr>
        <w:t>NIP</w:t>
      </w:r>
      <w:r w:rsidRPr="00D229B8">
        <w:rPr>
          <w:rFonts w:ascii="Cambria" w:hAnsi="Cambria" w:cs="Arial"/>
          <w:bCs/>
          <w:i/>
          <w:sz w:val="20"/>
          <w:szCs w:val="20"/>
        </w:rPr>
        <w:t xml:space="preserve"> ……………………….</w:t>
      </w:r>
    </w:p>
    <w:p w:rsidR="00D229B8" w:rsidRPr="00D229B8" w:rsidRDefault="00D229B8" w:rsidP="00D229B8">
      <w:pPr>
        <w:tabs>
          <w:tab w:val="left" w:pos="9072"/>
        </w:tabs>
        <w:spacing w:line="480" w:lineRule="auto"/>
        <w:jc w:val="center"/>
        <w:rPr>
          <w:rFonts w:ascii="Cambria" w:hAnsi="Cambria" w:cs="Arial"/>
          <w:b/>
          <w:bCs/>
          <w:sz w:val="20"/>
          <w:szCs w:val="20"/>
        </w:rPr>
      </w:pPr>
      <w:r w:rsidRPr="00D229B8">
        <w:rPr>
          <w:rFonts w:ascii="Cambria" w:hAnsi="Cambria" w:cs="Arial"/>
          <w:b/>
          <w:bCs/>
          <w:sz w:val="20"/>
          <w:szCs w:val="20"/>
        </w:rPr>
        <w:t xml:space="preserve">OFERTA ASORTYMENTOWO – CENOWA –CZĘŚĆ </w:t>
      </w:r>
      <w:r>
        <w:rPr>
          <w:rFonts w:ascii="Cambria" w:hAnsi="Cambria" w:cs="Arial"/>
          <w:b/>
          <w:bCs/>
          <w:sz w:val="20"/>
          <w:szCs w:val="20"/>
        </w:rPr>
        <w:t>3</w:t>
      </w:r>
    </w:p>
    <w:p w:rsidR="00D229B8" w:rsidRPr="00D229B8" w:rsidRDefault="00D229B8" w:rsidP="00D229B8">
      <w:pPr>
        <w:tabs>
          <w:tab w:val="left" w:pos="9072"/>
        </w:tabs>
        <w:spacing w:line="480" w:lineRule="auto"/>
        <w:jc w:val="both"/>
        <w:rPr>
          <w:rFonts w:ascii="Cambria" w:hAnsi="Cambria" w:cs="Arial"/>
          <w:bCs/>
          <w:sz w:val="20"/>
          <w:szCs w:val="20"/>
        </w:rPr>
      </w:pPr>
      <w:r w:rsidRPr="00D229B8">
        <w:rPr>
          <w:rFonts w:ascii="Cambria" w:hAnsi="Cambria" w:cs="Arial"/>
          <w:b/>
          <w:bCs/>
          <w:i/>
          <w:sz w:val="20"/>
          <w:szCs w:val="20"/>
        </w:rPr>
        <w:t xml:space="preserve"> </w:t>
      </w:r>
      <w:r w:rsidRPr="00D229B8">
        <w:rPr>
          <w:rFonts w:ascii="Cambria" w:hAnsi="Cambria" w:cs="Arial"/>
          <w:bCs/>
          <w:sz w:val="20"/>
          <w:szCs w:val="20"/>
        </w:rPr>
        <w:t xml:space="preserve">W odpowiedzi na ogłoszenie dotyczące udzieleni zamówienia na dostawy </w:t>
      </w:r>
      <w:r w:rsidR="00A109B5">
        <w:rPr>
          <w:rFonts w:ascii="Cambria" w:hAnsi="Cambria" w:cs="Arial"/>
          <w:bCs/>
          <w:sz w:val="20"/>
          <w:szCs w:val="20"/>
        </w:rPr>
        <w:t>płyt</w:t>
      </w:r>
      <w:r w:rsidR="00ED3F04">
        <w:rPr>
          <w:rFonts w:ascii="Cambria" w:hAnsi="Cambria" w:cs="Arial"/>
          <w:bCs/>
          <w:sz w:val="20"/>
          <w:szCs w:val="20"/>
        </w:rPr>
        <w:t>ek</w:t>
      </w:r>
      <w:r w:rsidR="00CE35B8">
        <w:rPr>
          <w:rFonts w:ascii="Cambria" w:hAnsi="Cambria" w:cs="Arial"/>
          <w:bCs/>
          <w:sz w:val="20"/>
          <w:szCs w:val="20"/>
        </w:rPr>
        <w:t xml:space="preserve"> i śrub</w:t>
      </w:r>
      <w:r w:rsidR="00A109B5">
        <w:rPr>
          <w:rFonts w:ascii="Cambria" w:hAnsi="Cambria" w:cs="Arial"/>
          <w:bCs/>
          <w:sz w:val="20"/>
          <w:szCs w:val="20"/>
        </w:rPr>
        <w:t>,</w:t>
      </w:r>
      <w:r w:rsidRPr="00D229B8">
        <w:rPr>
          <w:rFonts w:ascii="Cambria" w:hAnsi="Cambria" w:cs="Arial"/>
          <w:bCs/>
          <w:sz w:val="20"/>
          <w:szCs w:val="20"/>
        </w:rPr>
        <w:t xml:space="preserve"> dla Szpitala Specjalistycznego w Brzozowie Podkarpackiego Ośrodka Onkologicznego im. Ks. B. Markiewicza, znak sprawy SZSPOO.SZPiGM. 3810/8/2023 przedstawiamy następującą ofertę:</w:t>
      </w:r>
    </w:p>
    <w:tbl>
      <w:tblPr>
        <w:tblW w:w="153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302"/>
        <w:gridCol w:w="605"/>
        <w:gridCol w:w="647"/>
        <w:gridCol w:w="1260"/>
        <w:gridCol w:w="1213"/>
        <w:gridCol w:w="694"/>
        <w:gridCol w:w="1213"/>
        <w:gridCol w:w="3901"/>
      </w:tblGrid>
      <w:tr w:rsidR="00A109B5" w:rsidRPr="00A109B5" w:rsidTr="00CE35B8">
        <w:trPr>
          <w:trHeight w:val="689"/>
        </w:trPr>
        <w:tc>
          <w:tcPr>
            <w:tcW w:w="560"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L.p.</w:t>
            </w:r>
          </w:p>
        </w:tc>
        <w:tc>
          <w:tcPr>
            <w:tcW w:w="5302"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Opis przedmiotu zamówienia</w:t>
            </w:r>
          </w:p>
        </w:tc>
        <w:tc>
          <w:tcPr>
            <w:tcW w:w="605"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j.m.</w:t>
            </w:r>
          </w:p>
        </w:tc>
        <w:tc>
          <w:tcPr>
            <w:tcW w:w="647"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Ilość</w:t>
            </w:r>
          </w:p>
        </w:tc>
        <w:tc>
          <w:tcPr>
            <w:tcW w:w="1260"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Cena jedn. netto</w:t>
            </w:r>
          </w:p>
        </w:tc>
        <w:tc>
          <w:tcPr>
            <w:tcW w:w="1213"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Wartość netto PLN</w:t>
            </w:r>
          </w:p>
        </w:tc>
        <w:tc>
          <w:tcPr>
            <w:tcW w:w="694"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VAT %</w:t>
            </w:r>
          </w:p>
        </w:tc>
        <w:tc>
          <w:tcPr>
            <w:tcW w:w="1213"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Wartość brutto</w:t>
            </w:r>
          </w:p>
        </w:tc>
        <w:tc>
          <w:tcPr>
            <w:tcW w:w="3901" w:type="dxa"/>
            <w:tcBorders>
              <w:top w:val="single" w:sz="4" w:space="0" w:color="auto"/>
              <w:left w:val="single" w:sz="4" w:space="0" w:color="auto"/>
              <w:bottom w:val="single" w:sz="4" w:space="0" w:color="auto"/>
              <w:right w:val="single" w:sz="4" w:space="0" w:color="auto"/>
            </w:tcBorders>
            <w:shd w:val="pct20" w:color="auto" w:fill="auto"/>
            <w:hideMark/>
          </w:tcPr>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 xml:space="preserve">Typ (nazwa, numer katalogowy) /producent/ wielkość opakowania </w:t>
            </w:r>
          </w:p>
        </w:tc>
      </w:tr>
      <w:tr w:rsidR="00A109B5" w:rsidRPr="00A109B5" w:rsidTr="00CE35B8">
        <w:trPr>
          <w:trHeight w:val="924"/>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w:t>
            </w:r>
          </w:p>
        </w:tc>
        <w:tc>
          <w:tcPr>
            <w:tcW w:w="5302" w:type="dxa"/>
            <w:tcBorders>
              <w:top w:val="single" w:sz="4" w:space="0" w:color="auto"/>
              <w:left w:val="single" w:sz="4" w:space="0" w:color="auto"/>
              <w:bottom w:val="single" w:sz="4" w:space="0" w:color="auto"/>
              <w:right w:val="single" w:sz="4" w:space="0" w:color="auto"/>
            </w:tcBorders>
            <w:vAlign w:val="center"/>
            <w:hideMark/>
          </w:tcPr>
          <w:p w:rsidR="00A109B5" w:rsidRPr="00A109B5" w:rsidRDefault="00A109B5" w:rsidP="00A109B5">
            <w:pPr>
              <w:tabs>
                <w:tab w:val="left" w:pos="9072"/>
              </w:tabs>
              <w:jc w:val="both"/>
              <w:rPr>
                <w:rFonts w:ascii="Cambria" w:hAnsi="Cambria" w:cs="Arial"/>
                <w:bCs/>
                <w:i/>
                <w:sz w:val="20"/>
                <w:szCs w:val="20"/>
              </w:rPr>
            </w:pPr>
            <w:r w:rsidRPr="00A109B5">
              <w:rPr>
                <w:rFonts w:ascii="Cambria" w:hAnsi="Cambria" w:cs="Arial"/>
                <w:b/>
                <w:bCs/>
                <w:sz w:val="20"/>
                <w:szCs w:val="20"/>
              </w:rPr>
              <w:t xml:space="preserve">Płytki </w:t>
            </w:r>
            <w:r w:rsidRPr="00A109B5">
              <w:rPr>
                <w:rFonts w:ascii="Cambria" w:hAnsi="Cambria" w:cs="Arial"/>
                <w:bCs/>
                <w:sz w:val="20"/>
                <w:szCs w:val="20"/>
              </w:rPr>
              <w:t>T. 6 i 8 otworowe , blokowane wielokątowo w systemie blokowania bezgwintowego, kompatybilne ze  śrubami  średnicy 1,5 mm i 2,0 mm, tytanowe, grubość płytek 0,8 ; 1,0 mm, możliwość modelowania i przycinania płytek</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308"/>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2</w:t>
            </w:r>
          </w:p>
        </w:tc>
        <w:tc>
          <w:tcPr>
            <w:tcW w:w="5302"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dwurzędowe</w:t>
            </w:r>
            <w:r w:rsidRPr="00A109B5">
              <w:rPr>
                <w:rFonts w:ascii="Cambria" w:hAnsi="Cambria" w:cs="Arial"/>
                <w:bCs/>
                <w:sz w:val="20"/>
                <w:szCs w:val="20"/>
              </w:rPr>
              <w:t xml:space="preserve"> 6, 8, 10 otworów równoległych, blokowane wielokątowo w systemie blokowania bezgwintowego, kompatybilne ze  śrubami  średnicy 1,5 mm i 2,0 mm, tytanowe, grubość płytek 0,8; 1,0 mm, możliwość modelowania i przycinania płytek</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r>
      <w:tr w:rsidR="00A109B5" w:rsidRPr="00A109B5" w:rsidTr="00CE35B8">
        <w:trPr>
          <w:trHeight w:val="1162"/>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3</w:t>
            </w:r>
          </w:p>
        </w:tc>
        <w:tc>
          <w:tcPr>
            <w:tcW w:w="5302" w:type="dxa"/>
            <w:tcBorders>
              <w:top w:val="single" w:sz="4" w:space="0" w:color="auto"/>
              <w:left w:val="single" w:sz="4" w:space="0" w:color="auto"/>
              <w:bottom w:val="single" w:sz="4" w:space="0" w:color="auto"/>
              <w:right w:val="single" w:sz="4" w:space="0" w:color="auto"/>
            </w:tcBorders>
            <w:vAlign w:val="center"/>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proste</w:t>
            </w:r>
            <w:r w:rsidRPr="00A109B5">
              <w:rPr>
                <w:rFonts w:ascii="Cambria" w:hAnsi="Cambria" w:cs="Arial"/>
                <w:bCs/>
                <w:sz w:val="20"/>
                <w:szCs w:val="20"/>
              </w:rPr>
              <w:t xml:space="preserve"> 10 otworowe - (łańcuszek), blokowane wielokątowo w systemie blokowania bezgwintowego, kompatybilne ze  śrubami  średnicy 1,5 mm i 2,0 mm, tytanowe, grubość płytek 0,8; 1,0 mm, możliwość modelowania i przycinania płytek.</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924"/>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4</w:t>
            </w:r>
          </w:p>
        </w:tc>
        <w:tc>
          <w:tcPr>
            <w:tcW w:w="5302"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1,5 mm</w:t>
            </w:r>
            <w:r w:rsidRPr="00A109B5">
              <w:rPr>
                <w:rFonts w:ascii="Cambria" w:hAnsi="Cambria" w:cs="Arial"/>
                <w:bCs/>
                <w:sz w:val="20"/>
                <w:szCs w:val="20"/>
              </w:rPr>
              <w:t xml:space="preserve"> standardowe, tytanowe, samogwintujące. Średnica śruby z gwintem 1,5 mm, średnica głowy 2,5 mm, średnica rdzenia 1,1 mm, każda następna śruba o 1 mm dłuższa, długość śrub  6 - 20 mm.</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924"/>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5</w:t>
            </w:r>
          </w:p>
        </w:tc>
        <w:tc>
          <w:tcPr>
            <w:tcW w:w="5302"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1.7 mm</w:t>
            </w:r>
            <w:r w:rsidRPr="00A109B5">
              <w:rPr>
                <w:rFonts w:ascii="Cambria" w:hAnsi="Cambria" w:cs="Arial"/>
                <w:bCs/>
                <w:sz w:val="20"/>
                <w:szCs w:val="20"/>
              </w:rPr>
              <w:t xml:space="preserve"> standardowe ratujące, tytanowe, samogwintujące. Średnica śruby z gwintem 1,7 mm, średnica głowy 2,5 mm, średnica rdzenia 1,3 mm, każda następna śruba  o 1 mm dłuższa, długość śrub 6 - 20 mm.</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924"/>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6</w:t>
            </w:r>
          </w:p>
        </w:tc>
        <w:tc>
          <w:tcPr>
            <w:tcW w:w="5302" w:type="dxa"/>
            <w:tcBorders>
              <w:top w:val="single" w:sz="4" w:space="0" w:color="auto"/>
              <w:left w:val="single" w:sz="4" w:space="0" w:color="auto"/>
              <w:bottom w:val="single" w:sz="4" w:space="0" w:color="auto"/>
              <w:right w:val="single" w:sz="4" w:space="0" w:color="auto"/>
            </w:tcBorders>
            <w:vAlign w:val="center"/>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2,0 mm</w:t>
            </w:r>
            <w:r w:rsidRPr="00A109B5">
              <w:rPr>
                <w:rFonts w:ascii="Cambria" w:hAnsi="Cambria" w:cs="Arial"/>
                <w:bCs/>
                <w:sz w:val="20"/>
                <w:szCs w:val="20"/>
              </w:rPr>
              <w:t xml:space="preserve"> standardowe, tytanowe, samogwintujące. Średnica śruby z gwintem 2,0 mm, średnica głowy 2,5 mm, średnica rdzenia 1,3 mm, każda następna śruba  o 1 mm dłuższa, długość śrub  6 - 24 mm.</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924"/>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7</w:t>
            </w:r>
          </w:p>
        </w:tc>
        <w:tc>
          <w:tcPr>
            <w:tcW w:w="5302"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2,2mm</w:t>
            </w:r>
            <w:r w:rsidRPr="00A109B5">
              <w:rPr>
                <w:rFonts w:ascii="Cambria" w:hAnsi="Cambria" w:cs="Arial"/>
                <w:bCs/>
                <w:sz w:val="20"/>
                <w:szCs w:val="20"/>
              </w:rPr>
              <w:t xml:space="preserve"> blokowane ratujące tytanowe, samogwintujące. Średnica śruby z gwintem 2,2 mm, średnica głowy 2,5 mm, średnica rdzenia 1,5 mm, każda następna śruba o 1 mm dłuższa, długość śrub od 6 do 24 mm.</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8</w:t>
            </w:r>
          </w:p>
        </w:tc>
        <w:tc>
          <w:tcPr>
            <w:tcW w:w="5302"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Podkładki do śrub</w:t>
            </w:r>
            <w:r w:rsidRPr="00A109B5">
              <w:rPr>
                <w:rFonts w:ascii="Cambria" w:hAnsi="Cambria" w:cs="Arial"/>
                <w:bCs/>
                <w:sz w:val="20"/>
                <w:szCs w:val="20"/>
              </w:rPr>
              <w:t xml:space="preserve"> Ø 1,5; 2,0 mm, tytanowe, grubość podkładek  0,8; 1,0 mm</w:t>
            </w:r>
          </w:p>
        </w:tc>
        <w:tc>
          <w:tcPr>
            <w:tcW w:w="605"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9</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blokowane tytanowe samogwintujące</w:t>
            </w:r>
            <w:r w:rsidRPr="00A109B5">
              <w:rPr>
                <w:rFonts w:ascii="Cambria" w:hAnsi="Cambria" w:cs="Arial"/>
                <w:bCs/>
                <w:sz w:val="20"/>
                <w:szCs w:val="20"/>
              </w:rPr>
              <w:t>.  Średnice śrub z gwintem 2,5, 3,0 i 3,5 mm, średnice głów 4,0 i 5,6 mm, średnice rdzeni 1,7, 2,2 i 2,4 mm. Śruby w długościach od 12 mm do 60 mm ze skokiem co 2 mm.</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10</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Śruby standardowe nieblokowane tytanowe samogwintujące.</w:t>
            </w:r>
            <w:r w:rsidRPr="00A109B5">
              <w:rPr>
                <w:rFonts w:ascii="Cambria" w:hAnsi="Cambria" w:cs="Arial"/>
                <w:bCs/>
                <w:sz w:val="20"/>
                <w:szCs w:val="20"/>
              </w:rPr>
              <w:t xml:space="preserve">  Średnice śrub z gwintem 3,0 i 3,5 mm, średnice głów 4,0 i 5,6 mm, średnice rdzeni  2,2 i 2,4 mm. Śruby w długościach od 10 mm do 60 mm ze skokiem co 2 mm.</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11</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proste (rewizyjne) do części trzonowej kości</w:t>
            </w:r>
            <w:r w:rsidRPr="00A109B5">
              <w:rPr>
                <w:rFonts w:ascii="Cambria" w:hAnsi="Cambria" w:cs="Arial"/>
                <w:bCs/>
                <w:sz w:val="20"/>
                <w:szCs w:val="20"/>
              </w:rPr>
              <w:t>, ilość otworów 7, 9, 11 plus dwa  lub cztery owalne, długość 84, 101, 121, 141 mm, tytanowe, blokowane wielokątowo - maksymalny kąt 20 stopni, otwory umożliwiające zagłębienie się głowy śruby w płytce, grubość płytek 2,5 mm, możliwość modelowania (przycinania) płytek, owalne otwory służące do kompresji. Płytki pod śruby 3.0 mm.</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12</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do dalszego końca kości strzałkowej wąskie</w:t>
            </w:r>
            <w:r w:rsidRPr="00A109B5">
              <w:rPr>
                <w:rFonts w:ascii="Cambria" w:hAnsi="Cambria" w:cs="Arial"/>
                <w:bCs/>
                <w:sz w:val="20"/>
                <w:szCs w:val="20"/>
              </w:rPr>
              <w:t xml:space="preserve">, strona lewa i prawa, od 3 do 13 otworów w części trzonowej i 9 otworów w części głowowej, tytanowe, blokowane wielokątowo, otwory umożliwiające zagłębienie się głowy śruby w płytce, grubość płytek 2,0 mm, długość od 64 do 164 mm, małe otwory w części głowowej umożliwiające odpowiednie pozycjonowanie płytki za pomocą kirschnerów. Kompatybilne ze śrubami 2,5mm; 3,0mm; 3,5mm.  </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13</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Płytka do bliższej nasady kości ramiennej,</w:t>
            </w:r>
            <w:r w:rsidRPr="00A109B5">
              <w:rPr>
                <w:rFonts w:ascii="Cambria" w:hAnsi="Cambria" w:cs="Arial"/>
                <w:bCs/>
                <w:sz w:val="20"/>
                <w:szCs w:val="20"/>
              </w:rPr>
              <w:t xml:space="preserve"> długość 89-137mm, blokowana , tytanowa, wielokątowa możliwość wprowadzania śrub do 35 stopni, otwory umożliwiają zagłębienie się główki śruby w płytce, grubość płytki 2,5 mm, anatomicznie dopasowana forma płytki do kości, 14 otworów w części bliższej, 4, 5, 6, 8, 10 otworów w części dalszej plus owalny otwór umożliwiający pozycjonowanie płytki, wypustki umożliwiające umocowanie więzadeł stawu barkowego, małe otwory umożliwiające odpowiednie pozycjonowanie płytki za pomocą kirschnerów</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14</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Płytka do wyrostka łokciowego;</w:t>
            </w:r>
            <w:r w:rsidRPr="00A109B5">
              <w:rPr>
                <w:rFonts w:ascii="Cambria" w:hAnsi="Cambria" w:cs="Arial"/>
                <w:bCs/>
                <w:sz w:val="20"/>
                <w:szCs w:val="20"/>
              </w:rPr>
              <w:t xml:space="preserve"> ilość otworów 6, 8, 10, 12 długość 79, 95, 111, 127 mm, blokowana, tytanowa, wielokątowa, maksymalny kąt dla śrub 35 stopni, otwory umożliwiają zagłębienie się główki śruby w płytce, grubość płytki 2,5 mm, anatomicznie dopasowana forma płytki do kości, dwa kolce stabilizujące.</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15</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Płytka do dalszej nasady kości łokciowej</w:t>
            </w:r>
            <w:r w:rsidRPr="00A109B5">
              <w:rPr>
                <w:rFonts w:ascii="Cambria" w:hAnsi="Cambria" w:cs="Arial"/>
                <w:bCs/>
                <w:sz w:val="20"/>
                <w:szCs w:val="20"/>
              </w:rPr>
              <w:t xml:space="preserve">, ilość otworów  2, 4, 6 w trzonie, 6 otw. w cz. głowowej,  blokowana wielokątowo- maksymalny kąt 20 stopni, tytanowa, grubość płytki 1,5 mm, długość 44, 60, 75 mm. </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16</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Płytka do kości obojczykowej,</w:t>
            </w:r>
            <w:r w:rsidRPr="00A109B5">
              <w:rPr>
                <w:rFonts w:ascii="Cambria" w:hAnsi="Cambria" w:cs="Arial"/>
                <w:bCs/>
                <w:sz w:val="20"/>
                <w:szCs w:val="20"/>
              </w:rPr>
              <w:t xml:space="preserve"> ilość otworów 7, 9, 11 blokowana, tytanowa, wielokątowa - maksymalny kąt blokowania śrub 20 stopni, otwory umożliwiają zagłębienie się główki śruby w płytce, grubość płytki 2,5 mm, możliwość modelowania płytki, strona lewa i prawa, anatomicznie dopasowana forma płytki</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17</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do kości promieniowej po stronie dłoniowej</w:t>
            </w:r>
            <w:r w:rsidRPr="00A109B5">
              <w:rPr>
                <w:rFonts w:ascii="Cambria" w:hAnsi="Cambria" w:cs="Arial"/>
                <w:bCs/>
                <w:sz w:val="20"/>
                <w:szCs w:val="20"/>
              </w:rPr>
              <w:t xml:space="preserve">  prawe i lewe, tytanowe, blokowane,  wielokątowe -maksymalny kąt dla śrub 30 stopni,  długość 55 i 70 mm,  grubość: 2,0 mm,  9 otworów w części głowowej, 3 i 5 otworów w części trzonowej  ( w tym otwór owalny pozycjonujący), anatomicznie dopasowana forma płytki do kości, duży otwór do korekty powierzchni stawowej oraz małe otwory umożliwiające  pozycjonowanie płytki za pomocą kirschnerów. Możliwość zastosowania nakładki celującej.</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18</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do kości piętowej lewe i prawe</w:t>
            </w:r>
            <w:r w:rsidRPr="00A109B5">
              <w:rPr>
                <w:rFonts w:ascii="Cambria" w:hAnsi="Cambria" w:cs="Arial"/>
                <w:bCs/>
                <w:sz w:val="20"/>
                <w:szCs w:val="20"/>
              </w:rPr>
              <w:t>, blokowane, tytanowe, wielokątowe - maksymalny kąt 35 stopni, otwory umożliwiają zagłębienie się główki śruby w płytce,grubość płytki 1,5 mm, możliwość modelowania (przycinania) płytki,10 otworowe.</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19</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do dalszej nasady kości ramiennej</w:t>
            </w:r>
            <w:r w:rsidRPr="00A109B5">
              <w:rPr>
                <w:rFonts w:ascii="Cambria" w:hAnsi="Cambria" w:cs="Arial"/>
                <w:bCs/>
                <w:sz w:val="20"/>
                <w:szCs w:val="20"/>
              </w:rPr>
              <w:t xml:space="preserve"> po stronie przyśrodkowej, ilość otworów: 10, blokowana, tytanowa, wielokątowa -maksymalny kąt 20 stopni , otwory umożliwiają zagłębienie się główki śruby w płytce, grubość płytki 2,0 mm, możliwość modelowania płytki</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20</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A109B5">
              <w:rPr>
                <w:rFonts w:ascii="Cambria" w:hAnsi="Cambria" w:cs="Arial"/>
                <w:b/>
                <w:bCs/>
                <w:sz w:val="20"/>
                <w:szCs w:val="20"/>
              </w:rPr>
              <w:t>Płytki do dalszej nasady kości ramiennej</w:t>
            </w:r>
            <w:r w:rsidRPr="00A109B5">
              <w:rPr>
                <w:rFonts w:ascii="Cambria" w:hAnsi="Cambria" w:cs="Arial"/>
                <w:bCs/>
                <w:sz w:val="20"/>
                <w:szCs w:val="20"/>
              </w:rPr>
              <w:t xml:space="preserve"> po stronie grzbietowej promieniowej, ilość otworów: 11, strona: prawa/lewa, blokowana, tytanowa, wielokątowa -maksymalny kąt 20 stopni, otwory umożliwiają zagłębienie się główki śruby w płytce, grubość płytki 3,0 mm, możliwość modelowania płytki</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37"/>
        </w:trPr>
        <w:tc>
          <w:tcPr>
            <w:tcW w:w="5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r w:rsidRPr="00A109B5">
              <w:rPr>
                <w:rFonts w:ascii="Cambria" w:hAnsi="Cambria" w:cs="Arial"/>
                <w:bCs/>
                <w:i/>
                <w:sz w:val="20"/>
                <w:szCs w:val="20"/>
              </w:rPr>
              <w:t>21</w:t>
            </w:r>
          </w:p>
        </w:tc>
        <w:tc>
          <w:tcPr>
            <w:tcW w:w="5302"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Cs/>
                <w:sz w:val="20"/>
                <w:szCs w:val="20"/>
              </w:rPr>
            </w:pPr>
            <w:r w:rsidRPr="007A7ECC">
              <w:rPr>
                <w:rFonts w:ascii="Cambria" w:hAnsi="Cambria" w:cs="Arial"/>
                <w:b/>
                <w:bCs/>
                <w:sz w:val="20"/>
                <w:szCs w:val="20"/>
              </w:rPr>
              <w:t>Płytki do dalszej nasady kości ramiennej</w:t>
            </w:r>
            <w:r w:rsidRPr="00A109B5">
              <w:rPr>
                <w:rFonts w:ascii="Cambria" w:hAnsi="Cambria" w:cs="Arial"/>
                <w:bCs/>
                <w:sz w:val="20"/>
                <w:szCs w:val="20"/>
              </w:rPr>
              <w:t xml:space="preserve"> po stronie grzbietowo bocznej, ilość otworów: 11, strona: prawa/lewa, blokowana, tytanowa, wielokątowa -maksymalny kąt 20 stopni, otwory umożliwiają zagłębienie się główki śruby w płytce, grubość płytki 2,0 mm , możliwość modelowania płytki</w:t>
            </w:r>
          </w:p>
        </w:tc>
        <w:tc>
          <w:tcPr>
            <w:tcW w:w="605"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Szt.</w:t>
            </w:r>
          </w:p>
        </w:tc>
        <w:tc>
          <w:tcPr>
            <w:tcW w:w="647"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sz w:val="20"/>
                <w:szCs w:val="20"/>
              </w:rPr>
            </w:pPr>
            <w:r w:rsidRPr="00A109B5">
              <w:rPr>
                <w:rFonts w:ascii="Cambria" w:hAnsi="Cambria" w:cs="Arial"/>
                <w:b/>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Cs/>
                <w:i/>
                <w:sz w:val="20"/>
                <w:szCs w:val="20"/>
              </w:rPr>
            </w:pPr>
          </w:p>
        </w:tc>
      </w:tr>
      <w:tr w:rsidR="00A109B5" w:rsidRPr="00A109B5" w:rsidTr="00CE35B8">
        <w:trPr>
          <w:trHeight w:val="590"/>
        </w:trPr>
        <w:tc>
          <w:tcPr>
            <w:tcW w:w="8374" w:type="dxa"/>
            <w:gridSpan w:val="5"/>
            <w:tcBorders>
              <w:top w:val="single" w:sz="4" w:space="0" w:color="auto"/>
              <w:left w:val="single" w:sz="4" w:space="0" w:color="auto"/>
              <w:bottom w:val="single" w:sz="4" w:space="0" w:color="auto"/>
              <w:right w:val="single" w:sz="4" w:space="0" w:color="auto"/>
            </w:tcBorders>
            <w:hideMark/>
          </w:tcPr>
          <w:p w:rsidR="00A109B5" w:rsidRPr="00A109B5" w:rsidRDefault="00A109B5" w:rsidP="00A109B5">
            <w:pPr>
              <w:tabs>
                <w:tab w:val="left" w:pos="9072"/>
              </w:tabs>
              <w:spacing w:line="480" w:lineRule="auto"/>
              <w:jc w:val="both"/>
              <w:rPr>
                <w:rFonts w:ascii="Cambria" w:hAnsi="Cambria" w:cs="Arial"/>
                <w:b/>
                <w:bCs/>
                <w:i/>
                <w:sz w:val="20"/>
                <w:szCs w:val="20"/>
              </w:rPr>
            </w:pPr>
            <w:r w:rsidRPr="00A109B5">
              <w:rPr>
                <w:rFonts w:ascii="Cambria" w:hAnsi="Cambria" w:cs="Arial"/>
                <w:b/>
                <w:bCs/>
                <w:i/>
                <w:sz w:val="20"/>
                <w:szCs w:val="20"/>
              </w:rPr>
              <w:t>Razem</w:t>
            </w: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694"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1213"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c>
          <w:tcPr>
            <w:tcW w:w="3901" w:type="dxa"/>
            <w:tcBorders>
              <w:top w:val="single" w:sz="4" w:space="0" w:color="auto"/>
              <w:left w:val="single" w:sz="4" w:space="0" w:color="auto"/>
              <w:bottom w:val="single" w:sz="4" w:space="0" w:color="auto"/>
              <w:right w:val="single" w:sz="4" w:space="0" w:color="auto"/>
            </w:tcBorders>
          </w:tcPr>
          <w:p w:rsidR="00A109B5" w:rsidRPr="00A109B5" w:rsidRDefault="00A109B5" w:rsidP="00A109B5">
            <w:pPr>
              <w:tabs>
                <w:tab w:val="left" w:pos="9072"/>
              </w:tabs>
              <w:spacing w:line="480" w:lineRule="auto"/>
              <w:jc w:val="both"/>
              <w:rPr>
                <w:rFonts w:ascii="Cambria" w:hAnsi="Cambria" w:cs="Arial"/>
                <w:b/>
                <w:bCs/>
                <w:i/>
                <w:sz w:val="20"/>
                <w:szCs w:val="20"/>
              </w:rPr>
            </w:pPr>
          </w:p>
        </w:tc>
      </w:tr>
    </w:tbl>
    <w:p w:rsidR="00A109B5" w:rsidRPr="00A109B5" w:rsidRDefault="00A109B5" w:rsidP="00A109B5">
      <w:pPr>
        <w:tabs>
          <w:tab w:val="left" w:pos="9072"/>
        </w:tabs>
        <w:spacing w:line="480" w:lineRule="auto"/>
        <w:jc w:val="both"/>
        <w:rPr>
          <w:rFonts w:ascii="Cambria" w:hAnsi="Cambria" w:cs="Arial"/>
          <w:b/>
          <w:bCs/>
          <w:i/>
          <w:sz w:val="20"/>
          <w:szCs w:val="20"/>
        </w:rPr>
      </w:pPr>
    </w:p>
    <w:p w:rsidR="00A109B5" w:rsidRPr="00A109B5" w:rsidRDefault="00A109B5" w:rsidP="00A109B5">
      <w:pPr>
        <w:tabs>
          <w:tab w:val="left" w:pos="9072"/>
        </w:tabs>
        <w:spacing w:line="480" w:lineRule="auto"/>
        <w:jc w:val="both"/>
        <w:rPr>
          <w:rFonts w:ascii="Cambria" w:hAnsi="Cambria" w:cs="Arial"/>
          <w:bCs/>
          <w:sz w:val="20"/>
          <w:szCs w:val="20"/>
        </w:rPr>
      </w:pPr>
      <w:r w:rsidRPr="00A109B5">
        <w:rPr>
          <w:rFonts w:ascii="Cambria" w:hAnsi="Cambria" w:cs="Arial"/>
          <w:bCs/>
          <w:sz w:val="20"/>
          <w:szCs w:val="20"/>
        </w:rPr>
        <w:t>Ter</w:t>
      </w:r>
      <w:r w:rsidR="00416A7C">
        <w:rPr>
          <w:rFonts w:ascii="Cambria" w:hAnsi="Cambria" w:cs="Arial"/>
          <w:bCs/>
          <w:sz w:val="20"/>
          <w:szCs w:val="20"/>
        </w:rPr>
        <w:t>min dostawy: ………………. dni.(max. 4</w:t>
      </w:r>
      <w:r w:rsidRPr="00A109B5">
        <w:rPr>
          <w:rFonts w:ascii="Cambria" w:hAnsi="Cambria" w:cs="Arial"/>
          <w:bCs/>
          <w:sz w:val="20"/>
          <w:szCs w:val="20"/>
        </w:rPr>
        <w:t xml:space="preserve"> dni)</w:t>
      </w:r>
    </w:p>
    <w:p w:rsidR="00A109B5" w:rsidRPr="00A109B5" w:rsidRDefault="00A109B5" w:rsidP="00A109B5">
      <w:pPr>
        <w:tabs>
          <w:tab w:val="left" w:pos="9072"/>
        </w:tabs>
        <w:spacing w:line="480" w:lineRule="auto"/>
        <w:jc w:val="both"/>
        <w:rPr>
          <w:rFonts w:ascii="Cambria" w:hAnsi="Cambria" w:cs="Arial"/>
          <w:b/>
          <w:bCs/>
          <w:sz w:val="20"/>
          <w:szCs w:val="20"/>
        </w:rPr>
      </w:pPr>
      <w:r w:rsidRPr="00A109B5">
        <w:rPr>
          <w:rFonts w:ascii="Cambria" w:hAnsi="Cambria" w:cs="Arial"/>
          <w:b/>
          <w:bCs/>
          <w:sz w:val="20"/>
          <w:szCs w:val="20"/>
        </w:rPr>
        <w:t>Osoba/y upoważniona/e do kontaktu:</w:t>
      </w:r>
    </w:p>
    <w:p w:rsidR="00A109B5" w:rsidRPr="00A109B5" w:rsidRDefault="00A109B5" w:rsidP="00A109B5">
      <w:pPr>
        <w:tabs>
          <w:tab w:val="left" w:pos="9072"/>
        </w:tabs>
        <w:spacing w:line="480" w:lineRule="auto"/>
        <w:jc w:val="both"/>
        <w:rPr>
          <w:rFonts w:ascii="Cambria" w:hAnsi="Cambria" w:cs="Arial"/>
          <w:bCs/>
          <w:sz w:val="20"/>
          <w:szCs w:val="20"/>
        </w:rPr>
      </w:pPr>
      <w:r w:rsidRPr="00A109B5">
        <w:rPr>
          <w:rFonts w:ascii="Cambria" w:hAnsi="Cambria" w:cs="Arial"/>
          <w:bCs/>
          <w:sz w:val="20"/>
          <w:szCs w:val="20"/>
        </w:rPr>
        <w:t>……………………………………</w:t>
      </w:r>
    </w:p>
    <w:p w:rsidR="00A109B5" w:rsidRPr="00A109B5" w:rsidRDefault="00A109B5" w:rsidP="00A109B5">
      <w:pPr>
        <w:tabs>
          <w:tab w:val="left" w:pos="9072"/>
        </w:tabs>
        <w:spacing w:line="480" w:lineRule="auto"/>
        <w:jc w:val="both"/>
        <w:rPr>
          <w:rFonts w:ascii="Cambria" w:hAnsi="Cambria" w:cs="Arial"/>
          <w:bCs/>
          <w:sz w:val="20"/>
          <w:szCs w:val="20"/>
        </w:rPr>
      </w:pPr>
      <w:r w:rsidRPr="00A109B5">
        <w:rPr>
          <w:rFonts w:ascii="Cambria" w:hAnsi="Cambria" w:cs="Arial"/>
          <w:bCs/>
          <w:sz w:val="20"/>
          <w:szCs w:val="20"/>
        </w:rPr>
        <w:t>Nr tel. …………………………….</w:t>
      </w:r>
    </w:p>
    <w:p w:rsidR="00A109B5" w:rsidRPr="00A109B5" w:rsidRDefault="00A109B5" w:rsidP="00A109B5">
      <w:pPr>
        <w:tabs>
          <w:tab w:val="left" w:pos="9072"/>
        </w:tabs>
        <w:spacing w:line="480" w:lineRule="auto"/>
        <w:jc w:val="both"/>
        <w:rPr>
          <w:rFonts w:ascii="Cambria" w:hAnsi="Cambria" w:cs="Arial"/>
          <w:bCs/>
          <w:sz w:val="20"/>
          <w:szCs w:val="20"/>
        </w:rPr>
      </w:pPr>
      <w:r w:rsidRPr="00A109B5">
        <w:rPr>
          <w:rFonts w:ascii="Cambria" w:hAnsi="Cambria" w:cs="Arial"/>
          <w:bCs/>
          <w:sz w:val="20"/>
          <w:szCs w:val="20"/>
        </w:rPr>
        <w:t>Nr fax…………………………….</w:t>
      </w:r>
    </w:p>
    <w:p w:rsidR="00A109B5" w:rsidRDefault="00A109B5" w:rsidP="00A109B5">
      <w:pPr>
        <w:tabs>
          <w:tab w:val="left" w:pos="9072"/>
        </w:tabs>
        <w:spacing w:line="480" w:lineRule="auto"/>
        <w:jc w:val="both"/>
        <w:rPr>
          <w:rFonts w:ascii="Cambria" w:hAnsi="Cambria" w:cs="Arial"/>
          <w:bCs/>
          <w:sz w:val="20"/>
          <w:szCs w:val="20"/>
        </w:rPr>
      </w:pPr>
      <w:r w:rsidRPr="00A109B5">
        <w:rPr>
          <w:rFonts w:ascii="Cambria" w:hAnsi="Cambria" w:cs="Arial"/>
          <w:bCs/>
          <w:sz w:val="20"/>
          <w:szCs w:val="20"/>
        </w:rPr>
        <w:t>mail ………………..…………….</w:t>
      </w:r>
    </w:p>
    <w:p w:rsidR="00621312" w:rsidRDefault="00621312" w:rsidP="00A109B5">
      <w:pPr>
        <w:tabs>
          <w:tab w:val="left" w:pos="9072"/>
        </w:tabs>
        <w:spacing w:line="480" w:lineRule="auto"/>
        <w:jc w:val="both"/>
        <w:rPr>
          <w:rFonts w:ascii="Cambria" w:hAnsi="Cambria" w:cs="Arial"/>
          <w:bCs/>
          <w:sz w:val="20"/>
          <w:szCs w:val="20"/>
        </w:rPr>
      </w:pPr>
    </w:p>
    <w:p w:rsidR="00621312" w:rsidRPr="00621312" w:rsidRDefault="00621312" w:rsidP="00621312">
      <w:pPr>
        <w:tabs>
          <w:tab w:val="left" w:pos="9072"/>
        </w:tabs>
        <w:spacing w:line="480" w:lineRule="auto"/>
        <w:jc w:val="right"/>
        <w:rPr>
          <w:rFonts w:ascii="Cambria" w:hAnsi="Cambria" w:cs="Arial"/>
          <w:bCs/>
          <w:sz w:val="20"/>
          <w:szCs w:val="20"/>
        </w:rPr>
      </w:pPr>
      <w:r w:rsidRPr="00621312">
        <w:rPr>
          <w:rFonts w:ascii="Cambria" w:hAnsi="Cambria" w:cs="Arial"/>
          <w:bCs/>
          <w:sz w:val="20"/>
          <w:szCs w:val="20"/>
        </w:rPr>
        <w:t>…………………………………………………………….</w:t>
      </w:r>
    </w:p>
    <w:p w:rsidR="00621312" w:rsidRPr="00621312" w:rsidRDefault="00621312" w:rsidP="00621312">
      <w:pPr>
        <w:tabs>
          <w:tab w:val="left" w:pos="9072"/>
        </w:tabs>
        <w:spacing w:line="480" w:lineRule="auto"/>
        <w:jc w:val="center"/>
        <w:rPr>
          <w:rFonts w:ascii="Cambria" w:hAnsi="Cambria" w:cs="Arial"/>
          <w:bCs/>
          <w:sz w:val="20"/>
          <w:szCs w:val="20"/>
        </w:rPr>
      </w:pPr>
      <w:r>
        <w:rPr>
          <w:rFonts w:ascii="Cambria" w:hAnsi="Cambria" w:cs="Arial"/>
          <w:bCs/>
          <w:sz w:val="20"/>
          <w:szCs w:val="20"/>
        </w:rPr>
        <w:t xml:space="preserve">                                                                                                                                                                                                                                                        </w:t>
      </w:r>
      <w:r w:rsidRPr="00621312">
        <w:rPr>
          <w:rFonts w:ascii="Cambria" w:hAnsi="Cambria" w:cs="Arial"/>
          <w:bCs/>
          <w:sz w:val="20"/>
          <w:szCs w:val="20"/>
        </w:rPr>
        <w:t>(podpis)</w:t>
      </w:r>
    </w:p>
    <w:p w:rsidR="00621312" w:rsidRPr="00A407F6" w:rsidRDefault="00621312" w:rsidP="00621312">
      <w:pPr>
        <w:tabs>
          <w:tab w:val="left" w:pos="9072"/>
        </w:tabs>
        <w:spacing w:line="480" w:lineRule="auto"/>
        <w:jc w:val="right"/>
        <w:rPr>
          <w:rFonts w:ascii="Cambria" w:hAnsi="Cambria" w:cs="Arial"/>
          <w:bCs/>
          <w:sz w:val="20"/>
          <w:szCs w:val="20"/>
        </w:rPr>
        <w:sectPr w:rsidR="00621312"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 xml:space="preserve">pn. Dostawa stentów, protez i śrub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973D4C">
      <w:pPr>
        <w:pStyle w:val="Akapitzlist"/>
        <w:numPr>
          <w:ilvl w:val="0"/>
          <w:numId w:val="24"/>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973D4C">
      <w:pPr>
        <w:pStyle w:val="Akapitzlist"/>
        <w:numPr>
          <w:ilvl w:val="0"/>
          <w:numId w:val="24"/>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973D4C">
      <w:pPr>
        <w:pStyle w:val="NormalnyWeb"/>
        <w:numPr>
          <w:ilvl w:val="0"/>
          <w:numId w:val="24"/>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973D4C">
      <w:pPr>
        <w:pStyle w:val="Akapitzlist"/>
        <w:numPr>
          <w:ilvl w:val="0"/>
          <w:numId w:val="24"/>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8" w:name="_Hlk99009560"/>
      <w:r w:rsidRPr="00973D4C">
        <w:rPr>
          <w:rFonts w:asciiTheme="majorHAnsi" w:hAnsiTheme="majorHAnsi" w:cs="Arial"/>
          <w:b/>
          <w:sz w:val="20"/>
          <w:szCs w:val="20"/>
        </w:rPr>
        <w:t>OŚWIADCZENIE DOTYCZĄCE PODANYCH INFORMACJI:</w:t>
      </w:r>
      <w:bookmarkEnd w:id="8"/>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1442E" w:rsidRDefault="00D1442E" w:rsidP="00C64BB1">
      <w:pPr>
        <w:ind w:left="284"/>
        <w:jc w:val="both"/>
        <w:rPr>
          <w:rFonts w:ascii="Cambria" w:hAnsi="Cambria"/>
          <w:lang w:eastAsia="en-US"/>
        </w:rPr>
      </w:pPr>
    </w:p>
    <w:p w:rsidR="007D69A3" w:rsidRPr="009659F8" w:rsidRDefault="007D69A3" w:rsidP="007D69A3">
      <w:pPr>
        <w:jc w:val="right"/>
        <w:rPr>
          <w:rFonts w:ascii="Cambria" w:hAnsi="Cambria"/>
          <w:b/>
          <w:bCs/>
        </w:rPr>
      </w:pPr>
      <w:r w:rsidRPr="009659F8">
        <w:rPr>
          <w:rFonts w:ascii="Cambria" w:hAnsi="Cambria"/>
          <w:b/>
          <w:bCs/>
        </w:rPr>
        <w:t xml:space="preserve">                                                                                                                              </w:t>
      </w:r>
    </w:p>
    <w:p w:rsidR="007D69A3" w:rsidRPr="009659F8" w:rsidRDefault="007D69A3" w:rsidP="007D69A3">
      <w:pPr>
        <w:ind w:left="284"/>
        <w:jc w:val="center"/>
        <w:rPr>
          <w:rFonts w:ascii="Cambria" w:hAnsi="Cambria"/>
          <w:b/>
        </w:rPr>
      </w:pPr>
      <w:r w:rsidRPr="009659F8">
        <w:rPr>
          <w:rFonts w:ascii="Cambria" w:hAnsi="Cambria"/>
          <w:b/>
          <w:i/>
        </w:rPr>
        <w:t xml:space="preserve"> </w:t>
      </w:r>
    </w:p>
    <w:p w:rsidR="007D69A3" w:rsidRPr="009659F8" w:rsidRDefault="007D69A3" w:rsidP="007D69A3">
      <w:pPr>
        <w:jc w:val="center"/>
        <w:rPr>
          <w:rFonts w:ascii="Cambria" w:hAnsi="Cambria"/>
          <w:b/>
        </w:rPr>
      </w:pPr>
      <w:r w:rsidRPr="009659F8">
        <w:rPr>
          <w:rFonts w:ascii="Cambria" w:hAnsi="Cambria"/>
          <w:b/>
        </w:rPr>
        <w:t xml:space="preserve">UMOWA </w:t>
      </w:r>
      <w:r>
        <w:rPr>
          <w:rFonts w:ascii="Cambria" w:hAnsi="Cambria"/>
          <w:b/>
        </w:rPr>
        <w:t xml:space="preserve"> </w:t>
      </w:r>
    </w:p>
    <w:p w:rsidR="007D69A3" w:rsidRPr="009659F8" w:rsidRDefault="007D69A3" w:rsidP="007D69A3">
      <w:pPr>
        <w:jc w:val="center"/>
        <w:rPr>
          <w:rFonts w:ascii="Cambria" w:hAnsi="Cambria"/>
          <w:b/>
        </w:rPr>
      </w:pPr>
    </w:p>
    <w:p w:rsidR="007D69A3" w:rsidRPr="009659F8" w:rsidRDefault="007D69A3" w:rsidP="007D69A3">
      <w:pPr>
        <w:jc w:val="center"/>
        <w:rPr>
          <w:rFonts w:ascii="Cambria" w:hAnsi="Cambria"/>
          <w:b/>
        </w:rPr>
      </w:pPr>
      <w:r>
        <w:rPr>
          <w:rFonts w:ascii="Cambria" w:hAnsi="Cambria"/>
          <w:b/>
        </w:rPr>
        <w:t>NR SZPiGM 3810/8</w:t>
      </w:r>
      <w:r w:rsidRPr="009659F8">
        <w:rPr>
          <w:rFonts w:ascii="Cambria" w:hAnsi="Cambria"/>
          <w:b/>
        </w:rPr>
        <w:t>/</w:t>
      </w:r>
      <w:r>
        <w:rPr>
          <w:rFonts w:ascii="Cambria" w:hAnsi="Cambria"/>
          <w:b/>
        </w:rPr>
        <w:t>CZ …</w:t>
      </w:r>
      <w:r w:rsidR="00ED3F04">
        <w:rPr>
          <w:rFonts w:ascii="Cambria" w:hAnsi="Cambria"/>
          <w:b/>
        </w:rPr>
        <w:t>/</w:t>
      </w:r>
      <w:r>
        <w:rPr>
          <w:rFonts w:ascii="Cambria" w:hAnsi="Cambria"/>
          <w:b/>
        </w:rPr>
        <w:t>2023</w:t>
      </w:r>
    </w:p>
    <w:p w:rsidR="007D69A3" w:rsidRPr="009659F8" w:rsidRDefault="007D69A3" w:rsidP="007D69A3">
      <w:pPr>
        <w:jc w:val="center"/>
        <w:rPr>
          <w:rFonts w:ascii="Cambria" w:hAnsi="Cambria"/>
          <w:b/>
        </w:rPr>
      </w:pPr>
    </w:p>
    <w:p w:rsidR="007D69A3" w:rsidRPr="009659F8" w:rsidRDefault="007D69A3" w:rsidP="007D69A3">
      <w:pPr>
        <w:ind w:left="720"/>
        <w:jc w:val="both"/>
        <w:rPr>
          <w:rFonts w:ascii="Cambria" w:hAnsi="Cambria"/>
        </w:rPr>
      </w:pPr>
      <w:r w:rsidRPr="009659F8">
        <w:rPr>
          <w:rFonts w:ascii="Cambria" w:hAnsi="Cambria"/>
        </w:rPr>
        <w:t>zawarta w Brzozowie, w dniu: …………….  r. pomiędzy:</w:t>
      </w:r>
    </w:p>
    <w:p w:rsidR="007D69A3" w:rsidRPr="009659F8" w:rsidRDefault="007D69A3" w:rsidP="007D69A3">
      <w:pPr>
        <w:ind w:left="720"/>
        <w:jc w:val="both"/>
        <w:rPr>
          <w:rFonts w:ascii="Cambria" w:hAnsi="Cambria"/>
        </w:rPr>
      </w:pPr>
      <w:r w:rsidRPr="009659F8">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7D69A3" w:rsidRPr="009659F8" w:rsidRDefault="007D69A3" w:rsidP="007D69A3">
      <w:pPr>
        <w:ind w:left="720"/>
        <w:jc w:val="both"/>
        <w:rPr>
          <w:rFonts w:ascii="Cambria" w:hAnsi="Cambria"/>
        </w:rPr>
      </w:pPr>
      <w:r w:rsidRPr="009659F8">
        <w:rPr>
          <w:rFonts w:ascii="Cambria" w:hAnsi="Cambria"/>
        </w:rPr>
        <w:t>Lek. Tomasza Kondraciuka, MBA – Dyrektora</w:t>
      </w:r>
    </w:p>
    <w:p w:rsidR="007D69A3" w:rsidRPr="009659F8" w:rsidRDefault="007D69A3" w:rsidP="007D69A3">
      <w:pPr>
        <w:ind w:left="720"/>
        <w:jc w:val="both"/>
        <w:rPr>
          <w:rFonts w:ascii="Cambria" w:hAnsi="Cambria"/>
        </w:rPr>
      </w:pPr>
      <w:r w:rsidRPr="009659F8">
        <w:rPr>
          <w:rFonts w:ascii="Cambria" w:hAnsi="Cambria"/>
        </w:rPr>
        <w:t>zwanym w dalszej części umowy „Kupującym”</w:t>
      </w:r>
    </w:p>
    <w:p w:rsidR="007D69A3" w:rsidRPr="009659F8" w:rsidRDefault="007D69A3" w:rsidP="007D69A3">
      <w:pPr>
        <w:ind w:left="720"/>
        <w:jc w:val="both"/>
        <w:rPr>
          <w:rFonts w:ascii="Cambria" w:hAnsi="Cambria"/>
        </w:rPr>
      </w:pPr>
      <w:r w:rsidRPr="009659F8">
        <w:rPr>
          <w:rFonts w:ascii="Cambria" w:hAnsi="Cambria"/>
        </w:rPr>
        <w:t>a</w:t>
      </w:r>
    </w:p>
    <w:p w:rsidR="007D69A3" w:rsidRPr="009659F8" w:rsidRDefault="007D69A3" w:rsidP="007D69A3">
      <w:pPr>
        <w:ind w:left="720"/>
        <w:jc w:val="both"/>
        <w:rPr>
          <w:rFonts w:ascii="Cambria" w:hAnsi="Cambria"/>
        </w:rPr>
      </w:pPr>
      <w:r w:rsidRPr="009659F8">
        <w:rPr>
          <w:rFonts w:ascii="Cambria" w:hAnsi="Cambria"/>
        </w:rPr>
        <w:t>zwanym w dalszej części umowy „Sprzedającym”</w:t>
      </w:r>
    </w:p>
    <w:p w:rsidR="007D69A3" w:rsidRPr="009659F8" w:rsidRDefault="007D69A3" w:rsidP="007D69A3">
      <w:pPr>
        <w:ind w:left="720"/>
        <w:jc w:val="both"/>
        <w:rPr>
          <w:rFonts w:ascii="Cambria" w:hAnsi="Cambria"/>
        </w:rPr>
      </w:pPr>
    </w:p>
    <w:p w:rsidR="007D69A3" w:rsidRPr="009659F8" w:rsidRDefault="007D69A3" w:rsidP="007D69A3">
      <w:pPr>
        <w:jc w:val="center"/>
        <w:rPr>
          <w:rFonts w:ascii="Cambria" w:hAnsi="Cambria"/>
        </w:rPr>
      </w:pPr>
      <w:r w:rsidRPr="009659F8">
        <w:rPr>
          <w:rFonts w:ascii="Cambria" w:hAnsi="Cambria"/>
        </w:rPr>
        <w:t>§ 1</w:t>
      </w:r>
    </w:p>
    <w:p w:rsidR="007D69A3" w:rsidRPr="009659F8" w:rsidRDefault="007D69A3" w:rsidP="007D69A3">
      <w:pPr>
        <w:numPr>
          <w:ilvl w:val="0"/>
          <w:numId w:val="33"/>
        </w:numPr>
        <w:suppressAutoHyphens/>
        <w:jc w:val="both"/>
        <w:rPr>
          <w:rFonts w:ascii="Cambria" w:hAnsi="Cambria"/>
        </w:rPr>
      </w:pPr>
      <w:r w:rsidRPr="009659F8">
        <w:rPr>
          <w:rFonts w:ascii="Cambria" w:hAnsi="Cambria"/>
        </w:rPr>
        <w:t>Sprzedający sprzedaje a</w:t>
      </w:r>
      <w:r w:rsidR="00ED3F04">
        <w:rPr>
          <w:rFonts w:ascii="Cambria" w:hAnsi="Cambria"/>
        </w:rPr>
        <w:t xml:space="preserve"> Kupujący kupuje ……………………….</w:t>
      </w:r>
      <w:r w:rsidRPr="009659F8">
        <w:rPr>
          <w:rFonts w:ascii="Cambria" w:hAnsi="Cambria"/>
        </w:rPr>
        <w:t>, w ilości, asortymencie i cenie zgodnie z ofertą stanowiącą załącznik nr 1 do niniejszej umowy, zwany w dalszej części umowy przedmiotem sprzedaży.</w:t>
      </w:r>
    </w:p>
    <w:p w:rsidR="007D69A3" w:rsidRPr="009659F8" w:rsidRDefault="007D69A3" w:rsidP="007D69A3">
      <w:pPr>
        <w:numPr>
          <w:ilvl w:val="0"/>
          <w:numId w:val="33"/>
        </w:numPr>
        <w:suppressAutoHyphens/>
        <w:jc w:val="both"/>
        <w:rPr>
          <w:rFonts w:ascii="Cambria" w:hAnsi="Cambria"/>
        </w:rPr>
      </w:pPr>
      <w:r w:rsidRPr="009659F8">
        <w:rPr>
          <w:rFonts w:ascii="Cambria" w:hAnsi="Cambria"/>
        </w:rPr>
        <w:t>Sprzedający oświadcza, że przedmiot sprzedaży spełnia wszelkie wymagania norm i przepisów odnoszących się do wyrobów tego typu.</w:t>
      </w:r>
    </w:p>
    <w:p w:rsidR="007D69A3" w:rsidRPr="009659F8" w:rsidRDefault="007D69A3" w:rsidP="007D69A3">
      <w:pPr>
        <w:numPr>
          <w:ilvl w:val="0"/>
          <w:numId w:val="33"/>
        </w:numPr>
        <w:suppressAutoHyphens/>
        <w:jc w:val="both"/>
        <w:rPr>
          <w:rFonts w:ascii="Cambria" w:hAnsi="Cambria"/>
        </w:rPr>
      </w:pPr>
      <w:r w:rsidRPr="009659F8">
        <w:rPr>
          <w:rFonts w:ascii="Cambria" w:hAnsi="Cambria"/>
        </w:rPr>
        <w:t>Umowa zost</w:t>
      </w:r>
      <w:r>
        <w:rPr>
          <w:rFonts w:ascii="Cambria" w:hAnsi="Cambria"/>
        </w:rPr>
        <w:t>ała zawarta na czas określony 12</w:t>
      </w:r>
      <w:r w:rsidRPr="009659F8">
        <w:rPr>
          <w:rFonts w:ascii="Cambria" w:hAnsi="Cambria"/>
        </w:rPr>
        <w:t xml:space="preserve"> miesięcy od dnia ………………...  r. do dnia …………………… r. z możliwością jej przedłużenia za zgodą obu stron umowy, w przypadku niewyczerpania asortymentu objętego przedmiotem umowy, n</w:t>
      </w:r>
      <w:r>
        <w:rPr>
          <w:rFonts w:ascii="Cambria" w:hAnsi="Cambria"/>
        </w:rPr>
        <w:t>a łączny okres nie dłuższy niż 30</w:t>
      </w:r>
      <w:r w:rsidRPr="009659F8">
        <w:rPr>
          <w:rFonts w:ascii="Cambria" w:hAnsi="Cambria"/>
        </w:rPr>
        <w:t xml:space="preserve"> miesięcy. Przedłużenie umowy nie jest dorozumiane i wymaga formy aneksu. W przypadku nie wyrażenia zgody przez Sprzedającego na przedłużenie umowy nie przysługują mu roszczenia odszkodowawcze z tytułu niezrealizowania przedmiotu umowy.</w:t>
      </w:r>
    </w:p>
    <w:p w:rsidR="007D69A3" w:rsidRPr="009659F8" w:rsidRDefault="007D69A3" w:rsidP="007D69A3">
      <w:pPr>
        <w:numPr>
          <w:ilvl w:val="0"/>
          <w:numId w:val="33"/>
        </w:numPr>
        <w:suppressAutoHyphens/>
        <w:jc w:val="both"/>
        <w:rPr>
          <w:rFonts w:ascii="Cambria" w:hAnsi="Cambria"/>
        </w:rPr>
      </w:pPr>
      <w:r w:rsidRPr="009659F8">
        <w:rPr>
          <w:rFonts w:ascii="Cambria" w:hAnsi="Cambria"/>
        </w:rPr>
        <w:t>Każdej ze stron umowy przysługuje prawo wypowiedzenia umowy  z zachowaniem 1- miesięcznego terminu wypowiedzenia. W przypadku wypowiedzenia umowy, stronom umowy nie przysługują z tego tytułu roszczenia odszkodowawcze.</w:t>
      </w:r>
    </w:p>
    <w:p w:rsidR="007D69A3" w:rsidRPr="009659F8" w:rsidRDefault="007D69A3" w:rsidP="007D69A3">
      <w:pPr>
        <w:numPr>
          <w:ilvl w:val="0"/>
          <w:numId w:val="33"/>
        </w:numPr>
        <w:suppressAutoHyphens/>
        <w:jc w:val="both"/>
        <w:rPr>
          <w:rFonts w:ascii="Cambria" w:hAnsi="Cambria"/>
        </w:rPr>
      </w:pPr>
      <w:r w:rsidRPr="009659F8">
        <w:rPr>
          <w:rFonts w:ascii="Cambria" w:hAnsi="Cambria"/>
        </w:rPr>
        <w:t>Na czas realizacji niniejszej umowy Sprzedający przekaże do depozytu Kupującego pełne instrumentarium do implementacji wyrobów medycznych kupowanych w ramach niniejszej umowy wraz z wyposażeniem określonym w ofercie stanowiącym załącznik nr 1 do niniejszej umowy w terminie nie późniejszym niż 7 dni roboczych od dnia podpisania niniejszej umowy.</w:t>
      </w:r>
    </w:p>
    <w:p w:rsidR="007D69A3" w:rsidRPr="009659F8" w:rsidRDefault="007D69A3" w:rsidP="007D69A3">
      <w:pPr>
        <w:numPr>
          <w:ilvl w:val="0"/>
          <w:numId w:val="33"/>
        </w:numPr>
        <w:suppressAutoHyphens/>
        <w:jc w:val="both"/>
        <w:rPr>
          <w:rFonts w:ascii="Cambria" w:hAnsi="Cambria"/>
        </w:rPr>
      </w:pPr>
      <w:r w:rsidRPr="009659F8">
        <w:rPr>
          <w:rFonts w:ascii="Cambria" w:hAnsi="Cambria"/>
        </w:rPr>
        <w:t>Pobranie towaru z depozytu  przez Kupującego skutkuje przejściem jego własności na Kupującego. O pobraniu towaru z depozytu  Kupujący zobowiązuje się poinformować Sprzedającego, określając rodzaj i ilość pobranego materiału (raport zużycia). Zawiadomienie to stanowi podstawę do wystawienia przez Sprzedającego faktury oraz uzupełnienie depozytu w terminie do … dni roboczych od przekazania informacji przez Kupującego o pobraniu towaru z depozytu.</w:t>
      </w:r>
    </w:p>
    <w:p w:rsidR="007D69A3" w:rsidRPr="009659F8" w:rsidRDefault="007D69A3" w:rsidP="007D69A3">
      <w:pPr>
        <w:numPr>
          <w:ilvl w:val="0"/>
          <w:numId w:val="33"/>
        </w:numPr>
        <w:suppressAutoHyphens/>
        <w:jc w:val="both"/>
        <w:rPr>
          <w:rFonts w:ascii="Cambria" w:hAnsi="Cambria"/>
        </w:rPr>
      </w:pPr>
      <w:r w:rsidRPr="009659F8">
        <w:rPr>
          <w:rFonts w:ascii="Cambria" w:hAnsi="Cambria"/>
        </w:rPr>
        <w:t>W przypadku produktów sterylnych Kupujący może wystąpić do Sprzedającego o wymianę materiału na równoważny o dłuższej dacie ważności, najpóźniej na 6 miesięcy przed upływem daty ważności w ramach danego asortymentu.</w:t>
      </w:r>
    </w:p>
    <w:p w:rsidR="007D69A3" w:rsidRPr="009659F8" w:rsidRDefault="007D69A3" w:rsidP="007D69A3">
      <w:pPr>
        <w:numPr>
          <w:ilvl w:val="0"/>
          <w:numId w:val="33"/>
        </w:numPr>
        <w:suppressAutoHyphens/>
        <w:jc w:val="both"/>
        <w:rPr>
          <w:rFonts w:ascii="Cambria" w:hAnsi="Cambria"/>
        </w:rPr>
      </w:pPr>
      <w:r w:rsidRPr="009659F8">
        <w:rPr>
          <w:rFonts w:ascii="Cambria" w:hAnsi="Cambria"/>
        </w:rPr>
        <w:t>Sprzedający po zakończeniu umowy  odbiera powierzone w depozyt wyroby medyczne na własny koszt w terminie do 1 miesiąca od dnia wygaśnięcia niniejszej umowy.</w:t>
      </w:r>
    </w:p>
    <w:p w:rsidR="007D69A3" w:rsidRPr="009659F8" w:rsidRDefault="007D69A3" w:rsidP="007D69A3">
      <w:pPr>
        <w:numPr>
          <w:ilvl w:val="0"/>
          <w:numId w:val="33"/>
        </w:numPr>
        <w:suppressAutoHyphens/>
        <w:jc w:val="both"/>
        <w:rPr>
          <w:rFonts w:ascii="Cambria" w:hAnsi="Cambria"/>
        </w:rPr>
      </w:pPr>
      <w:r w:rsidRPr="009659F8">
        <w:rPr>
          <w:rFonts w:ascii="Cambria" w:hAnsi="Cambria"/>
        </w:rPr>
        <w:t>W przypadku wystąpienia potrzeby zwiększenia ilości instrumentarium o krotność już występujących w nim elementów strony dopuszczają zwiększenie  na zasadzie zgodnego porozumienia stron. Realizacja wszelkich zamówień składanych przez Kupującego, a realizowanych przez Sprzedającego odbywać się będzie na podstawie złożonego zamówienia w formie pisemnej Kupującemu. Realizacja dostawy przez Sprzedającego odbywać się będzie w terminie …. dni roboczych od daty złożenia zamówienia.</w:t>
      </w:r>
    </w:p>
    <w:p w:rsidR="007D69A3" w:rsidRPr="009659F8" w:rsidRDefault="007D69A3" w:rsidP="007D69A3">
      <w:pPr>
        <w:numPr>
          <w:ilvl w:val="0"/>
          <w:numId w:val="33"/>
        </w:numPr>
        <w:suppressAutoHyphens/>
        <w:jc w:val="both"/>
        <w:rPr>
          <w:rFonts w:ascii="Cambria" w:hAnsi="Cambria"/>
        </w:rPr>
      </w:pPr>
      <w:r w:rsidRPr="009659F8">
        <w:rPr>
          <w:rFonts w:ascii="Cambria" w:hAnsi="Cambria"/>
        </w:rPr>
        <w:t>Sprzedający w zakresie przeprowadzi szkolenie personelu Kupującego w</w:t>
      </w:r>
      <w:r w:rsidR="00120CEC">
        <w:rPr>
          <w:rFonts w:ascii="Cambria" w:hAnsi="Cambria"/>
        </w:rPr>
        <w:t> </w:t>
      </w:r>
      <w:r w:rsidRPr="009659F8">
        <w:rPr>
          <w:rFonts w:ascii="Cambria" w:hAnsi="Cambria"/>
        </w:rPr>
        <w:t>zakresie stosowania przedmiotu sprzedaży.</w:t>
      </w:r>
    </w:p>
    <w:p w:rsidR="007D69A3" w:rsidRPr="009659F8" w:rsidRDefault="007D69A3" w:rsidP="007D69A3">
      <w:pPr>
        <w:jc w:val="center"/>
        <w:rPr>
          <w:rFonts w:ascii="Cambria" w:hAnsi="Cambria"/>
        </w:rPr>
      </w:pPr>
    </w:p>
    <w:p w:rsidR="007D69A3" w:rsidRPr="009659F8" w:rsidRDefault="007D69A3" w:rsidP="007D69A3">
      <w:pPr>
        <w:jc w:val="center"/>
        <w:rPr>
          <w:rFonts w:ascii="Cambria" w:hAnsi="Cambria"/>
        </w:rPr>
      </w:pPr>
      <w:r w:rsidRPr="009659F8">
        <w:rPr>
          <w:rFonts w:ascii="Cambria" w:hAnsi="Cambria"/>
        </w:rPr>
        <w:t>§ 2</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Strony ustalają łączną wartość przedmiotu sprzedaży, określonego w § 1, na kwotę …………. PLN brutto (słownie: ………………….. ) przy czym wartość ta stanowi łączna wartość zestawów wyrobów medycznych przekazanych do dyspozycji Kupującego.</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Przedmiot sprzedaży w ilościach i asortymencie określonych w załączniku nr 1 do niniejszej umowy Sprzedający zobowiązuje się dostarczać Kupującemu, w ilościach uzależnionych od bieżących potrzeb Kupującego a wynikających z zużyć wyrobów medycznych, po uprzednim otrzymaniu raportu zużycia, transportem własnym lub zleconym, na własny koszt i ryzyko.</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Kupujący odbiera dostawy od poniedziałku do piątku w godzinach od 8:00 do 14:00.</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Sprzedający zobowiązuje się dostarczać uzupełniany asortyment w całości podczas jednej dostawy bez względu na wielkość uzupełnienia tzn. nie dzielić jednego uzupełnienia na części. Kupujący zobowiązuje się również do opisu towaru na fakturze w sposób odpowiadający opisowi przedmiotu umowy w treści umowy (Kupujący i Sprzedający uzgodnią treść zapisów).</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Kupujący przesyła raporty zużycia w formie:</w:t>
      </w:r>
    </w:p>
    <w:p w:rsidR="007D69A3" w:rsidRPr="009659F8" w:rsidRDefault="007D69A3" w:rsidP="007D69A3">
      <w:pPr>
        <w:numPr>
          <w:ilvl w:val="0"/>
          <w:numId w:val="41"/>
        </w:numPr>
        <w:suppressAutoHyphens/>
        <w:jc w:val="both"/>
        <w:rPr>
          <w:rFonts w:ascii="Cambria" w:hAnsi="Cambria"/>
        </w:rPr>
      </w:pPr>
      <w:r w:rsidRPr="009659F8">
        <w:rPr>
          <w:rFonts w:ascii="Cambria" w:hAnsi="Cambria"/>
        </w:rPr>
        <w:t>email na adres .............................</w:t>
      </w:r>
    </w:p>
    <w:p w:rsidR="007D69A3" w:rsidRPr="009659F8" w:rsidRDefault="007D69A3" w:rsidP="007D69A3">
      <w:pPr>
        <w:numPr>
          <w:ilvl w:val="0"/>
          <w:numId w:val="41"/>
        </w:numPr>
        <w:suppressAutoHyphens/>
        <w:jc w:val="both"/>
        <w:rPr>
          <w:rFonts w:ascii="Cambria" w:hAnsi="Cambria"/>
        </w:rPr>
      </w:pPr>
      <w:r w:rsidRPr="009659F8">
        <w:rPr>
          <w:rFonts w:ascii="Cambria" w:hAnsi="Cambria"/>
        </w:rPr>
        <w:t>fax na numer ..............................</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Osobą kontaktową i upoważnioną ze strony Kupującego w sprawie realizacji niniejsz</w:t>
      </w:r>
      <w:r w:rsidR="00466266">
        <w:rPr>
          <w:rFonts w:ascii="Cambria" w:hAnsi="Cambria"/>
        </w:rPr>
        <w:t>ej umowy jest Pan Adrian Mikoś tel./fax. 13 43 09 578.</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 xml:space="preserve">Osobą kontaktową i </w:t>
      </w:r>
      <w:r w:rsidR="00466266">
        <w:rPr>
          <w:rFonts w:ascii="Cambria" w:hAnsi="Cambria"/>
        </w:rPr>
        <w:t>upoważnioną ze strony Sprzedającego</w:t>
      </w:r>
      <w:r w:rsidRPr="009659F8">
        <w:rPr>
          <w:rFonts w:ascii="Cambria" w:hAnsi="Cambria"/>
        </w:rPr>
        <w:t xml:space="preserve"> w sprawie realizacji niniejszej umowy jest  ………………………………………………….... tel./fax. …………………...</w:t>
      </w:r>
    </w:p>
    <w:p w:rsidR="007D69A3" w:rsidRPr="009659F8" w:rsidRDefault="007D69A3" w:rsidP="007D69A3">
      <w:pPr>
        <w:numPr>
          <w:ilvl w:val="0"/>
          <w:numId w:val="36"/>
        </w:numPr>
        <w:suppressAutoHyphens/>
        <w:ind w:left="1080"/>
        <w:jc w:val="both"/>
        <w:rPr>
          <w:rFonts w:ascii="Cambria" w:hAnsi="Cambria"/>
        </w:rPr>
      </w:pPr>
      <w:r w:rsidRPr="009659F8">
        <w:rPr>
          <w:rFonts w:ascii="Cambria" w:hAnsi="Cambria"/>
        </w:rPr>
        <w:t>Wiążąca strony korespondencja w ramach umowy prowadzona będzie w</w:t>
      </w:r>
      <w:r w:rsidR="00466266">
        <w:rPr>
          <w:rFonts w:ascii="Cambria" w:hAnsi="Cambria"/>
        </w:rPr>
        <w:t> </w:t>
      </w:r>
      <w:r w:rsidRPr="009659F8">
        <w:rPr>
          <w:rFonts w:ascii="Cambria" w:hAnsi="Cambria"/>
        </w:rPr>
        <w:t>formie pisemnej (adresy siedzib traktuje się jako adresy korespondencyjne), w formie fax. (ze strony Kupującego nr (13) 4309587, ze strony Sprzedającego nr (..…) ……………………………) lub w formie email (ze strony Kupującego ……………………,ze strony Sprzedającego ………………………….). Wszelkie uzgodnienia w formie telefonicznej są niewiążące dla stron, strony wykluczają je jako wiążącą formę komunikacji w ramach realizacji umowy.</w:t>
      </w:r>
    </w:p>
    <w:p w:rsidR="007D69A3" w:rsidRPr="009659F8" w:rsidRDefault="007D69A3" w:rsidP="007D69A3">
      <w:pPr>
        <w:ind w:left="1080"/>
        <w:jc w:val="both"/>
        <w:rPr>
          <w:rFonts w:ascii="Cambria" w:hAnsi="Cambria"/>
        </w:rPr>
      </w:pPr>
    </w:p>
    <w:p w:rsidR="007D69A3" w:rsidRPr="009659F8" w:rsidRDefault="007D69A3" w:rsidP="007D69A3">
      <w:pPr>
        <w:jc w:val="center"/>
        <w:rPr>
          <w:rFonts w:ascii="Cambria" w:hAnsi="Cambria"/>
        </w:rPr>
      </w:pPr>
      <w:r w:rsidRPr="009659F8">
        <w:rPr>
          <w:rFonts w:ascii="Cambria" w:hAnsi="Cambria"/>
        </w:rPr>
        <w:t>§ 3</w:t>
      </w:r>
    </w:p>
    <w:p w:rsidR="007D69A3" w:rsidRPr="009659F8" w:rsidRDefault="007D69A3" w:rsidP="007D69A3">
      <w:pPr>
        <w:numPr>
          <w:ilvl w:val="0"/>
          <w:numId w:val="39"/>
        </w:numPr>
        <w:suppressAutoHyphens/>
        <w:jc w:val="both"/>
        <w:rPr>
          <w:rFonts w:ascii="Cambria" w:hAnsi="Cambria"/>
        </w:rPr>
      </w:pPr>
      <w:r w:rsidRPr="009659F8">
        <w:rPr>
          <w:rFonts w:ascii="Cambria" w:hAnsi="Cambria"/>
        </w:rPr>
        <w:t>Kupujący zobowiązuje się zapłacić za dostarczony przedmiot sprzedaży kwotę ustaloną na podstawie § 2 umowy, przelewem bankowym w terminie do 60 dni od daty dostarczenia faktury do siedziby Kupującego, przy czym podstawą do przyjęcia faktury jest równoczesne potwierdzenie przyjęcia dostawy przez kupującego.</w:t>
      </w:r>
    </w:p>
    <w:p w:rsidR="007D69A3" w:rsidRPr="009659F8" w:rsidRDefault="007D69A3" w:rsidP="007D69A3">
      <w:pPr>
        <w:numPr>
          <w:ilvl w:val="0"/>
          <w:numId w:val="39"/>
        </w:numPr>
        <w:suppressAutoHyphens/>
        <w:jc w:val="both"/>
        <w:rPr>
          <w:rFonts w:ascii="Cambria" w:hAnsi="Cambria"/>
        </w:rPr>
      </w:pPr>
      <w:r w:rsidRPr="009659F8">
        <w:rPr>
          <w:rFonts w:ascii="Cambria" w:hAnsi="Cambria"/>
        </w:rPr>
        <w:t>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w:t>
      </w:r>
    </w:p>
    <w:p w:rsidR="007D69A3" w:rsidRPr="009659F8" w:rsidRDefault="007D69A3" w:rsidP="007D69A3">
      <w:pPr>
        <w:numPr>
          <w:ilvl w:val="0"/>
          <w:numId w:val="39"/>
        </w:numPr>
        <w:suppressAutoHyphens/>
        <w:jc w:val="both"/>
        <w:rPr>
          <w:rFonts w:ascii="Cambria" w:hAnsi="Cambria"/>
        </w:rPr>
      </w:pPr>
      <w:r w:rsidRPr="009659F8">
        <w:rPr>
          <w:rFonts w:ascii="Cambria" w:hAnsi="Cambria"/>
        </w:rPr>
        <w:t>Wysokość zobowiązań Kupującego wynikających z niniejszej umowy nie może przekroczyć kwoty ……………………… (wartości umowy wykonawcy) PLN netto. W przypadku przekroczenia kwoty ……………………. PLN netto umowa ulega rozwiązaniu przed upływem terminu wygaśnięcia.</w:t>
      </w:r>
    </w:p>
    <w:p w:rsidR="007D69A3" w:rsidRPr="009659F8" w:rsidRDefault="007D69A3" w:rsidP="007D69A3">
      <w:pPr>
        <w:numPr>
          <w:ilvl w:val="0"/>
          <w:numId w:val="39"/>
        </w:numPr>
        <w:suppressAutoHyphens/>
        <w:jc w:val="both"/>
        <w:rPr>
          <w:rFonts w:ascii="Cambria" w:hAnsi="Cambria"/>
        </w:rPr>
      </w:pPr>
      <w:r w:rsidRPr="009659F8">
        <w:rPr>
          <w:rFonts w:ascii="Cambria" w:hAnsi="Cambria"/>
        </w:rPr>
        <w:t>Strony umowy postanawiają, że zapłata należności za dostarczony przedmiot sprzedaży nastąpi z chwilą obciążenia rachunku bankowego Kupującego.</w:t>
      </w:r>
    </w:p>
    <w:p w:rsidR="007D69A3" w:rsidRPr="009659F8" w:rsidRDefault="007D69A3" w:rsidP="007D69A3">
      <w:pPr>
        <w:numPr>
          <w:ilvl w:val="0"/>
          <w:numId w:val="39"/>
        </w:numPr>
        <w:suppressAutoHyphens/>
        <w:jc w:val="both"/>
        <w:rPr>
          <w:rFonts w:ascii="Cambria" w:hAnsi="Cambria"/>
        </w:rPr>
      </w:pPr>
      <w:r w:rsidRPr="009659F8">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7D69A3" w:rsidRPr="009659F8" w:rsidRDefault="007D69A3" w:rsidP="007D69A3">
      <w:pPr>
        <w:numPr>
          <w:ilvl w:val="0"/>
          <w:numId w:val="39"/>
        </w:numPr>
        <w:suppressAutoHyphens/>
        <w:jc w:val="both"/>
        <w:rPr>
          <w:rFonts w:ascii="Cambria" w:hAnsi="Cambria"/>
        </w:rPr>
      </w:pPr>
      <w:r w:rsidRPr="009659F8">
        <w:rPr>
          <w:rFonts w:ascii="Cambria" w:hAnsi="Cambria"/>
        </w:rPr>
        <w:t>Sprzedający przyjmuje do wiadomości, iż w trakcie realizacji umowy może dojść  ze strony Kupującego do opóźnień w realizacji zobowiązań wynikających  z umowy do 90 dni po terminie płatności faktury.</w:t>
      </w:r>
    </w:p>
    <w:p w:rsidR="007D69A3" w:rsidRDefault="007D69A3" w:rsidP="007D69A3">
      <w:pPr>
        <w:numPr>
          <w:ilvl w:val="0"/>
          <w:numId w:val="39"/>
        </w:numPr>
        <w:suppressAutoHyphens/>
        <w:jc w:val="both"/>
        <w:rPr>
          <w:rFonts w:ascii="Cambria" w:hAnsi="Cambria"/>
        </w:rPr>
      </w:pPr>
      <w:r w:rsidRPr="009659F8">
        <w:rPr>
          <w:rFonts w:ascii="Cambria" w:hAnsi="Cambria"/>
        </w:rPr>
        <w:t>Sprzedający zobowiązuje się nie korzystać z prawa do wstrzymania dostaw na podstawie art.. 552 k.c. lub jakiegokolwiek innego tytułu prawnego.</w:t>
      </w:r>
    </w:p>
    <w:p w:rsidR="00120CEC" w:rsidRPr="00120CEC" w:rsidRDefault="00120CEC" w:rsidP="00120CEC">
      <w:pPr>
        <w:numPr>
          <w:ilvl w:val="0"/>
          <w:numId w:val="39"/>
        </w:numPr>
        <w:suppressAutoHyphens/>
        <w:jc w:val="both"/>
        <w:rPr>
          <w:rFonts w:ascii="Cambria" w:hAnsi="Cambria"/>
        </w:rPr>
      </w:pPr>
      <w:r w:rsidRPr="00794154">
        <w:t>W trakcie obowiązywania umowy strony dopuszczają zmiany cen wyłącznie w przypadku:</w:t>
      </w:r>
    </w:p>
    <w:p w:rsidR="00120CEC" w:rsidRPr="00794154" w:rsidRDefault="00120CEC" w:rsidP="00120CEC">
      <w:pPr>
        <w:numPr>
          <w:ilvl w:val="1"/>
          <w:numId w:val="51"/>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120CEC" w:rsidRPr="00794154" w:rsidRDefault="00120CEC" w:rsidP="00120CEC">
      <w:pPr>
        <w:numPr>
          <w:ilvl w:val="1"/>
          <w:numId w:val="51"/>
        </w:numPr>
        <w:jc w:val="both"/>
      </w:pPr>
      <w:r w:rsidRPr="00794154">
        <w:t xml:space="preserve">prowadzonych promocji przez Sprzedającego, w przypadku, gdy cena promocyjna jest niższa niż cena z umowy. </w:t>
      </w:r>
    </w:p>
    <w:p w:rsidR="00120CEC" w:rsidRPr="00794154" w:rsidRDefault="00120CEC" w:rsidP="00120CEC">
      <w:pPr>
        <w:numPr>
          <w:ilvl w:val="1"/>
          <w:numId w:val="51"/>
        </w:numPr>
        <w:jc w:val="both"/>
      </w:pPr>
      <w:r w:rsidRPr="00794154">
        <w:t>obniżenia cen przedmiotu umowy (zmiana następuje z chwilą podpisania aneksu do umowy).</w:t>
      </w:r>
    </w:p>
    <w:p w:rsidR="00120CEC" w:rsidRPr="00794154" w:rsidRDefault="00120CEC" w:rsidP="00120CEC">
      <w:pPr>
        <w:numPr>
          <w:ilvl w:val="1"/>
          <w:numId w:val="51"/>
        </w:numPr>
        <w:jc w:val="both"/>
        <w:rPr>
          <w:bCs/>
        </w:rPr>
      </w:pPr>
      <w:r w:rsidRPr="00794154">
        <w:rPr>
          <w:bCs/>
        </w:rPr>
        <w:t>waloryzacji cen jednostkowych o odpowiedni wskaźnik cen towarów i usług konsumpcyjnych publikowany przez GUS:</w:t>
      </w:r>
    </w:p>
    <w:p w:rsidR="00120CEC" w:rsidRPr="00794154" w:rsidRDefault="00120CEC" w:rsidP="00120CEC">
      <w:pPr>
        <w:numPr>
          <w:ilvl w:val="6"/>
          <w:numId w:val="52"/>
        </w:numPr>
        <w:ind w:left="1843" w:hanging="283"/>
        <w:jc w:val="both"/>
        <w:rPr>
          <w:bCs/>
        </w:rPr>
      </w:pPr>
      <w:r w:rsidRPr="00794154">
        <w:rPr>
          <w:bCs/>
        </w:rPr>
        <w:t>pierwsza waloryzacja możliwa jest po 6 miesiącach od daty złożenia oferty, a kolejna po upływie 3 miesięcy od poprzedniej waloryzacji.</w:t>
      </w:r>
    </w:p>
    <w:p w:rsidR="00120CEC" w:rsidRDefault="00120CEC" w:rsidP="00120CEC">
      <w:pPr>
        <w:numPr>
          <w:ilvl w:val="6"/>
          <w:numId w:val="52"/>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120CEC" w:rsidRDefault="00120CEC" w:rsidP="00120CEC">
      <w:pPr>
        <w:ind w:left="709" w:hanging="709"/>
        <w:jc w:val="both"/>
        <w:rPr>
          <w:bCs/>
        </w:rPr>
      </w:pPr>
      <w:r>
        <w:rPr>
          <w:bCs/>
        </w:rPr>
        <w:t xml:space="preserve">    9.   </w:t>
      </w:r>
      <w:r w:rsidRPr="00120CEC">
        <w:rPr>
          <w:bCs/>
        </w:rPr>
        <w:t xml:space="preserve">Strony postanawiają, że waloryzacja będzie następować również w razie wystąpienia </w:t>
      </w:r>
      <w:r>
        <w:rPr>
          <w:bCs/>
        </w:rPr>
        <w:t xml:space="preserve">             </w:t>
      </w:r>
      <w:r w:rsidRPr="00120CEC">
        <w:rPr>
          <w:bCs/>
        </w:rPr>
        <w:t>spadku cen do zastosowania ujemnego wskaźnika tj. „deflacji”.</w:t>
      </w:r>
    </w:p>
    <w:p w:rsidR="00120CEC" w:rsidRDefault="00120CEC" w:rsidP="00120CEC">
      <w:pPr>
        <w:ind w:left="709" w:hanging="709"/>
        <w:jc w:val="both"/>
        <w:rPr>
          <w:bCs/>
        </w:rPr>
      </w:pPr>
      <w:r>
        <w:rPr>
          <w:bCs/>
        </w:rPr>
        <w:t xml:space="preserve"> 10.    </w:t>
      </w: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120CEC" w:rsidRDefault="00120CEC" w:rsidP="00120CEC">
      <w:pPr>
        <w:ind w:left="709" w:hanging="709"/>
        <w:jc w:val="both"/>
        <w:rPr>
          <w:bCs/>
        </w:rPr>
      </w:pPr>
      <w:r>
        <w:rPr>
          <w:bCs/>
        </w:rPr>
        <w:t xml:space="preserve"> 11.    </w:t>
      </w: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120CEC" w:rsidRPr="00794154" w:rsidRDefault="00120CEC" w:rsidP="00120CEC">
      <w:pPr>
        <w:ind w:left="709" w:hanging="709"/>
        <w:jc w:val="both"/>
        <w:rPr>
          <w:bCs/>
        </w:rPr>
      </w:pPr>
      <w:r>
        <w:rPr>
          <w:bCs/>
        </w:rPr>
        <w:t xml:space="preserve">  12.  </w:t>
      </w: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120CEC" w:rsidRDefault="00120CEC" w:rsidP="00120CEC">
      <w:pPr>
        <w:suppressAutoHyphens/>
        <w:rPr>
          <w:rFonts w:eastAsia="Calibri"/>
          <w:lang w:eastAsia="ar-SA"/>
        </w:rPr>
      </w:pPr>
      <w:r>
        <w:rPr>
          <w:rFonts w:eastAsia="Calibri"/>
          <w:lang w:eastAsia="ar-SA"/>
        </w:rPr>
        <w:t xml:space="preserve">                </w:t>
      </w:r>
    </w:p>
    <w:p w:rsidR="007D69A3" w:rsidRPr="009659F8" w:rsidRDefault="007D69A3" w:rsidP="007D69A3">
      <w:pPr>
        <w:jc w:val="center"/>
        <w:rPr>
          <w:rFonts w:ascii="Cambria" w:hAnsi="Cambria"/>
        </w:rPr>
      </w:pPr>
      <w:r w:rsidRPr="009659F8">
        <w:rPr>
          <w:rFonts w:ascii="Cambria" w:hAnsi="Cambria"/>
        </w:rPr>
        <w:t>§ 4</w:t>
      </w:r>
    </w:p>
    <w:p w:rsidR="007D69A3" w:rsidRPr="009659F8" w:rsidRDefault="007D69A3" w:rsidP="007D69A3">
      <w:pPr>
        <w:numPr>
          <w:ilvl w:val="0"/>
          <w:numId w:val="34"/>
        </w:numPr>
        <w:suppressAutoHyphens/>
        <w:ind w:left="1134" w:hanging="425"/>
        <w:jc w:val="both"/>
        <w:rPr>
          <w:rFonts w:ascii="Cambria" w:hAnsi="Cambria"/>
        </w:rPr>
      </w:pPr>
      <w:r w:rsidRPr="009659F8">
        <w:rPr>
          <w:rFonts w:ascii="Cambria" w:hAnsi="Cambria"/>
        </w:rPr>
        <w:t>Kupujący może odstąpić od umowy, jeżeli przy dokonywaniu odbioru przedmiotu sprzedaży okaże się, że towar dostarczony przez Sprzedającego, jest niezgodny  z przedmiotem umowy.</w:t>
      </w:r>
    </w:p>
    <w:p w:rsidR="007D69A3" w:rsidRPr="009659F8" w:rsidRDefault="007D69A3" w:rsidP="007D69A3">
      <w:pPr>
        <w:numPr>
          <w:ilvl w:val="0"/>
          <w:numId w:val="34"/>
        </w:numPr>
        <w:suppressAutoHyphens/>
        <w:ind w:left="1134" w:hanging="425"/>
        <w:jc w:val="both"/>
        <w:rPr>
          <w:rFonts w:ascii="Cambria" w:hAnsi="Cambria"/>
        </w:rPr>
      </w:pPr>
      <w:r w:rsidRPr="009659F8">
        <w:rPr>
          <w:rFonts w:ascii="Cambria" w:hAnsi="Cambria"/>
        </w:rPr>
        <w:t>Sprzedający zapłaci na rzecz Kupującego karę umowną w wypadku:</w:t>
      </w:r>
    </w:p>
    <w:p w:rsidR="00AC27D6" w:rsidRDefault="00AC27D6" w:rsidP="007D69A3">
      <w:pPr>
        <w:numPr>
          <w:ilvl w:val="0"/>
          <w:numId w:val="40"/>
        </w:numPr>
        <w:suppressAutoHyphens/>
        <w:ind w:left="1134" w:hanging="425"/>
        <w:jc w:val="both"/>
        <w:rPr>
          <w:rFonts w:ascii="Cambria" w:hAnsi="Cambria"/>
        </w:rPr>
      </w:pPr>
      <w:r>
        <w:rPr>
          <w:rFonts w:ascii="Cambria" w:hAnsi="Cambria"/>
        </w:rPr>
        <w:t>Niezrealizowania lub nienależytego zrealiz</w:t>
      </w:r>
      <w:r w:rsidR="00612CEB">
        <w:rPr>
          <w:rFonts w:ascii="Cambria" w:hAnsi="Cambria"/>
        </w:rPr>
        <w:t xml:space="preserve">owania umowy </w:t>
      </w:r>
      <w:r>
        <w:rPr>
          <w:rFonts w:ascii="Cambria" w:hAnsi="Cambria"/>
        </w:rPr>
        <w:t xml:space="preserve"> w wysokości </w:t>
      </w:r>
      <w:r w:rsidR="00612CEB">
        <w:rPr>
          <w:rFonts w:ascii="Cambria" w:hAnsi="Cambria"/>
        </w:rPr>
        <w:t xml:space="preserve">0,5 </w:t>
      </w:r>
      <w:r>
        <w:rPr>
          <w:rFonts w:ascii="Cambria" w:hAnsi="Cambria"/>
        </w:rPr>
        <w:t>% łącznej wartości netto umowy, za każdy rozpoczęty dzień zwłoki</w:t>
      </w:r>
    </w:p>
    <w:p w:rsidR="007D69A3" w:rsidRPr="009659F8" w:rsidRDefault="007D69A3" w:rsidP="007D69A3">
      <w:pPr>
        <w:numPr>
          <w:ilvl w:val="0"/>
          <w:numId w:val="34"/>
        </w:numPr>
        <w:suppressAutoHyphens/>
        <w:ind w:left="1134" w:hanging="425"/>
        <w:jc w:val="both"/>
        <w:rPr>
          <w:rFonts w:ascii="Cambria" w:hAnsi="Cambria"/>
        </w:rPr>
      </w:pPr>
      <w:bookmarkStart w:id="9" w:name="_GoBack"/>
      <w:bookmarkEnd w:id="9"/>
      <w:r w:rsidRPr="009659F8">
        <w:rPr>
          <w:rFonts w:ascii="Cambria" w:hAnsi="Cambria"/>
        </w:rPr>
        <w:t>Jeżeli szkoda rzeczywista będzie wyższa niż kara umowna, strony mogą być zobowiązane do zapłaty odszkodowania przekraczającego karę umowną na zasadach ogólnych.</w:t>
      </w:r>
    </w:p>
    <w:p w:rsidR="007D69A3" w:rsidRPr="00A81948" w:rsidRDefault="007D69A3" w:rsidP="007D69A3">
      <w:pPr>
        <w:numPr>
          <w:ilvl w:val="0"/>
          <w:numId w:val="34"/>
        </w:numPr>
        <w:jc w:val="both"/>
        <w:rPr>
          <w:rFonts w:ascii="Cambria" w:hAnsi="Cambria"/>
        </w:rPr>
      </w:pPr>
      <w:r w:rsidRPr="00A81948">
        <w:rPr>
          <w:rFonts w:ascii="Cambria" w:hAnsi="Cambria"/>
        </w:rPr>
        <w:t>Łączna maksymalna wysokość kar umownych, któr</w:t>
      </w:r>
      <w:r w:rsidR="00A879D4">
        <w:rPr>
          <w:rFonts w:ascii="Cambria" w:hAnsi="Cambria"/>
        </w:rPr>
        <w:t>ą mogą dochodzić strony wynosi 3</w:t>
      </w:r>
      <w:r w:rsidRPr="00A81948">
        <w:rPr>
          <w:rFonts w:ascii="Cambria" w:hAnsi="Cambria"/>
        </w:rPr>
        <w:t>0% wartości brutto umowy</w:t>
      </w:r>
      <w:r>
        <w:rPr>
          <w:rFonts w:ascii="Cambria" w:hAnsi="Cambria"/>
        </w:rPr>
        <w:t>.</w:t>
      </w:r>
    </w:p>
    <w:p w:rsidR="007D69A3" w:rsidRPr="009659F8" w:rsidRDefault="007D69A3" w:rsidP="007D69A3">
      <w:pPr>
        <w:numPr>
          <w:ilvl w:val="0"/>
          <w:numId w:val="34"/>
        </w:numPr>
        <w:suppressAutoHyphens/>
        <w:ind w:left="1134" w:hanging="425"/>
        <w:jc w:val="both"/>
        <w:rPr>
          <w:rFonts w:ascii="Cambria" w:hAnsi="Cambria"/>
        </w:rPr>
      </w:pPr>
      <w:r w:rsidRPr="009659F8">
        <w:rPr>
          <w:rFonts w:ascii="Cambria" w:hAnsi="Cambria"/>
        </w:rPr>
        <w:t>Strony mogą odstąpić od naliczania kar umownych na podstawie pisemnego, uzasadnionego wniosku strony obciążonej karą.</w:t>
      </w:r>
    </w:p>
    <w:p w:rsidR="007D69A3" w:rsidRPr="009659F8" w:rsidRDefault="007D69A3" w:rsidP="007D69A3">
      <w:pPr>
        <w:numPr>
          <w:ilvl w:val="0"/>
          <w:numId w:val="34"/>
        </w:numPr>
        <w:suppressAutoHyphens/>
        <w:ind w:left="1134" w:hanging="425"/>
        <w:jc w:val="both"/>
        <w:rPr>
          <w:rFonts w:ascii="Cambria" w:hAnsi="Cambria"/>
        </w:rPr>
      </w:pPr>
      <w:r w:rsidRPr="009659F8">
        <w:rPr>
          <w:rFonts w:ascii="Cambria" w:hAnsi="Cambria"/>
        </w:rP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7D69A3" w:rsidRPr="009659F8" w:rsidRDefault="007D69A3" w:rsidP="007D69A3">
      <w:pPr>
        <w:numPr>
          <w:ilvl w:val="0"/>
          <w:numId w:val="34"/>
        </w:numPr>
        <w:suppressAutoHyphens/>
        <w:ind w:left="1134" w:hanging="425"/>
        <w:jc w:val="both"/>
        <w:rPr>
          <w:rFonts w:ascii="Cambria" w:hAnsi="Cambria"/>
        </w:rPr>
      </w:pPr>
      <w:r w:rsidRPr="009659F8">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7D69A3" w:rsidRPr="009659F8" w:rsidRDefault="007D69A3" w:rsidP="007D69A3">
      <w:pPr>
        <w:ind w:left="1134"/>
        <w:jc w:val="both"/>
        <w:rPr>
          <w:rFonts w:ascii="Cambria" w:hAnsi="Cambria"/>
        </w:rPr>
      </w:pPr>
    </w:p>
    <w:p w:rsidR="007D69A3" w:rsidRPr="009659F8" w:rsidRDefault="007D69A3" w:rsidP="007D69A3">
      <w:pPr>
        <w:jc w:val="center"/>
        <w:rPr>
          <w:rFonts w:ascii="Cambria" w:hAnsi="Cambria"/>
        </w:rPr>
      </w:pPr>
      <w:r w:rsidRPr="009659F8">
        <w:rPr>
          <w:rFonts w:ascii="Cambria" w:hAnsi="Cambria"/>
        </w:rPr>
        <w:t>§ 5</w:t>
      </w:r>
    </w:p>
    <w:p w:rsidR="007D69A3" w:rsidRPr="009659F8" w:rsidRDefault="007D69A3" w:rsidP="007D69A3">
      <w:pPr>
        <w:numPr>
          <w:ilvl w:val="0"/>
          <w:numId w:val="35"/>
        </w:numPr>
        <w:suppressAutoHyphens/>
        <w:ind w:left="1134" w:hanging="425"/>
        <w:jc w:val="both"/>
        <w:rPr>
          <w:rFonts w:ascii="Cambria" w:hAnsi="Cambria"/>
        </w:rPr>
      </w:pPr>
      <w:r w:rsidRPr="009659F8">
        <w:rPr>
          <w:rFonts w:ascii="Cambria" w:hAnsi="Cambria"/>
        </w:rPr>
        <w:t>Wszelkie zmiany niniejszej umowy wymagają zgodnego oświadczenia stron umowy i formy pisemnej pod rygorem nieważności.</w:t>
      </w:r>
    </w:p>
    <w:p w:rsidR="007D69A3" w:rsidRPr="009659F8" w:rsidRDefault="007D69A3" w:rsidP="007D69A3">
      <w:pPr>
        <w:numPr>
          <w:ilvl w:val="0"/>
          <w:numId w:val="35"/>
        </w:numPr>
        <w:suppressAutoHyphens/>
        <w:ind w:left="1134" w:hanging="425"/>
        <w:jc w:val="both"/>
        <w:rPr>
          <w:rFonts w:ascii="Cambria" w:hAnsi="Cambria"/>
        </w:rPr>
      </w:pPr>
      <w:r w:rsidRPr="009659F8">
        <w:rPr>
          <w:rFonts w:ascii="Cambria" w:hAnsi="Cambria"/>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7D69A3" w:rsidRPr="00CE2A7F" w:rsidRDefault="007D69A3" w:rsidP="007D69A3">
      <w:pPr>
        <w:numPr>
          <w:ilvl w:val="0"/>
          <w:numId w:val="35"/>
        </w:numPr>
        <w:jc w:val="both"/>
        <w:rPr>
          <w:rFonts w:ascii="Cambria" w:hAnsi="Cambria"/>
        </w:rPr>
      </w:pPr>
      <w:r w:rsidRPr="00A81948">
        <w:rPr>
          <w:rFonts w:ascii="Cambria" w:hAnsi="Cambria"/>
        </w:rPr>
        <w:t>Kupujący deklaruje zakup przedmiotu sprzedaży o w</w:t>
      </w:r>
      <w:r>
        <w:rPr>
          <w:rFonts w:ascii="Cambria" w:hAnsi="Cambria"/>
        </w:rPr>
        <w:t>artości odpowiadającej mi</w:t>
      </w:r>
      <w:r w:rsidR="009E662E">
        <w:rPr>
          <w:rFonts w:ascii="Cambria" w:hAnsi="Cambria"/>
        </w:rPr>
        <w:t xml:space="preserve">nimum </w:t>
      </w:r>
      <w:r w:rsidR="004A3E25">
        <w:rPr>
          <w:rFonts w:ascii="Cambria" w:hAnsi="Cambria"/>
        </w:rPr>
        <w:t>4</w:t>
      </w:r>
      <w:r w:rsidRPr="00A81948">
        <w:rPr>
          <w:rFonts w:ascii="Cambria" w:hAnsi="Cambria"/>
        </w:rPr>
        <w:t>0% wartości umowy. Sprzedającemu nie przysługują roszczenia odszkodowawcze z tytułu niezrealizowania części umowy.</w:t>
      </w:r>
    </w:p>
    <w:p w:rsidR="007D69A3" w:rsidRPr="009659F8" w:rsidRDefault="007D69A3" w:rsidP="007D69A3">
      <w:pPr>
        <w:numPr>
          <w:ilvl w:val="0"/>
          <w:numId w:val="35"/>
        </w:numPr>
        <w:suppressAutoHyphens/>
        <w:ind w:left="1134" w:hanging="425"/>
        <w:jc w:val="both"/>
        <w:rPr>
          <w:rFonts w:ascii="Cambria" w:hAnsi="Cambria"/>
        </w:rPr>
      </w:pPr>
      <w:r w:rsidRPr="009659F8">
        <w:rPr>
          <w:rFonts w:ascii="Cambria" w:hAnsi="Cambria"/>
        </w:rPr>
        <w:t>W sprawach nieunormowanych w umowie będą miały zastosowanie przepisy ustawy Prawo zamówień publicznych i Kodeksu Cywilnego.</w:t>
      </w:r>
    </w:p>
    <w:p w:rsidR="007D69A3" w:rsidRPr="009659F8" w:rsidRDefault="007D69A3" w:rsidP="007D69A3">
      <w:pPr>
        <w:numPr>
          <w:ilvl w:val="0"/>
          <w:numId w:val="35"/>
        </w:numPr>
        <w:suppressAutoHyphens/>
        <w:ind w:left="1134" w:hanging="425"/>
        <w:jc w:val="both"/>
        <w:rPr>
          <w:rFonts w:ascii="Cambria" w:hAnsi="Cambria"/>
        </w:rPr>
      </w:pPr>
      <w:r w:rsidRPr="009659F8">
        <w:rPr>
          <w:rFonts w:ascii="Cambria" w:hAnsi="Cambria"/>
        </w:rPr>
        <w:t>Ewentualne spory powstałe w związku z realizacją umowy rozstrzygane będą przez Sąd właściwy dla siedziby Kupującego.</w:t>
      </w:r>
    </w:p>
    <w:p w:rsidR="007D69A3" w:rsidRPr="009659F8" w:rsidRDefault="007D69A3" w:rsidP="007D69A3">
      <w:pPr>
        <w:numPr>
          <w:ilvl w:val="0"/>
          <w:numId w:val="35"/>
        </w:numPr>
        <w:suppressAutoHyphens/>
        <w:ind w:left="1134" w:hanging="425"/>
        <w:jc w:val="both"/>
        <w:rPr>
          <w:rFonts w:ascii="Cambria" w:hAnsi="Cambria"/>
        </w:rPr>
      </w:pPr>
      <w:r w:rsidRPr="009659F8">
        <w:rPr>
          <w:rFonts w:ascii="Cambria" w:hAnsi="Cambria"/>
        </w:rPr>
        <w:t>Umowa została spisana w dwóch egzemplarzach, po jednym dla każdej ze stron.</w:t>
      </w:r>
    </w:p>
    <w:p w:rsidR="007D69A3" w:rsidRPr="009659F8" w:rsidRDefault="007D69A3" w:rsidP="007D69A3">
      <w:pPr>
        <w:rPr>
          <w:rFonts w:ascii="Cambria" w:hAnsi="Cambria"/>
          <w:b/>
          <w:i/>
        </w:rPr>
      </w:pPr>
      <w:r w:rsidRPr="009659F8">
        <w:rPr>
          <w:rFonts w:ascii="Cambria" w:hAnsi="Cambria"/>
          <w:b/>
          <w:i/>
        </w:rPr>
        <w:t xml:space="preserve">             </w:t>
      </w:r>
    </w:p>
    <w:p w:rsidR="007D69A3" w:rsidRPr="009659F8" w:rsidRDefault="007D69A3" w:rsidP="007D69A3">
      <w:pPr>
        <w:rPr>
          <w:rFonts w:ascii="Cambria" w:hAnsi="Cambria"/>
        </w:rPr>
      </w:pPr>
      <w:r w:rsidRPr="009659F8">
        <w:rPr>
          <w:rFonts w:ascii="Cambria" w:hAnsi="Cambria"/>
          <w:b/>
          <w:i/>
        </w:rPr>
        <w:t xml:space="preserve">       </w:t>
      </w:r>
      <w:r w:rsidR="00464355">
        <w:rPr>
          <w:rFonts w:ascii="Cambria" w:hAnsi="Cambria"/>
          <w:b/>
          <w:i/>
        </w:rPr>
        <w:t xml:space="preserve">         </w:t>
      </w:r>
      <w:r w:rsidRPr="009659F8">
        <w:rPr>
          <w:rFonts w:ascii="Cambria" w:hAnsi="Cambria"/>
          <w:b/>
          <w:i/>
        </w:rPr>
        <w:t xml:space="preserve">      Sprzedający                                                                                                Kupujący                                                                                                             </w:t>
      </w:r>
    </w:p>
    <w:p w:rsidR="007D69A3" w:rsidRPr="009659F8" w:rsidRDefault="007D69A3" w:rsidP="007D69A3">
      <w:pPr>
        <w:ind w:left="284"/>
        <w:jc w:val="center"/>
        <w:rPr>
          <w:rFonts w:ascii="Cambria" w:hAnsi="Cambria"/>
        </w:rPr>
      </w:pPr>
    </w:p>
    <w:p w:rsidR="00D1442E" w:rsidRDefault="00D1442E" w:rsidP="00D1442E">
      <w:pPr>
        <w:ind w:left="284"/>
        <w:jc w:val="both"/>
        <w:rPr>
          <w:rFonts w:ascii="Cambria" w:hAnsi="Cambria"/>
          <w:lang w:eastAsia="en-US"/>
        </w:rPr>
      </w:pPr>
    </w:p>
    <w:sectPr w:rsidR="00D1442E"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DC" w:rsidRDefault="00D318DC">
      <w:r>
        <w:separator/>
      </w:r>
    </w:p>
  </w:endnote>
  <w:endnote w:type="continuationSeparator" w:id="0">
    <w:p w:rsidR="00D318DC" w:rsidRDefault="00D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7A" w:rsidRDefault="00B25D7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5D7A" w:rsidRDefault="00B25D7A"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7A" w:rsidRPr="00CC222D" w:rsidRDefault="00B25D7A">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D318DC" w:rsidRPr="00D318DC">
      <w:rPr>
        <w:rFonts w:ascii="Cambria" w:hAnsi="Cambria"/>
        <w:noProof/>
        <w:sz w:val="20"/>
        <w:szCs w:val="20"/>
        <w:lang w:val="pl-PL"/>
      </w:rPr>
      <w:t>1</w:t>
    </w:r>
    <w:r w:rsidRPr="00CC222D">
      <w:rPr>
        <w:rFonts w:ascii="Cambria" w:hAnsi="Cambria"/>
        <w:sz w:val="20"/>
        <w:szCs w:val="20"/>
      </w:rPr>
      <w:fldChar w:fldCharType="end"/>
    </w:r>
  </w:p>
  <w:p w:rsidR="00B25D7A" w:rsidRDefault="00B25D7A"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DC" w:rsidRDefault="00D318DC">
      <w:r>
        <w:separator/>
      </w:r>
    </w:p>
  </w:footnote>
  <w:footnote w:type="continuationSeparator" w:id="0">
    <w:p w:rsidR="00D318DC" w:rsidRDefault="00D318DC">
      <w:r>
        <w:continuationSeparator/>
      </w:r>
    </w:p>
  </w:footnote>
  <w:footnote w:id="1">
    <w:p w:rsidR="00B25D7A" w:rsidRPr="00A82964" w:rsidRDefault="00B25D7A"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B25D7A" w:rsidRPr="00A82964" w:rsidRDefault="00B25D7A"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B25D7A" w:rsidRPr="00A82964" w:rsidRDefault="00B25D7A"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25D7A" w:rsidRPr="00A82964" w:rsidRDefault="00B25D7A"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25D7A" w:rsidRPr="00896587" w:rsidRDefault="00B25D7A"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7A" w:rsidRDefault="00B25D7A"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B25D7A" w:rsidRDefault="00B25D7A" w:rsidP="00E47F4A">
    <w:pPr>
      <w:pStyle w:val="Nagwek"/>
      <w:rPr>
        <w:rFonts w:ascii="Cambria" w:hAnsi="Cambria"/>
        <w:sz w:val="20"/>
        <w:szCs w:val="20"/>
      </w:rPr>
    </w:pPr>
  </w:p>
  <w:bookmarkEnd w:id="3"/>
  <w:bookmarkEnd w:id="4"/>
  <w:bookmarkEnd w:id="5"/>
  <w:bookmarkEnd w:id="6"/>
  <w:bookmarkEnd w:id="7"/>
  <w:p w:rsidR="00B25D7A" w:rsidRDefault="00B25D7A"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SZSPOO.SZPiGM.3810/8/2023</w:t>
    </w:r>
    <w:r>
      <w:rPr>
        <w:rFonts w:ascii="Cambria" w:hAnsi="Cambria" w:cs="Arial"/>
        <w:b/>
        <w:sz w:val="20"/>
      </w:rPr>
      <w:t xml:space="preserve">  </w:t>
    </w:r>
  </w:p>
  <w:p w:rsidR="00B25D7A" w:rsidRDefault="00B25D7A"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60"/>
  </w:num>
  <w:num w:numId="4">
    <w:abstractNumId w:val="5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4"/>
  </w:num>
  <w:num w:numId="7">
    <w:abstractNumId w:val="59"/>
  </w:num>
  <w:num w:numId="8">
    <w:abstractNumId w:val="58"/>
  </w:num>
  <w:num w:numId="9">
    <w:abstractNumId w:val="47"/>
  </w:num>
  <w:num w:numId="10">
    <w:abstractNumId w:val="69"/>
  </w:num>
  <w:num w:numId="11">
    <w:abstractNumId w:val="38"/>
  </w:num>
  <w:num w:numId="12">
    <w:abstractNumId w:val="66"/>
  </w:num>
  <w:num w:numId="13">
    <w:abstractNumId w:val="40"/>
  </w:num>
  <w:num w:numId="14">
    <w:abstractNumId w:val="48"/>
  </w:num>
  <w:num w:numId="15">
    <w:abstractNumId w:val="46"/>
  </w:num>
  <w:num w:numId="16">
    <w:abstractNumId w:val="37"/>
  </w:num>
  <w:num w:numId="17">
    <w:abstractNumId w:val="68"/>
  </w:num>
  <w:num w:numId="18">
    <w:abstractNumId w:val="20"/>
  </w:num>
  <w:num w:numId="19">
    <w:abstractNumId w:val="50"/>
  </w:num>
  <w:num w:numId="20">
    <w:abstractNumId w:val="9"/>
  </w:num>
  <w:num w:numId="21">
    <w:abstractNumId w:val="10"/>
  </w:num>
  <w:num w:numId="22">
    <w:abstractNumId w:val="8"/>
  </w:num>
  <w:num w:numId="23">
    <w:abstractNumId w:val="29"/>
  </w:num>
  <w:num w:numId="24">
    <w:abstractNumId w:val="18"/>
  </w:num>
  <w:num w:numId="25">
    <w:abstractNumId w:val="39"/>
  </w:num>
  <w:num w:numId="26">
    <w:abstractNumId w:val="21"/>
  </w:num>
  <w:num w:numId="27">
    <w:abstractNumId w:val="34"/>
  </w:num>
  <w:num w:numId="28">
    <w:abstractNumId w:val="62"/>
  </w:num>
  <w:num w:numId="29">
    <w:abstractNumId w:val="19"/>
  </w:num>
  <w:num w:numId="30">
    <w:abstractNumId w:val="32"/>
  </w:num>
  <w:num w:numId="31">
    <w:abstractNumId w:val="24"/>
  </w:num>
  <w:num w:numId="32">
    <w:abstractNumId w:val="67"/>
  </w:num>
  <w:num w:numId="33">
    <w:abstractNumId w:val="22"/>
  </w:num>
  <w:num w:numId="34">
    <w:abstractNumId w:val="27"/>
  </w:num>
  <w:num w:numId="35">
    <w:abstractNumId w:val="51"/>
  </w:num>
  <w:num w:numId="36">
    <w:abstractNumId w:val="61"/>
  </w:num>
  <w:num w:numId="37">
    <w:abstractNumId w:val="41"/>
  </w:num>
  <w:num w:numId="38">
    <w:abstractNumId w:val="1"/>
  </w:num>
  <w:num w:numId="39">
    <w:abstractNumId w:val="64"/>
  </w:num>
  <w:num w:numId="40">
    <w:abstractNumId w:val="30"/>
  </w:num>
  <w:num w:numId="41">
    <w:abstractNumId w:val="28"/>
  </w:num>
  <w:num w:numId="42">
    <w:abstractNumId w:val="26"/>
  </w:num>
  <w:num w:numId="43">
    <w:abstractNumId w:val="56"/>
  </w:num>
  <w:num w:numId="44">
    <w:abstractNumId w:val="55"/>
    <w:lvlOverride w:ilvl="0">
      <w:startOverride w:val="1"/>
    </w:lvlOverride>
  </w:num>
  <w:num w:numId="45">
    <w:abstractNumId w:val="45"/>
    <w:lvlOverride w:ilvl="0">
      <w:startOverride w:val="1"/>
    </w:lvlOverride>
  </w:num>
  <w:num w:numId="46">
    <w:abstractNumId w:val="31"/>
  </w:num>
  <w:num w:numId="47">
    <w:abstractNumId w:val="36"/>
  </w:num>
  <w:num w:numId="48">
    <w:abstractNumId w:val="52"/>
  </w:num>
  <w:num w:numId="49">
    <w:abstractNumId w:val="25"/>
  </w:num>
  <w:num w:numId="50">
    <w:abstractNumId w:val="33"/>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2CEB"/>
    <w:rsid w:val="00613DD3"/>
    <w:rsid w:val="006146D9"/>
    <w:rsid w:val="0061501C"/>
    <w:rsid w:val="00616593"/>
    <w:rsid w:val="00616AEE"/>
    <w:rsid w:val="00617F25"/>
    <w:rsid w:val="0062040F"/>
    <w:rsid w:val="00620FE0"/>
    <w:rsid w:val="00621312"/>
    <w:rsid w:val="006230E3"/>
    <w:rsid w:val="006235C3"/>
    <w:rsid w:val="00623DBA"/>
    <w:rsid w:val="006248A3"/>
    <w:rsid w:val="00626423"/>
    <w:rsid w:val="0062780F"/>
    <w:rsid w:val="00627D28"/>
    <w:rsid w:val="00631F41"/>
    <w:rsid w:val="00633A07"/>
    <w:rsid w:val="00633F9C"/>
    <w:rsid w:val="00637262"/>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09B5"/>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BF5B-F618-4E0B-9C2C-8C662608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31</Pages>
  <Words>9870</Words>
  <Characters>59223</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68956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16</cp:revision>
  <cp:lastPrinted>2023-01-20T11:46:00Z</cp:lastPrinted>
  <dcterms:created xsi:type="dcterms:W3CDTF">2023-01-19T12:47:00Z</dcterms:created>
  <dcterms:modified xsi:type="dcterms:W3CDTF">2023-01-20T13:11:00Z</dcterms:modified>
</cp:coreProperties>
</file>