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565B5E">
        <w:rPr>
          <w:rFonts w:asciiTheme="majorHAnsi" w:hAnsiTheme="majorHAnsi" w:cs="Arial"/>
          <w:iCs/>
          <w:u w:val="single"/>
        </w:rPr>
        <w:t>odczynników wraz z dzierżawą analizatora</w:t>
      </w:r>
      <w:r w:rsidR="00581FEF">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w:t>
      </w:r>
      <w:r w:rsidR="00565B5E">
        <w:rPr>
          <w:rFonts w:asciiTheme="majorHAnsi" w:hAnsiTheme="majorHAnsi"/>
          <w:b/>
        </w:rPr>
        <w:t>odczynników i dzierżawa analizatora.</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nie</w:t>
      </w:r>
      <w:r w:rsidRPr="00D6025E">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4948B9" w:rsidRDefault="00B70FF0" w:rsidP="00702C6B">
      <w:pPr>
        <w:pStyle w:val="Akapitzlist"/>
        <w:autoSpaceDE w:val="0"/>
        <w:adjustRightInd w:val="0"/>
        <w:spacing w:after="0"/>
        <w:ind w:left="0"/>
        <w:jc w:val="both"/>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4948B9">
        <w:rPr>
          <w:rFonts w:ascii="Times New Roman" w:hAnsi="Times New Roman" w:cs="Times New Roman"/>
          <w:b/>
          <w:bCs/>
          <w:sz w:val="24"/>
          <w:szCs w:val="24"/>
        </w:rPr>
        <w:t>24000000-4</w:t>
      </w:r>
      <w:r w:rsidR="004948B9" w:rsidRPr="003A7372">
        <w:rPr>
          <w:rFonts w:ascii="Times New Roman" w:hAnsi="Times New Roman" w:cs="Times New Roman"/>
          <w:b/>
          <w:sz w:val="24"/>
          <w:szCs w:val="24"/>
        </w:rPr>
        <w:t>.</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t xml:space="preserve">Wymagany termin realizacji: </w:t>
      </w:r>
      <w:r w:rsidR="004948B9">
        <w:rPr>
          <w:rFonts w:ascii="Cambria" w:hAnsi="Cambria" w:cs="Arial"/>
        </w:rPr>
        <w:t>36 miesięcy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31370F" w:rsidRDefault="0031370F" w:rsidP="0031370F">
      <w:pPr>
        <w:suppressAutoHyphens/>
        <w:spacing w:after="200" w:line="276" w:lineRule="auto"/>
        <w:ind w:left="426" w:hanging="426"/>
        <w:jc w:val="both"/>
        <w:rPr>
          <w:rFonts w:ascii="Cambria" w:eastAsia="Calibri" w:hAnsi="Cambria"/>
          <w:lang w:eastAsia="zh-CN"/>
        </w:rPr>
      </w:pPr>
      <w:r w:rsidRPr="0031370F">
        <w:rPr>
          <w:rFonts w:asciiTheme="majorHAnsi" w:hAnsiTheme="majorHAnsi" w:cs="Arial"/>
        </w:rPr>
        <w:t xml:space="preserve">        </w:t>
      </w:r>
      <w:r w:rsidR="00205653" w:rsidRPr="0031370F">
        <w:rPr>
          <w:rFonts w:asciiTheme="majorHAnsi" w:hAnsiTheme="majorHAnsi" w:cs="Arial"/>
        </w:rPr>
        <w:t>1.5.</w:t>
      </w:r>
      <w:r w:rsidRPr="0031370F">
        <w:rPr>
          <w:rFonts w:asciiTheme="majorHAnsi" w:hAnsiTheme="majorHAnsi" w:cs="Arial"/>
        </w:rPr>
        <w:t xml:space="preserve"> </w:t>
      </w:r>
      <w:r w:rsidRPr="0031370F">
        <w:rPr>
          <w:rFonts w:ascii="Cambria" w:eastAsia="Calibri" w:hAnsi="Cambria"/>
          <w:lang w:eastAsia="zh-CN"/>
        </w:rPr>
        <w:t>Certyfikat zgodności CE, lub Deklaracja zgodności CE – w zależności od klasy wyrobu medycznego, dotyczy wszystkich wyrobów zakwalifikowanych jako wyroby medyczne.</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Pr="004948B9"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 xml:space="preserve">W odniesieniu do warunków dotyczących wykształcenia, kwalifikacji zawodowych lub doświadczenia Wykonawcy mogą polegać na zdolnościach </w:t>
      </w:r>
      <w:r w:rsidRPr="00D6025E">
        <w:rPr>
          <w:rFonts w:asciiTheme="majorHAnsi" w:hAnsiTheme="majorHAnsi" w:cs="Tahoma"/>
        </w:rPr>
        <w:lastRenderedPageBreak/>
        <w:t>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 xml:space="preserve">art. 54 ust. 1-4 ustawy z dnia 12 maja 2011r. o refundacji leków, środków spożywczych specjalnego przeznaczenia </w:t>
      </w:r>
      <w:r w:rsidR="00992EFA" w:rsidRPr="00D6025E">
        <w:rPr>
          <w:rFonts w:asciiTheme="majorHAnsi" w:hAnsiTheme="majorHAnsi" w:cs="Arial"/>
          <w:bCs/>
          <w:iCs/>
          <w:lang w:bidi="pl-PL"/>
        </w:rPr>
        <w:lastRenderedPageBreak/>
        <w:t>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 xml:space="preserve">zp, doszło do zakłócenia konkurencji wynikającego z wcześniejszego zaangażowania tego Wykonawcy lub podmiotu, który należy z wykonawcą do tej samej grupy </w:t>
      </w:r>
      <w:r w:rsidRPr="00D6025E">
        <w:rPr>
          <w:rFonts w:asciiTheme="majorHAnsi" w:hAnsiTheme="majorHAnsi" w:cs="Arial"/>
          <w:bCs/>
          <w:iCs/>
          <w:lang w:bidi="pl-PL"/>
        </w:rPr>
        <w:lastRenderedPageBreak/>
        <w:t>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lastRenderedPageBreak/>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lastRenderedPageBreak/>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8"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nymi wraz z oferta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w:t>
      </w:r>
      <w:r w:rsidR="00381512" w:rsidRPr="00D6025E">
        <w:rPr>
          <w:rFonts w:asciiTheme="majorHAnsi" w:eastAsia="Trebuchet MS" w:hAnsiTheme="majorHAnsi" w:cs="Trebuchet MS"/>
          <w:lang w:bidi="pl-PL"/>
        </w:rPr>
        <w:lastRenderedPageBreak/>
        <w:t xml:space="preserve">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CA0F3A" w:rsidRPr="00CA0F3A">
        <w:rPr>
          <w:rFonts w:asciiTheme="majorHAnsi" w:hAnsiTheme="majorHAnsi" w:cs="Arial"/>
          <w:bCs w:val="0"/>
          <w:sz w:val="24"/>
          <w:szCs w:val="24"/>
          <w:u w:val="single"/>
        </w:rPr>
        <w:t>30</w:t>
      </w:r>
      <w:r w:rsidR="0075248B" w:rsidRPr="00CA0F3A">
        <w:rPr>
          <w:rFonts w:asciiTheme="majorHAnsi" w:hAnsiTheme="majorHAnsi" w:cs="Arial"/>
          <w:bCs w:val="0"/>
          <w:sz w:val="24"/>
          <w:szCs w:val="24"/>
          <w:u w:val="single"/>
        </w:rPr>
        <w:t>.11.</w:t>
      </w:r>
      <w:r w:rsidR="001E098A" w:rsidRPr="00CA0F3A">
        <w:rPr>
          <w:rFonts w:asciiTheme="majorHAnsi" w:hAnsiTheme="majorHAnsi" w:cs="Arial"/>
          <w:bCs w:val="0"/>
          <w:sz w:val="24"/>
          <w:szCs w:val="24"/>
          <w:u w:val="single"/>
        </w:rPr>
        <w:t>2022</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AA4131">
      <w:pPr>
        <w:numPr>
          <w:ilvl w:val="0"/>
          <w:numId w:val="23"/>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w:t>
      </w:r>
      <w:r w:rsidRPr="00D6025E">
        <w:rPr>
          <w:rFonts w:asciiTheme="majorHAnsi" w:hAnsiTheme="majorHAnsi" w:cs="Arial"/>
          <w:lang w:bidi="pl-PL"/>
        </w:rPr>
        <w:lastRenderedPageBreak/>
        <w:t>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4948B9">
        <w:rPr>
          <w:rFonts w:asciiTheme="majorHAnsi" w:hAnsiTheme="majorHAnsi" w:cs="Arial"/>
          <w:b/>
          <w:u w:val="single"/>
          <w:lang w:bidi="pl-PL"/>
        </w:rPr>
        <w:t>04</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8C5C8D" w:rsidRPr="006E0AA1">
        <w:rPr>
          <w:rFonts w:asciiTheme="majorHAnsi" w:hAnsiTheme="majorHAnsi" w:cs="Arial"/>
          <w:b/>
          <w:u w:val="single"/>
          <w:lang w:bidi="pl-PL"/>
        </w:rPr>
        <w:t xml:space="preserve"> godz.10:00.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4948B9">
        <w:rPr>
          <w:rFonts w:asciiTheme="majorHAnsi" w:hAnsiTheme="majorHAnsi" w:cs="Arial"/>
          <w:b/>
          <w:u w:val="single"/>
          <w:lang w:bidi="pl-PL"/>
        </w:rPr>
        <w:t>04</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F5D45">
        <w:rPr>
          <w:rFonts w:asciiTheme="majorHAnsi" w:hAnsiTheme="majorHAnsi" w:cs="Arial"/>
          <w:b/>
          <w:u w:val="single"/>
          <w:lang w:bidi="pl-PL"/>
        </w:rPr>
        <w:t xml:space="preserve"> </w:t>
      </w:r>
      <w:r w:rsidR="00150791" w:rsidRPr="006E0AA1">
        <w:rPr>
          <w:rFonts w:asciiTheme="majorHAnsi" w:hAnsiTheme="majorHAnsi" w:cs="Arial"/>
          <w:b/>
          <w:u w:val="single"/>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lastRenderedPageBreak/>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lastRenderedPageBreak/>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93615B"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93615B"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Default="007A7BB6" w:rsidP="007A7BB6">
      <w:pPr>
        <w:spacing w:line="276" w:lineRule="auto"/>
        <w:rPr>
          <w:rFonts w:asciiTheme="majorHAnsi" w:hAnsiTheme="majorHAnsi" w:cs="Arial"/>
          <w:smallCaps/>
        </w:rPr>
      </w:pPr>
    </w:p>
    <w:p w:rsidR="00CB50E7" w:rsidRPr="00D6025E" w:rsidRDefault="00CB50E7"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6E0AA1">
        <w:rPr>
          <w:rFonts w:asciiTheme="majorHAnsi" w:hAnsiTheme="majorHAnsi" w:cs="Arial"/>
        </w:rPr>
        <w:t xml:space="preserve">      </w:t>
      </w:r>
      <w:r w:rsidRPr="00D6025E">
        <w:rPr>
          <w:rFonts w:asciiTheme="majorHAnsi" w:hAnsiTheme="majorHAnsi" w:cs="Arial"/>
        </w:rPr>
        <w:t>60 %</w:t>
      </w:r>
    </w:p>
    <w:p w:rsidR="00C30D14" w:rsidRPr="00D6025E" w:rsidRDefault="006E0AA1" w:rsidP="00C30D14">
      <w:pPr>
        <w:spacing w:line="276" w:lineRule="auto"/>
        <w:ind w:left="284"/>
        <w:jc w:val="both"/>
        <w:rPr>
          <w:rFonts w:asciiTheme="majorHAnsi" w:hAnsiTheme="majorHAnsi" w:cs="Arial"/>
        </w:rPr>
      </w:pPr>
      <w:r>
        <w:rPr>
          <w:rFonts w:asciiTheme="majorHAnsi" w:hAnsiTheme="majorHAnsi" w:cs="Arial"/>
        </w:rPr>
        <w:t xml:space="preserve">                         </w:t>
      </w:r>
      <w:r w:rsidR="004948B9">
        <w:rPr>
          <w:rFonts w:asciiTheme="majorHAnsi" w:hAnsiTheme="majorHAnsi" w:cs="Arial"/>
        </w:rPr>
        <w:t>b) termin dostawy odczynników</w:t>
      </w:r>
      <w:r>
        <w:rPr>
          <w:rFonts w:asciiTheme="majorHAnsi" w:hAnsiTheme="majorHAnsi" w:cs="Arial"/>
        </w:rPr>
        <w:t xml:space="preserve">   </w:t>
      </w:r>
      <w:r w:rsidR="004948B9">
        <w:rPr>
          <w:rFonts w:asciiTheme="majorHAnsi" w:hAnsiTheme="majorHAnsi" w:cs="Arial"/>
        </w:rPr>
        <w:t xml:space="preserve">           </w:t>
      </w:r>
      <w:r>
        <w:rPr>
          <w:rFonts w:asciiTheme="majorHAnsi" w:hAnsiTheme="majorHAnsi" w:cs="Arial"/>
        </w:rPr>
        <w:t xml:space="preserve">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w:t>
      </w:r>
      <w:r w:rsidR="006F20CF">
        <w:rPr>
          <w:rFonts w:asciiTheme="majorHAnsi" w:hAnsiTheme="majorHAnsi" w:cs="Arial"/>
          <w:b/>
        </w:rPr>
        <w:t>C</w:t>
      </w:r>
      <w:r w:rsidRPr="00D6025E">
        <w:rPr>
          <w:rFonts w:asciiTheme="majorHAnsi" w:hAnsiTheme="majorHAnsi" w:cs="Arial"/>
          <w:b/>
        </w:rPr>
        <w:t xml:space="preserve">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lastRenderedPageBreak/>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rPr>
        <w:t xml:space="preserve">) </w:t>
      </w:r>
      <w:r w:rsidR="00342C60" w:rsidRPr="00D6025E">
        <w:rPr>
          <w:rFonts w:asciiTheme="majorHAnsi" w:hAnsiTheme="majorHAnsi" w:cs="Arial"/>
          <w:b/>
        </w:rPr>
        <w:t xml:space="preserve"> Termin </w:t>
      </w:r>
      <w:r w:rsidR="006F20CF">
        <w:rPr>
          <w:rFonts w:asciiTheme="majorHAnsi" w:hAnsiTheme="majorHAnsi" w:cs="Arial"/>
          <w:b/>
        </w:rPr>
        <w:t>dostawy odczynników</w:t>
      </w:r>
    </w:p>
    <w:p w:rsidR="00342C60" w:rsidRPr="00D6025E" w:rsidRDefault="00342C60" w:rsidP="00342C60">
      <w:pPr>
        <w:spacing w:line="276" w:lineRule="auto"/>
        <w:jc w:val="both"/>
        <w:rPr>
          <w:rFonts w:asciiTheme="majorHAnsi" w:hAnsiTheme="majorHAnsi" w:cs="Arial"/>
          <w:b/>
        </w:rPr>
      </w:pPr>
    </w:p>
    <w:p w:rsidR="006F20CF" w:rsidRPr="006F20CF" w:rsidRDefault="006F20CF" w:rsidP="006F20CF">
      <w:pPr>
        <w:spacing w:line="276" w:lineRule="auto"/>
        <w:ind w:left="284"/>
        <w:jc w:val="both"/>
        <w:rPr>
          <w:rFonts w:ascii="Cambria" w:hAnsi="Cambria" w:cs="Arial"/>
        </w:rPr>
      </w:pPr>
      <w:r w:rsidRPr="006F20CF">
        <w:rPr>
          <w:rFonts w:ascii="Cambria" w:hAnsi="Cambria" w:cs="Arial"/>
        </w:rPr>
        <w:t>Maksymalna ilość możliwych do uzyskania punktów wg kryterium termin dostawy – 40 punktów.</w:t>
      </w:r>
    </w:p>
    <w:p w:rsidR="006F20CF" w:rsidRPr="006F20CF" w:rsidRDefault="006F20CF" w:rsidP="006F20CF">
      <w:pPr>
        <w:spacing w:line="276" w:lineRule="auto"/>
        <w:ind w:left="284"/>
        <w:jc w:val="both"/>
        <w:rPr>
          <w:rFonts w:ascii="Cambria" w:hAnsi="Cambria" w:cs="Arial"/>
        </w:rPr>
      </w:pPr>
      <w:r w:rsidRPr="006F20CF">
        <w:rPr>
          <w:rFonts w:ascii="Cambria" w:hAnsi="Cambria" w:cs="Arial"/>
        </w:rPr>
        <w:t xml:space="preserve">Zamawiający określa maksymalny termin dostawy na 7 dni roboczych. </w:t>
      </w:r>
    </w:p>
    <w:p w:rsidR="006F20CF" w:rsidRPr="006F20CF" w:rsidRDefault="006F20CF" w:rsidP="006F20CF">
      <w:pPr>
        <w:spacing w:line="276" w:lineRule="auto"/>
        <w:ind w:left="284"/>
        <w:jc w:val="both"/>
        <w:rPr>
          <w:rFonts w:ascii="Cambria" w:hAnsi="Cambria" w:cs="Arial"/>
        </w:rPr>
      </w:pPr>
      <w:r w:rsidRPr="006F20CF">
        <w:rPr>
          <w:rFonts w:ascii="Cambria" w:hAnsi="Cambria" w:cs="Arial"/>
        </w:rPr>
        <w:t>Za dni robocze Zamawiający uważa dni od poniedziałku do piątku.</w:t>
      </w:r>
    </w:p>
    <w:p w:rsidR="006F20CF" w:rsidRPr="006F20CF" w:rsidRDefault="006F20CF" w:rsidP="006F20CF">
      <w:pPr>
        <w:spacing w:line="276" w:lineRule="auto"/>
        <w:ind w:left="284"/>
        <w:jc w:val="both"/>
        <w:rPr>
          <w:rFonts w:ascii="Cambria" w:hAnsi="Cambria" w:cs="Arial"/>
        </w:rPr>
      </w:pPr>
      <w:r w:rsidRPr="006F20CF">
        <w:rPr>
          <w:rFonts w:ascii="Cambria" w:hAnsi="Cambria" w:cs="Arial"/>
        </w:rPr>
        <w:t>W przypadku, gdy wykonawca zaoferuje 7-</w:t>
      </w:r>
      <w:r>
        <w:rPr>
          <w:rFonts w:ascii="Cambria" w:hAnsi="Cambria" w:cs="Arial"/>
        </w:rPr>
        <w:t xml:space="preserve"> </w:t>
      </w:r>
      <w:r w:rsidRPr="006F20CF">
        <w:rPr>
          <w:rFonts w:ascii="Cambria" w:hAnsi="Cambria" w:cs="Arial"/>
        </w:rPr>
        <w:t>dniowy termin dostawy, otrzyma 0 pkt. w kryterium termin dostawy.</w:t>
      </w:r>
    </w:p>
    <w:p w:rsidR="006F20CF" w:rsidRPr="006F20CF" w:rsidRDefault="006F20CF" w:rsidP="006F20CF">
      <w:pPr>
        <w:spacing w:line="276" w:lineRule="auto"/>
        <w:ind w:left="284"/>
        <w:jc w:val="both"/>
        <w:rPr>
          <w:rFonts w:ascii="Cambria" w:hAnsi="Cambria" w:cs="Arial"/>
        </w:rPr>
      </w:pPr>
      <w:r w:rsidRPr="006F20CF">
        <w:rPr>
          <w:rFonts w:ascii="Cambria" w:hAnsi="Cambria" w:cs="Arial"/>
        </w:rPr>
        <w:t xml:space="preserve">W przypadku, gdy wykonawca zaoferuje  termin dostawy krótszy niż 7 dni, otrzyma 40 pkt. </w:t>
      </w: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w:t>
      </w:r>
      <w:r w:rsidRPr="00D6025E">
        <w:rPr>
          <w:rFonts w:asciiTheme="majorHAnsi" w:eastAsia="Trebuchet MS" w:hAnsiTheme="majorHAnsi" w:cs="Trebuchet MS"/>
          <w:lang w:bidi="pl-PL"/>
        </w:rPr>
        <w:lastRenderedPageBreak/>
        <w:t xml:space="preserve">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w:t>
      </w:r>
      <w:r w:rsidR="00FD620D" w:rsidRPr="00D6025E">
        <w:rPr>
          <w:rFonts w:asciiTheme="majorHAnsi" w:eastAsia="Trebuchet MS" w:hAnsiTheme="majorHAnsi" w:cs="Trebuchet MS"/>
          <w:lang w:bidi="pl-PL"/>
        </w:rPr>
        <w:lastRenderedPageBreak/>
        <w:t>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9"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w:t>
      </w:r>
      <w:r w:rsidRPr="00D6025E">
        <w:rPr>
          <w:rFonts w:asciiTheme="majorHAnsi" w:hAnsiTheme="majorHAnsi"/>
        </w:rPr>
        <w:lastRenderedPageBreak/>
        <w:t xml:space="preserve">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rPr>
      </w:pPr>
    </w:p>
    <w:p w:rsidR="009A649C" w:rsidRDefault="009A649C" w:rsidP="009B6F90">
      <w:pPr>
        <w:tabs>
          <w:tab w:val="left" w:pos="9072"/>
        </w:tabs>
        <w:spacing w:line="480" w:lineRule="auto"/>
        <w:jc w:val="right"/>
        <w:rPr>
          <w:rFonts w:asciiTheme="majorHAnsi" w:hAnsiTheme="majorHAnsi" w:cs="Arial"/>
          <w:b/>
        </w:rPr>
      </w:pPr>
    </w:p>
    <w:p w:rsidR="00100601" w:rsidRPr="00D6025E" w:rsidRDefault="001F6D89" w:rsidP="009B6F90">
      <w:pPr>
        <w:tabs>
          <w:tab w:val="left" w:pos="9072"/>
        </w:tabs>
        <w:spacing w:line="480" w:lineRule="auto"/>
        <w:jc w:val="right"/>
        <w:rPr>
          <w:rFonts w:asciiTheme="majorHAnsi" w:hAnsiTheme="majorHAnsi" w:cs="Arial"/>
          <w:b/>
        </w:rPr>
      </w:pPr>
      <w:r w:rsidRPr="00D6025E">
        <w:rPr>
          <w:rFonts w:asciiTheme="majorHAnsi" w:hAnsiTheme="majorHAnsi" w:cs="Arial"/>
          <w:b/>
        </w:rPr>
        <w:t>Załącznik nr 1</w:t>
      </w:r>
    </w:p>
    <w:p w:rsidR="009B6F90" w:rsidRPr="009B6F90" w:rsidRDefault="009B6F90" w:rsidP="005A6F98">
      <w:pPr>
        <w:tabs>
          <w:tab w:val="left" w:pos="9072"/>
        </w:tabs>
        <w:jc w:val="both"/>
        <w:rPr>
          <w:rFonts w:asciiTheme="majorHAnsi" w:hAnsiTheme="majorHAnsi" w:cs="Arial"/>
          <w:b/>
        </w:rPr>
      </w:pPr>
      <w:r w:rsidRPr="009B6F90">
        <w:rPr>
          <w:rFonts w:asciiTheme="majorHAnsi" w:hAnsiTheme="majorHAnsi" w:cs="Arial"/>
          <w:b/>
        </w:rPr>
        <w:t>Wykonawca:</w:t>
      </w:r>
    </w:p>
    <w:p w:rsidR="009B6F90" w:rsidRDefault="005A6F98" w:rsidP="005A6F98">
      <w:pPr>
        <w:tabs>
          <w:tab w:val="left" w:pos="9072"/>
        </w:tabs>
        <w:jc w:val="both"/>
        <w:rPr>
          <w:rFonts w:asciiTheme="majorHAnsi" w:hAnsiTheme="majorHAnsi" w:cs="Arial"/>
        </w:rPr>
      </w:pPr>
      <w:r>
        <w:rPr>
          <w:rFonts w:asciiTheme="majorHAnsi" w:hAnsiTheme="majorHAnsi" w:cs="Arial"/>
        </w:rPr>
        <w:t>……………………………………...</w:t>
      </w:r>
    </w:p>
    <w:p w:rsidR="005A6F98" w:rsidRDefault="005A6F98" w:rsidP="005A6F98">
      <w:pPr>
        <w:tabs>
          <w:tab w:val="left" w:pos="9072"/>
        </w:tabs>
        <w:jc w:val="both"/>
        <w:rPr>
          <w:rFonts w:asciiTheme="majorHAnsi" w:hAnsiTheme="majorHAnsi" w:cs="Arial"/>
        </w:rPr>
      </w:pPr>
      <w:r>
        <w:rPr>
          <w:rFonts w:asciiTheme="majorHAnsi" w:hAnsiTheme="majorHAnsi" w:cs="Arial"/>
        </w:rPr>
        <w:t>………………………………………</w:t>
      </w:r>
    </w:p>
    <w:p w:rsidR="005A6F98" w:rsidRPr="009B6F90" w:rsidRDefault="005A6F98" w:rsidP="005A6F98">
      <w:pPr>
        <w:tabs>
          <w:tab w:val="left" w:pos="9072"/>
        </w:tabs>
        <w:jc w:val="both"/>
        <w:rPr>
          <w:rFonts w:asciiTheme="majorHAnsi" w:hAnsiTheme="majorHAnsi" w:cs="Arial"/>
        </w:rPr>
      </w:pPr>
      <w:r>
        <w:rPr>
          <w:rFonts w:asciiTheme="majorHAnsi" w:hAnsiTheme="majorHAnsi" w:cs="Arial"/>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NIP:…………………………………</w:t>
      </w:r>
      <w:r w:rsidR="005A6F98">
        <w:rPr>
          <w:rFonts w:asciiTheme="majorHAnsi" w:hAnsiTheme="majorHAnsi" w:cs="Arial"/>
          <w:i/>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KRS: ………………………………</w:t>
      </w:r>
      <w:r w:rsidR="005A6F98">
        <w:rPr>
          <w:rFonts w:asciiTheme="majorHAnsi" w:hAnsiTheme="majorHAnsi" w:cs="Arial"/>
          <w:i/>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Osoba do kontaktu:</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tel: …..…………………………….</w:t>
      </w:r>
    </w:p>
    <w:p w:rsidR="005A6F98" w:rsidRDefault="005A6F98" w:rsidP="005A6F98">
      <w:pPr>
        <w:tabs>
          <w:tab w:val="left" w:pos="9072"/>
        </w:tabs>
        <w:jc w:val="both"/>
        <w:rPr>
          <w:rFonts w:asciiTheme="majorHAnsi" w:hAnsiTheme="majorHAnsi" w:cs="Arial"/>
          <w:bCs/>
        </w:rPr>
      </w:pPr>
      <w:r>
        <w:rPr>
          <w:rFonts w:asciiTheme="majorHAnsi" w:hAnsiTheme="majorHAnsi" w:cs="Arial"/>
          <w:bCs/>
        </w:rPr>
        <w:t>mail: ….…………………………..</w:t>
      </w:r>
    </w:p>
    <w:p w:rsidR="005A6F98" w:rsidRDefault="005A6F98" w:rsidP="005A6F98">
      <w:pPr>
        <w:tabs>
          <w:tab w:val="left" w:pos="9072"/>
        </w:tabs>
        <w:jc w:val="both"/>
        <w:rPr>
          <w:rFonts w:asciiTheme="majorHAnsi" w:hAnsiTheme="majorHAnsi" w:cs="Arial"/>
          <w:bCs/>
        </w:rPr>
      </w:pPr>
    </w:p>
    <w:p w:rsidR="009519DD" w:rsidRDefault="009519DD" w:rsidP="005A6F98">
      <w:pPr>
        <w:tabs>
          <w:tab w:val="left" w:pos="9072"/>
        </w:tabs>
        <w:jc w:val="center"/>
        <w:rPr>
          <w:rFonts w:asciiTheme="majorHAnsi" w:hAnsiTheme="majorHAnsi" w:cs="Arial"/>
          <w:b/>
          <w:bCs/>
          <w:u w:val="single"/>
        </w:rPr>
      </w:pPr>
      <w:r w:rsidRPr="005A6F98">
        <w:rPr>
          <w:rFonts w:asciiTheme="majorHAnsi" w:hAnsiTheme="majorHAnsi" w:cs="Arial"/>
          <w:b/>
          <w:bCs/>
          <w:u w:val="single"/>
        </w:rPr>
        <w:t>O F E R T A</w:t>
      </w:r>
    </w:p>
    <w:p w:rsidR="005A6F98" w:rsidRDefault="005A6F98" w:rsidP="005A6F98">
      <w:pPr>
        <w:tabs>
          <w:tab w:val="left" w:pos="9072"/>
        </w:tabs>
        <w:jc w:val="center"/>
        <w:rPr>
          <w:rFonts w:asciiTheme="majorHAnsi" w:hAnsiTheme="majorHAnsi" w:cs="Arial"/>
          <w:b/>
          <w:bCs/>
          <w:u w:val="single"/>
        </w:rPr>
      </w:pPr>
    </w:p>
    <w:p w:rsidR="005A6F98" w:rsidRPr="005A6F98" w:rsidRDefault="005A6F98" w:rsidP="005A6F9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6B6E42" w:rsidRPr="00D6025E" w:rsidRDefault="006B6E42" w:rsidP="009519DD">
      <w:pPr>
        <w:tabs>
          <w:tab w:val="left" w:pos="9072"/>
        </w:tabs>
        <w:spacing w:line="480" w:lineRule="auto"/>
        <w:jc w:val="both"/>
        <w:rPr>
          <w:rFonts w:asciiTheme="majorHAnsi" w:hAnsiTheme="majorHAnsi" w:cs="Arial"/>
          <w:bCs/>
        </w:rPr>
      </w:pPr>
    </w:p>
    <w:p w:rsidR="009270FB"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5A6F98">
        <w:rPr>
          <w:rFonts w:asciiTheme="majorHAnsi" w:hAnsiTheme="majorHAnsi" w:cs="Arial"/>
          <w:bCs/>
        </w:rPr>
        <w:t xml:space="preserve"> </w:t>
      </w:r>
      <w:r w:rsidR="00BF263E">
        <w:rPr>
          <w:rFonts w:asciiTheme="majorHAnsi" w:hAnsiTheme="majorHAnsi" w:cs="Arial"/>
          <w:bCs/>
        </w:rPr>
        <w:t>odczynników i dzierżawę analizatora</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5A6F98">
        <w:rPr>
          <w:rFonts w:asciiTheme="majorHAnsi" w:hAnsiTheme="majorHAnsi" w:cs="Arial"/>
          <w:bCs/>
        </w:rPr>
        <w:t>ak sprawy SZSPOO.SZPiGM. 3810/</w:t>
      </w:r>
      <w:r w:rsidR="00BF263E">
        <w:rPr>
          <w:rFonts w:asciiTheme="majorHAnsi" w:hAnsiTheme="majorHAnsi" w:cs="Arial"/>
          <w:bCs/>
        </w:rPr>
        <w:t>68</w:t>
      </w:r>
      <w:r w:rsidR="001E098A" w:rsidRPr="00D6025E">
        <w:rPr>
          <w:rFonts w:asciiTheme="majorHAnsi" w:hAnsiTheme="majorHAnsi" w:cs="Arial"/>
          <w:bCs/>
        </w:rPr>
        <w:t>/2022</w:t>
      </w:r>
      <w:r w:rsidRPr="00D6025E">
        <w:rPr>
          <w:rFonts w:asciiTheme="majorHAnsi" w:hAnsiTheme="majorHAnsi" w:cs="Arial"/>
          <w:bCs/>
        </w:rPr>
        <w:t>, przedstawiamy następującą ofertę:</w:t>
      </w:r>
    </w:p>
    <w:p w:rsidR="00DB16B3" w:rsidRDefault="00DB16B3" w:rsidP="009270FB">
      <w:pPr>
        <w:tabs>
          <w:tab w:val="left" w:pos="9072"/>
        </w:tabs>
        <w:spacing w:line="480" w:lineRule="auto"/>
        <w:jc w:val="both"/>
        <w:rPr>
          <w:rFonts w:asciiTheme="majorHAnsi" w:hAnsiTheme="majorHAnsi" w:cs="Arial"/>
          <w:bCs/>
        </w:rPr>
      </w:pPr>
    </w:p>
    <w:p w:rsidR="00DB16B3" w:rsidRDefault="00DB16B3" w:rsidP="009270FB">
      <w:pPr>
        <w:tabs>
          <w:tab w:val="left" w:pos="9072"/>
        </w:tabs>
        <w:spacing w:line="480" w:lineRule="auto"/>
        <w:jc w:val="both"/>
        <w:rPr>
          <w:rFonts w:asciiTheme="majorHAnsi" w:hAnsiTheme="majorHAnsi" w:cs="Arial"/>
          <w:bCs/>
        </w:rPr>
      </w:pPr>
    </w:p>
    <w:p w:rsidR="00441482" w:rsidRPr="00D6025E" w:rsidRDefault="00441482" w:rsidP="009270FB">
      <w:pPr>
        <w:tabs>
          <w:tab w:val="left" w:pos="9072"/>
        </w:tabs>
        <w:spacing w:line="480" w:lineRule="auto"/>
        <w:jc w:val="both"/>
        <w:rPr>
          <w:rFonts w:asciiTheme="majorHAnsi" w:hAnsiTheme="majorHAnsi" w:cs="Arial"/>
          <w:bCs/>
        </w:rPr>
      </w:pPr>
    </w:p>
    <w:p w:rsidR="00502D11" w:rsidRDefault="00502D11" w:rsidP="00502D11">
      <w:pPr>
        <w:pStyle w:val="Standard"/>
        <w:rPr>
          <w:rFonts w:ascii="Arial" w:hAnsi="Arial" w:cs="Calibri"/>
          <w:b/>
          <w:bCs/>
          <w:color w:val="1D1B11"/>
          <w:sz w:val="18"/>
          <w:szCs w:val="18"/>
        </w:rPr>
      </w:pPr>
      <w:bookmarkStart w:id="8" w:name="_Hlk17117516"/>
      <w:bookmarkEnd w:id="8"/>
      <w:r>
        <w:rPr>
          <w:rFonts w:ascii="Arial" w:hAnsi="Arial" w:cs="Calibri"/>
          <w:b/>
          <w:bCs/>
          <w:color w:val="1D1B11"/>
          <w:sz w:val="18"/>
          <w:szCs w:val="18"/>
        </w:rPr>
        <w:t xml:space="preserve"> Dzierżawa aparatu do szybkiej diagnostyki metodą PCR wraz zakupem testów </w:t>
      </w:r>
    </w:p>
    <w:p w:rsidR="00441482" w:rsidRDefault="00441482" w:rsidP="00502D11">
      <w:pPr>
        <w:pStyle w:val="Standard"/>
        <w:rPr>
          <w:rFonts w:ascii="Arial" w:hAnsi="Arial" w:cs="Calibri"/>
          <w:b/>
          <w:bCs/>
          <w:color w:val="1D1B11"/>
          <w:sz w:val="18"/>
          <w:szCs w:val="18"/>
        </w:rPr>
      </w:pPr>
    </w:p>
    <w:p w:rsidR="00502D11" w:rsidRDefault="00502D11" w:rsidP="00502D11">
      <w:pPr>
        <w:pStyle w:val="Standard"/>
        <w:rPr>
          <w:rFonts w:ascii="Arial" w:hAnsi="Arial" w:cs="Arial"/>
          <w:b/>
          <w:sz w:val="20"/>
          <w:szCs w:val="20"/>
        </w:rPr>
      </w:pPr>
      <w:r>
        <w:rPr>
          <w:rFonts w:ascii="Arial" w:hAnsi="Arial" w:cs="Arial"/>
          <w:b/>
          <w:sz w:val="20"/>
          <w:szCs w:val="20"/>
        </w:rPr>
        <w:t xml:space="preserve"> Dzierżawa aparatu do metody PCR </w:t>
      </w:r>
    </w:p>
    <w:p w:rsidR="00441482" w:rsidRPr="000851F1" w:rsidRDefault="00441482" w:rsidP="00502D11">
      <w:pPr>
        <w:pStyle w:val="Standard"/>
        <w:rPr>
          <w:rFonts w:ascii="Arial" w:hAnsi="Arial" w:cs="Arial"/>
          <w:b/>
          <w:sz w:val="20"/>
          <w:szCs w:val="20"/>
        </w:rPr>
      </w:pPr>
    </w:p>
    <w:tbl>
      <w:tblPr>
        <w:tblW w:w="15210" w:type="dxa"/>
        <w:tblInd w:w="-556" w:type="dxa"/>
        <w:tblLayout w:type="fixed"/>
        <w:tblCellMar>
          <w:left w:w="10" w:type="dxa"/>
          <w:right w:w="10" w:type="dxa"/>
        </w:tblCellMar>
        <w:tblLook w:val="04A0"/>
      </w:tblPr>
      <w:tblGrid>
        <w:gridCol w:w="551"/>
        <w:gridCol w:w="3979"/>
        <w:gridCol w:w="975"/>
        <w:gridCol w:w="4530"/>
        <w:gridCol w:w="615"/>
        <w:gridCol w:w="1140"/>
        <w:gridCol w:w="1245"/>
        <w:gridCol w:w="2175"/>
      </w:tblGrid>
      <w:tr w:rsidR="00502D11" w:rsidTr="00664D7D">
        <w:trPr>
          <w:trHeight w:val="840"/>
        </w:trPr>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sidRPr="00370D45">
              <w:rPr>
                <w:rFonts w:ascii="Arial" w:hAnsi="Arial" w:cs="Calibri"/>
                <w:b/>
                <w:color w:val="1D1B11"/>
                <w:sz w:val="16"/>
                <w:szCs w:val="16"/>
                <w:lang w:bidi="hi-IN"/>
              </w:rPr>
              <w:t>L.p</w:t>
            </w:r>
            <w:r>
              <w:rPr>
                <w:rFonts w:ascii="Arial" w:hAnsi="Arial" w:cs="Calibri"/>
                <w:b/>
                <w:color w:val="1D1B11"/>
                <w:sz w:val="16"/>
                <w:szCs w:val="16"/>
                <w:lang w:bidi="hi-IN"/>
              </w:rPr>
              <w:t>.</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Opis przedmiotu zamówienia</w:t>
            </w: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(rodzaj oznaczenia)</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Ilość miesięcy dzierżawy</w:t>
            </w:r>
          </w:p>
        </w:tc>
        <w:tc>
          <w:tcPr>
            <w:tcW w:w="4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16"/>
                <w:szCs w:val="16"/>
                <w:lang w:bidi="hi-IN"/>
              </w:rPr>
            </w:pP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Cena czynszu dzierżawnego za 1 m-c</w:t>
            </w: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16"/>
                <w:szCs w:val="16"/>
                <w:lang w:bidi="hi-IN"/>
              </w:rPr>
            </w:pP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VAT%</w:t>
            </w: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Wartość netto</w:t>
            </w: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PLN na 36 m-cy</w:t>
            </w: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Wartość brutto</w:t>
            </w: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PLN na 36</w:t>
            </w: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 xml:space="preserve"> m-cy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Typ (nazwa, numer katalogowy lub tym podobne)/producent/wielkość opakowania</w:t>
            </w: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bCs/>
                <w:color w:val="1D1B11"/>
                <w:sz w:val="20"/>
                <w:szCs w:val="20"/>
                <w:lang w:bidi="hi-IN"/>
              </w:rPr>
            </w:pPr>
            <w:r>
              <w:rPr>
                <w:rFonts w:ascii="Arial" w:hAnsi="Arial" w:cs="Calibri"/>
                <w:b/>
                <w:bCs/>
                <w:color w:val="1D1B11"/>
                <w:sz w:val="20"/>
                <w:szCs w:val="20"/>
                <w:lang w:bidi="hi-IN"/>
              </w:rPr>
              <w:t>1</w:t>
            </w:r>
          </w:p>
          <w:p w:rsidR="00502D11" w:rsidRDefault="00502D11" w:rsidP="00664D7D">
            <w:pPr>
              <w:pStyle w:val="Standard"/>
              <w:jc w:val="center"/>
              <w:rPr>
                <w:rFonts w:ascii="Arial" w:hAnsi="Arial" w:cs="Calibri"/>
                <w:b/>
                <w:bCs/>
                <w:color w:val="1D1B11"/>
                <w:sz w:val="20"/>
                <w:szCs w:val="20"/>
                <w:lang w:bidi="hi-IN"/>
              </w:rPr>
            </w:pP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tabs>
                <w:tab w:val="left" w:pos="390"/>
              </w:tabs>
              <w:rPr>
                <w:rFonts w:ascii="Arial" w:hAnsi="Arial" w:cs="Calibri"/>
                <w:b/>
                <w:bCs/>
                <w:color w:val="1D1B11"/>
                <w:sz w:val="20"/>
                <w:szCs w:val="20"/>
                <w:lang w:bidi="hi-IN"/>
              </w:rPr>
            </w:pPr>
            <w:r w:rsidRPr="00265471">
              <w:rPr>
                <w:rFonts w:ascii="Arial" w:hAnsi="Arial" w:cs="Calibri"/>
                <w:b/>
                <w:bCs/>
                <w:color w:val="1D1B11"/>
                <w:sz w:val="20"/>
                <w:szCs w:val="20"/>
                <w:lang w:bidi="hi-IN"/>
              </w:rPr>
              <w:t xml:space="preserve">Dzierżawa aparatu do szybkiej diagnostyki metodą PCR </w:t>
            </w:r>
            <w:r>
              <w:rPr>
                <w:rFonts w:ascii="Arial" w:hAnsi="Arial" w:cs="Calibri"/>
                <w:b/>
                <w:bCs/>
                <w:color w:val="1D1B11"/>
                <w:sz w:val="20"/>
                <w:szCs w:val="20"/>
                <w:lang w:bidi="hi-IN"/>
              </w:rPr>
              <w:t>wraz z integracją z systemem Info Medica</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cs="Calibri"/>
                <w:b/>
                <w:color w:val="1D1B11"/>
                <w:sz w:val="20"/>
                <w:szCs w:val="20"/>
                <w:lang w:bidi="hi-IN"/>
              </w:rPr>
            </w:pPr>
            <w:r>
              <w:rPr>
                <w:rFonts w:cs="Calibri"/>
                <w:b/>
                <w:color w:val="1D1B11"/>
                <w:sz w:val="20"/>
                <w:szCs w:val="20"/>
                <w:lang w:bidi="hi-IN"/>
              </w:rPr>
              <w:t>36</w:t>
            </w:r>
          </w:p>
        </w:tc>
        <w:tc>
          <w:tcPr>
            <w:tcW w:w="4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cs="Calibri"/>
                <w: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cs="Calibri"/>
                <w: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cs="Calibri"/>
                <w: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cs="Calibri"/>
                <w:i/>
                <w:color w:val="1D1B11"/>
                <w:sz w:val="20"/>
                <w:szCs w:val="20"/>
                <w:lang w:bidi="hi-IN"/>
              </w:rPr>
            </w:pPr>
          </w:p>
        </w:tc>
      </w:tr>
      <w:tr w:rsidR="00502D11" w:rsidTr="00664D7D">
        <w:trPr>
          <w:trHeight w:val="529"/>
        </w:trPr>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bCs/>
                <w:color w:val="1D1B11"/>
                <w:sz w:val="20"/>
                <w:szCs w:val="20"/>
                <w:lang w:bidi="hi-IN"/>
              </w:rPr>
            </w:pP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tabs>
                <w:tab w:val="left" w:pos="390"/>
              </w:tabs>
              <w:jc w:val="center"/>
              <w:rPr>
                <w:rFonts w:ascii="Arial" w:hAnsi="Arial" w:cs="Calibri"/>
                <w:b/>
                <w:bCs/>
                <w:color w:val="1D1B11"/>
                <w:sz w:val="20"/>
                <w:szCs w:val="20"/>
                <w:lang w:bidi="hi-IN"/>
              </w:rPr>
            </w:pPr>
          </w:p>
          <w:p w:rsidR="00502D11" w:rsidRDefault="00502D11" w:rsidP="00664D7D">
            <w:pPr>
              <w:pStyle w:val="Standard"/>
              <w:tabs>
                <w:tab w:val="left" w:pos="390"/>
              </w:tabs>
              <w:jc w:val="center"/>
              <w:rPr>
                <w:rFonts w:ascii="Arial" w:hAnsi="Arial" w:cs="Calibri"/>
                <w:b/>
                <w:bCs/>
                <w:color w:val="1D1B11"/>
                <w:sz w:val="20"/>
                <w:szCs w:val="20"/>
                <w:lang w:bidi="hi-IN"/>
              </w:rPr>
            </w:pPr>
            <w:r>
              <w:rPr>
                <w:rFonts w:ascii="Arial" w:hAnsi="Arial" w:cs="Calibri"/>
                <w:b/>
                <w:bCs/>
                <w:color w:val="1D1B11"/>
                <w:sz w:val="20"/>
                <w:szCs w:val="20"/>
                <w:lang w:bidi="hi-IN"/>
              </w:rPr>
              <w:t>RAZEM</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Arial"/>
                <w:color w:val="1D1B11"/>
                <w:sz w:val="20"/>
                <w:szCs w:val="20"/>
                <w:lang w:bidi="hi-IN"/>
              </w:rPr>
            </w:pPr>
          </w:p>
          <w:p w:rsidR="00502D11" w:rsidRPr="009E78E9" w:rsidRDefault="00502D11" w:rsidP="00664D7D">
            <w:pPr>
              <w:pStyle w:val="Standard"/>
              <w:jc w:val="center"/>
              <w:rPr>
                <w:rFonts w:ascii="Arial" w:hAnsi="Arial" w:cs="Arial"/>
                <w:color w:val="1D1B11"/>
                <w:sz w:val="20"/>
                <w:szCs w:val="20"/>
                <w:lang w:bidi="hi-IN"/>
              </w:rPr>
            </w:pPr>
            <w:r w:rsidRPr="009E78E9">
              <w:rPr>
                <w:rFonts w:ascii="Arial" w:hAnsi="Arial" w:cs="Arial"/>
                <w:color w:val="1D1B11"/>
                <w:sz w:val="20"/>
                <w:szCs w:val="20"/>
                <w:lang w:bidi="hi-IN"/>
              </w:rPr>
              <w:t>X</w:t>
            </w:r>
          </w:p>
        </w:tc>
        <w:tc>
          <w:tcPr>
            <w:tcW w:w="4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9E78E9" w:rsidRDefault="00502D11" w:rsidP="00664D7D">
            <w:pPr>
              <w:pStyle w:val="Standard"/>
              <w:snapToGrid w:val="0"/>
              <w:jc w:val="center"/>
              <w:rPr>
                <w:rFonts w:ascii="Arial" w:hAnsi="Arial" w:cs="Arial"/>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Arial"/>
                <w:color w:val="1D1B11"/>
                <w:sz w:val="20"/>
                <w:szCs w:val="20"/>
                <w:lang w:bidi="hi-IN"/>
              </w:rPr>
            </w:pPr>
          </w:p>
          <w:p w:rsidR="00502D11" w:rsidRPr="009E78E9" w:rsidRDefault="00502D11" w:rsidP="00664D7D">
            <w:pPr>
              <w:pStyle w:val="Standard"/>
              <w:snapToGrid w:val="0"/>
              <w:jc w:val="center"/>
              <w:rPr>
                <w:rFonts w:ascii="Arial" w:hAnsi="Arial" w:cs="Arial"/>
                <w:color w:val="1D1B11"/>
                <w:sz w:val="20"/>
                <w:szCs w:val="20"/>
                <w:lang w:bidi="hi-IN"/>
              </w:rPr>
            </w:pPr>
            <w:r w:rsidRPr="009E78E9">
              <w:rPr>
                <w:rFonts w:ascii="Arial" w:hAnsi="Arial" w:cs="Arial"/>
                <w:color w:val="1D1B11"/>
                <w:sz w:val="20"/>
                <w:szCs w:val="20"/>
                <w:lang w:bidi="hi-IN"/>
              </w:rPr>
              <w:t>X</w:t>
            </w: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9E78E9" w:rsidRDefault="00502D11" w:rsidP="00664D7D">
            <w:pPr>
              <w:pStyle w:val="Standard"/>
              <w:snapToGrid w:val="0"/>
              <w:jc w:val="center"/>
              <w:rPr>
                <w:rFonts w:ascii="Arial" w:hAnsi="Arial" w:cs="Arial"/>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9E78E9" w:rsidRDefault="00502D11" w:rsidP="00664D7D">
            <w:pPr>
              <w:pStyle w:val="Standard"/>
              <w:snapToGrid w:val="0"/>
              <w:jc w:val="center"/>
              <w:rPr>
                <w:rFonts w:ascii="Arial" w:hAnsi="Arial" w:cs="Arial"/>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ascii="Arial" w:hAnsi="Arial" w:cs="Arial"/>
                <w:color w:val="1D1B11"/>
                <w:sz w:val="20"/>
                <w:szCs w:val="20"/>
                <w:lang w:bidi="hi-IN"/>
              </w:rPr>
            </w:pPr>
          </w:p>
          <w:p w:rsidR="00502D11" w:rsidRPr="009E78E9" w:rsidRDefault="00502D11" w:rsidP="00664D7D">
            <w:pPr>
              <w:pStyle w:val="Standard"/>
              <w:snapToGrid w:val="0"/>
              <w:jc w:val="center"/>
              <w:rPr>
                <w:rFonts w:ascii="Arial" w:hAnsi="Arial" w:cs="Arial"/>
                <w:color w:val="1D1B11"/>
                <w:sz w:val="20"/>
                <w:szCs w:val="20"/>
                <w:lang w:bidi="hi-IN"/>
              </w:rPr>
            </w:pPr>
            <w:r w:rsidRPr="009E78E9">
              <w:rPr>
                <w:rFonts w:ascii="Arial" w:hAnsi="Arial" w:cs="Arial"/>
                <w:color w:val="1D1B11"/>
                <w:sz w:val="20"/>
                <w:szCs w:val="20"/>
                <w:lang w:bidi="hi-IN"/>
              </w:rPr>
              <w:t>X</w:t>
            </w:r>
          </w:p>
        </w:tc>
      </w:tr>
    </w:tbl>
    <w:p w:rsidR="00502D11" w:rsidRDefault="00502D11" w:rsidP="00502D11">
      <w:pPr>
        <w:pStyle w:val="Bezodstpw"/>
        <w:rPr>
          <w:b/>
          <w:u w:val="single"/>
        </w:rPr>
      </w:pPr>
    </w:p>
    <w:p w:rsidR="00502D11" w:rsidRPr="009C62E6" w:rsidRDefault="00502D11" w:rsidP="00502D11">
      <w:pPr>
        <w:pStyle w:val="Bezodstpw"/>
        <w:rPr>
          <w:b/>
          <w:u w:val="single"/>
        </w:rPr>
      </w:pPr>
    </w:p>
    <w:p w:rsidR="00502D11" w:rsidRDefault="00502D11" w:rsidP="00502D11">
      <w:pPr>
        <w:pStyle w:val="Standard"/>
      </w:pPr>
      <w:r>
        <w:rPr>
          <w:rFonts w:ascii="Arial" w:hAnsi="Arial" w:cs="Calibri"/>
          <w:b/>
          <w:bCs/>
          <w:color w:val="1D1B11"/>
          <w:sz w:val="18"/>
          <w:szCs w:val="18"/>
        </w:rPr>
        <w:t>Tabela 6 B:  Zakup testów do aparatu do szybkiej diagnostyki metodą PCR</w:t>
      </w:r>
    </w:p>
    <w:tbl>
      <w:tblPr>
        <w:tblW w:w="15210" w:type="dxa"/>
        <w:tblInd w:w="-556" w:type="dxa"/>
        <w:tblLayout w:type="fixed"/>
        <w:tblCellMar>
          <w:left w:w="10" w:type="dxa"/>
          <w:right w:w="10" w:type="dxa"/>
        </w:tblCellMar>
        <w:tblLook w:val="04A0"/>
      </w:tblPr>
      <w:tblGrid>
        <w:gridCol w:w="551"/>
        <w:gridCol w:w="3979"/>
        <w:gridCol w:w="975"/>
        <w:gridCol w:w="1020"/>
        <w:gridCol w:w="1185"/>
        <w:gridCol w:w="1185"/>
        <w:gridCol w:w="1140"/>
        <w:gridCol w:w="615"/>
        <w:gridCol w:w="1140"/>
        <w:gridCol w:w="1245"/>
        <w:gridCol w:w="2175"/>
      </w:tblGrid>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L.p.</w:t>
            </w: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Opis przedmiotu zamówienia</w:t>
            </w:r>
          </w:p>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(rodzaj oznaczenia)</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Ilość oznaczeń na 36 miesięcy</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Ilość pełnych opakowań</w:t>
            </w: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Ilość testów  w opakowaniu</w:t>
            </w: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Cena 1 opakowania netto</w:t>
            </w: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Cena 1 opakowania brutto</w:t>
            </w: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VAT %</w:t>
            </w: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Wartość netto PLN na 36 m-cy</w:t>
            </w: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Wartość brutto PLN na 36 m-cy</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D11" w:rsidRDefault="00502D11" w:rsidP="00664D7D">
            <w:pPr>
              <w:pStyle w:val="Standard"/>
              <w:jc w:val="center"/>
              <w:rPr>
                <w:rFonts w:ascii="Arial" w:hAnsi="Arial" w:cs="Calibri"/>
                <w:b/>
                <w:color w:val="1D1B11"/>
                <w:sz w:val="16"/>
                <w:szCs w:val="16"/>
                <w:lang w:bidi="hi-IN"/>
              </w:rPr>
            </w:pPr>
            <w:r>
              <w:rPr>
                <w:rFonts w:ascii="Arial" w:hAnsi="Arial" w:cs="Calibri"/>
                <w:b/>
                <w:color w:val="1D1B11"/>
                <w:sz w:val="16"/>
                <w:szCs w:val="16"/>
                <w:lang w:bidi="hi-IN"/>
              </w:rPr>
              <w:t>Typ (nazwa, numer katalogowy lub tym podobne)/producent/wielkość opakowania</w:t>
            </w: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18"/>
                <w:szCs w:val="18"/>
                <w:lang w:bidi="hi-IN"/>
              </w:rPr>
            </w:pPr>
            <w:r>
              <w:rPr>
                <w:rFonts w:ascii="Arial" w:hAnsi="Arial" w:cs="Calibri"/>
                <w:color w:val="1D1B11"/>
                <w:sz w:val="18"/>
                <w:szCs w:val="18"/>
                <w:lang w:bidi="hi-IN"/>
              </w:rPr>
              <w:t>1</w:t>
            </w:r>
          </w:p>
        </w:tc>
        <w:tc>
          <w:tcPr>
            <w:tcW w:w="3979" w:type="dxa"/>
            <w:tcBorders>
              <w:top w:val="nil"/>
              <w:left w:val="single" w:sz="4" w:space="0" w:color="000000"/>
              <w:bottom w:val="single" w:sz="4" w:space="0" w:color="000000"/>
              <w:right w:val="nil"/>
            </w:tcBorders>
            <w:tcMar>
              <w:top w:w="0" w:type="dxa"/>
              <w:left w:w="108" w:type="dxa"/>
              <w:bottom w:w="0" w:type="dxa"/>
              <w:right w:w="108" w:type="dxa"/>
            </w:tcMar>
          </w:tcPr>
          <w:p w:rsidR="00502D11" w:rsidRPr="00AC4D20" w:rsidRDefault="00502D11" w:rsidP="00664D7D">
            <w:pPr>
              <w:pStyle w:val="Standard"/>
              <w:rPr>
                <w:rFonts w:ascii="Arial" w:hAnsi="Arial" w:cs="Calibri"/>
                <w:color w:val="1D1B11"/>
                <w:sz w:val="20"/>
                <w:szCs w:val="20"/>
                <w:lang w:bidi="hi-IN"/>
              </w:rPr>
            </w:pPr>
            <w:r>
              <w:rPr>
                <w:rFonts w:ascii="Arial" w:hAnsi="Arial" w:cs="Calibri"/>
                <w:bCs/>
                <w:color w:val="1D1B11"/>
                <w:sz w:val="20"/>
                <w:szCs w:val="20"/>
                <w:lang w:bidi="hi-IN"/>
              </w:rPr>
              <w:t>Testy do wykrywania patogenów z górnych dróg oddechowych</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20"/>
                <w:szCs w:val="20"/>
                <w:lang w:bidi="hi-IN"/>
              </w:rPr>
            </w:pPr>
            <w:r>
              <w:rPr>
                <w:rFonts w:ascii="Arial" w:hAnsi="Arial" w:cs="Calibri"/>
                <w:color w:val="1D1B11"/>
                <w:sz w:val="20"/>
                <w:szCs w:val="20"/>
                <w:lang w:bidi="hi-IN"/>
              </w:rPr>
              <w:t>1080</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C1175E" w:rsidRDefault="00502D11" w:rsidP="00664D7D">
            <w:pPr>
              <w:pStyle w:val="Standard"/>
              <w:snapToGrid w:val="0"/>
              <w:jc w:val="center"/>
              <w:rPr>
                <w:rFonts w:ascii="Arial" w:hAnsi="Arial" w:cs="Calibr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18"/>
                <w:szCs w:val="18"/>
                <w:lang w:bidi="hi-IN"/>
              </w:rPr>
            </w:pPr>
            <w:r>
              <w:rPr>
                <w:rFonts w:ascii="Arial" w:hAnsi="Arial" w:cs="Calibri"/>
                <w:color w:val="1D1B11"/>
                <w:sz w:val="18"/>
                <w:szCs w:val="18"/>
                <w:lang w:bidi="hi-IN"/>
              </w:rPr>
              <w:t>2</w:t>
            </w:r>
          </w:p>
        </w:tc>
        <w:tc>
          <w:tcPr>
            <w:tcW w:w="3979" w:type="dxa"/>
            <w:tcBorders>
              <w:top w:val="nil"/>
              <w:left w:val="single" w:sz="4" w:space="0" w:color="000000"/>
              <w:bottom w:val="single" w:sz="4" w:space="0" w:color="000000"/>
              <w:right w:val="nil"/>
            </w:tcBorders>
            <w:tcMar>
              <w:top w:w="0" w:type="dxa"/>
              <w:left w:w="108" w:type="dxa"/>
              <w:bottom w:w="0" w:type="dxa"/>
              <w:right w:w="108" w:type="dxa"/>
            </w:tcMar>
          </w:tcPr>
          <w:p w:rsidR="00502D11" w:rsidRPr="00AC4D20" w:rsidRDefault="00502D11" w:rsidP="00664D7D">
            <w:pPr>
              <w:pStyle w:val="Standard"/>
              <w:rPr>
                <w:rFonts w:ascii="Arial" w:hAnsi="Arial" w:cs="Calibri"/>
                <w:color w:val="1D1B11"/>
                <w:sz w:val="20"/>
                <w:szCs w:val="20"/>
                <w:lang w:bidi="hi-IN"/>
              </w:rPr>
            </w:pPr>
            <w:r>
              <w:rPr>
                <w:rFonts w:ascii="Arial" w:hAnsi="Arial" w:cs="Calibri"/>
                <w:bCs/>
                <w:color w:val="1D1B11"/>
                <w:sz w:val="20"/>
                <w:szCs w:val="20"/>
                <w:lang w:bidi="hi-IN"/>
              </w:rPr>
              <w:t>Testy do wykrywania patogenów z dolnych dróg oddechowych</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20"/>
                <w:szCs w:val="20"/>
                <w:lang w:bidi="hi-IN"/>
              </w:rPr>
            </w:pPr>
            <w:r>
              <w:rPr>
                <w:rFonts w:ascii="Arial" w:hAnsi="Arial" w:cs="Calibri"/>
                <w:color w:val="1D1B11"/>
                <w:sz w:val="20"/>
                <w:szCs w:val="20"/>
                <w:lang w:bidi="hi-IN"/>
              </w:rPr>
              <w:t>180</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C1175E" w:rsidRDefault="00502D11" w:rsidP="00664D7D">
            <w:pPr>
              <w:pStyle w:val="Standard"/>
              <w:snapToGrid w:val="0"/>
              <w:jc w:val="center"/>
              <w:rPr>
                <w:rFonts w:ascii="Arial" w:hAnsi="Arial" w:cs="Calibr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18"/>
                <w:szCs w:val="18"/>
                <w:lang w:bidi="hi-IN"/>
              </w:rPr>
            </w:pPr>
            <w:r>
              <w:rPr>
                <w:rFonts w:ascii="Arial" w:hAnsi="Arial" w:cs="Calibri"/>
                <w:color w:val="1D1B11"/>
                <w:sz w:val="18"/>
                <w:szCs w:val="18"/>
                <w:lang w:bidi="hi-IN"/>
              </w:rPr>
              <w:t>3</w:t>
            </w:r>
          </w:p>
        </w:tc>
        <w:tc>
          <w:tcPr>
            <w:tcW w:w="3979" w:type="dxa"/>
            <w:tcBorders>
              <w:top w:val="nil"/>
              <w:left w:val="single" w:sz="4" w:space="0" w:color="000000"/>
              <w:bottom w:val="single" w:sz="4" w:space="0" w:color="000000"/>
              <w:right w:val="nil"/>
            </w:tcBorders>
            <w:tcMar>
              <w:top w:w="0" w:type="dxa"/>
              <w:left w:w="108" w:type="dxa"/>
              <w:bottom w:w="0" w:type="dxa"/>
              <w:right w:w="108" w:type="dxa"/>
            </w:tcMar>
          </w:tcPr>
          <w:p w:rsidR="00502D11" w:rsidRPr="00AC4D20" w:rsidRDefault="00502D11" w:rsidP="00664D7D">
            <w:pPr>
              <w:pStyle w:val="Standard"/>
              <w:rPr>
                <w:rFonts w:ascii="Arial" w:hAnsi="Arial" w:cs="Calibri"/>
                <w:color w:val="1D1B11"/>
                <w:sz w:val="20"/>
                <w:szCs w:val="20"/>
                <w:lang w:bidi="hi-IN"/>
              </w:rPr>
            </w:pPr>
            <w:r>
              <w:rPr>
                <w:rFonts w:ascii="Arial" w:hAnsi="Arial" w:cs="Calibri"/>
                <w:bCs/>
                <w:color w:val="1D1B11"/>
                <w:sz w:val="20"/>
                <w:szCs w:val="20"/>
                <w:lang w:bidi="hi-IN"/>
              </w:rPr>
              <w:t>Testy do szybkiej identyfikacji patogenów z posiewów krwi</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20"/>
                <w:szCs w:val="20"/>
                <w:lang w:bidi="hi-IN"/>
              </w:rPr>
            </w:pPr>
            <w:r>
              <w:rPr>
                <w:rFonts w:ascii="Arial" w:hAnsi="Arial" w:cs="Calibri"/>
                <w:color w:val="1D1B11"/>
                <w:sz w:val="20"/>
                <w:szCs w:val="20"/>
                <w:lang w:bidi="hi-IN"/>
              </w:rPr>
              <w:t>90</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C1175E" w:rsidRDefault="00502D11" w:rsidP="00664D7D">
            <w:pPr>
              <w:pStyle w:val="Standard"/>
              <w:snapToGrid w:val="0"/>
              <w:jc w:val="center"/>
              <w:rPr>
                <w:rFonts w:ascii="Arial" w:hAnsi="Arial" w:cs="Calibr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18"/>
                <w:szCs w:val="18"/>
                <w:lang w:bidi="hi-IN"/>
              </w:rPr>
            </w:pPr>
            <w:r>
              <w:rPr>
                <w:rFonts w:ascii="Arial" w:hAnsi="Arial" w:cs="Calibri"/>
                <w:color w:val="1D1B11"/>
                <w:sz w:val="18"/>
                <w:szCs w:val="18"/>
                <w:lang w:bidi="hi-IN"/>
              </w:rPr>
              <w:t>4</w:t>
            </w:r>
          </w:p>
        </w:tc>
        <w:tc>
          <w:tcPr>
            <w:tcW w:w="3979" w:type="dxa"/>
            <w:tcBorders>
              <w:top w:val="nil"/>
              <w:left w:val="single" w:sz="4" w:space="0" w:color="000000"/>
              <w:bottom w:val="single" w:sz="4" w:space="0" w:color="000000"/>
              <w:right w:val="nil"/>
            </w:tcBorders>
            <w:tcMar>
              <w:top w:w="0" w:type="dxa"/>
              <w:left w:w="108" w:type="dxa"/>
              <w:bottom w:w="0" w:type="dxa"/>
              <w:right w:w="108" w:type="dxa"/>
            </w:tcMar>
          </w:tcPr>
          <w:p w:rsidR="00502D11" w:rsidRPr="00B04B12" w:rsidRDefault="00502D11" w:rsidP="00664D7D">
            <w:pPr>
              <w:pStyle w:val="Standard"/>
              <w:rPr>
                <w:rFonts w:ascii="Arial" w:hAnsi="Arial" w:cs="Calibri"/>
                <w:bCs/>
                <w:sz w:val="20"/>
                <w:szCs w:val="20"/>
                <w:lang w:bidi="hi-IN"/>
              </w:rPr>
            </w:pPr>
            <w:r w:rsidRPr="00B04B12">
              <w:rPr>
                <w:rFonts w:ascii="Arial" w:hAnsi="Arial" w:cs="Calibri"/>
                <w:bCs/>
                <w:sz w:val="20"/>
                <w:szCs w:val="20"/>
                <w:lang w:bidi="hi-IN"/>
              </w:rPr>
              <w:t>Testy do</w:t>
            </w:r>
            <w:r>
              <w:rPr>
                <w:rFonts w:ascii="Arial" w:hAnsi="Arial" w:cs="Calibri"/>
                <w:bCs/>
                <w:sz w:val="20"/>
                <w:szCs w:val="20"/>
                <w:lang w:bidi="hi-IN"/>
              </w:rPr>
              <w:t xml:space="preserve"> szybkiej identyfikacji patogenów z</w:t>
            </w:r>
            <w:r w:rsidRPr="00B04B12">
              <w:rPr>
                <w:rFonts w:ascii="Arial" w:hAnsi="Arial" w:cs="Calibri"/>
                <w:bCs/>
                <w:sz w:val="20"/>
                <w:szCs w:val="20"/>
                <w:lang w:bidi="hi-IN"/>
              </w:rPr>
              <w:t xml:space="preserve"> PMR</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20"/>
                <w:szCs w:val="20"/>
                <w:lang w:bidi="hi-IN"/>
              </w:rPr>
            </w:pPr>
            <w:r>
              <w:rPr>
                <w:rFonts w:ascii="Arial" w:hAnsi="Arial" w:cs="Calibri"/>
                <w:color w:val="1D1B11"/>
                <w:sz w:val="20"/>
                <w:szCs w:val="20"/>
                <w:lang w:bidi="hi-IN"/>
              </w:rPr>
              <w:t>24</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C1175E" w:rsidRDefault="00502D11" w:rsidP="00664D7D">
            <w:pPr>
              <w:pStyle w:val="Standard"/>
              <w:snapToGrid w:val="0"/>
              <w:jc w:val="center"/>
              <w:rPr>
                <w:rFonts w:ascii="Arial" w:hAnsi="Arial" w:cs="Calibr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18"/>
                <w:szCs w:val="18"/>
                <w:lang w:bidi="hi-IN"/>
              </w:rPr>
            </w:pPr>
            <w:r>
              <w:rPr>
                <w:rFonts w:ascii="Arial" w:hAnsi="Arial" w:cs="Calibri"/>
                <w:color w:val="1D1B11"/>
                <w:sz w:val="18"/>
                <w:szCs w:val="18"/>
                <w:lang w:bidi="hi-IN"/>
              </w:rPr>
              <w:t>5</w:t>
            </w:r>
          </w:p>
        </w:tc>
        <w:tc>
          <w:tcPr>
            <w:tcW w:w="3979" w:type="dxa"/>
            <w:tcBorders>
              <w:top w:val="nil"/>
              <w:left w:val="single" w:sz="4" w:space="0" w:color="000000"/>
              <w:bottom w:val="single" w:sz="4" w:space="0" w:color="000000"/>
              <w:right w:val="nil"/>
            </w:tcBorders>
            <w:tcMar>
              <w:top w:w="0" w:type="dxa"/>
              <w:left w:w="108" w:type="dxa"/>
              <w:bottom w:w="0" w:type="dxa"/>
              <w:right w:w="108" w:type="dxa"/>
            </w:tcMar>
          </w:tcPr>
          <w:p w:rsidR="00502D11" w:rsidRPr="00B04B12" w:rsidRDefault="00502D11" w:rsidP="00664D7D">
            <w:pPr>
              <w:pStyle w:val="Standard"/>
              <w:rPr>
                <w:rFonts w:ascii="Arial" w:hAnsi="Arial" w:cs="Calibri"/>
                <w:bCs/>
                <w:sz w:val="20"/>
                <w:szCs w:val="20"/>
                <w:lang w:bidi="hi-IN"/>
              </w:rPr>
            </w:pPr>
            <w:r w:rsidRPr="00B04B12">
              <w:rPr>
                <w:rFonts w:ascii="Arial" w:hAnsi="Arial" w:cs="Calibri"/>
                <w:bCs/>
                <w:sz w:val="20"/>
                <w:szCs w:val="20"/>
                <w:lang w:bidi="hi-IN"/>
              </w:rPr>
              <w:t>Testy do</w:t>
            </w:r>
            <w:r>
              <w:rPr>
                <w:rFonts w:ascii="Arial" w:hAnsi="Arial" w:cs="Calibri"/>
                <w:bCs/>
                <w:sz w:val="20"/>
                <w:szCs w:val="20"/>
                <w:lang w:bidi="hi-IN"/>
              </w:rPr>
              <w:t xml:space="preserve"> szybkiej identyfikacji patogenów z</w:t>
            </w:r>
            <w:r w:rsidRPr="00B04B12">
              <w:rPr>
                <w:rFonts w:ascii="Arial" w:hAnsi="Arial" w:cs="Calibri"/>
                <w:bCs/>
                <w:sz w:val="20"/>
                <w:szCs w:val="20"/>
                <w:lang w:bidi="hi-IN"/>
              </w:rPr>
              <w:t xml:space="preserve"> płynu stawowego</w:t>
            </w: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20"/>
                <w:szCs w:val="20"/>
                <w:lang w:bidi="hi-IN"/>
              </w:rPr>
            </w:pPr>
            <w:r>
              <w:rPr>
                <w:rFonts w:ascii="Arial" w:hAnsi="Arial" w:cs="Calibri"/>
                <w:color w:val="1D1B11"/>
                <w:sz w:val="20"/>
                <w:szCs w:val="20"/>
                <w:lang w:bidi="hi-IN"/>
              </w:rPr>
              <w:t>30</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C1175E" w:rsidRDefault="00502D11" w:rsidP="00664D7D">
            <w:pPr>
              <w:pStyle w:val="Standard"/>
              <w:snapToGrid w:val="0"/>
              <w:jc w:val="center"/>
              <w:rPr>
                <w:rFonts w:ascii="Arial" w:hAnsi="Arial" w:cs="Calibr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Default="00502D11" w:rsidP="00664D7D">
            <w:pPr>
              <w:pStyle w:val="Standard"/>
              <w:snapToGrid w:val="0"/>
              <w:jc w:val="center"/>
              <w:rPr>
                <w:rFonts w:ascii="Arial" w:hAnsi="Arial" w:cs="Calibri"/>
                <w:i/>
                <w:color w:val="1D1B11"/>
                <w:sz w:val="20"/>
                <w:szCs w:val="20"/>
                <w:lang w:bidi="hi-IN"/>
              </w:rPr>
            </w:pPr>
          </w:p>
        </w:tc>
      </w:tr>
      <w:tr w:rsidR="00502D11" w:rsidTr="00664D7D">
        <w:tc>
          <w:tcPr>
            <w:tcW w:w="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color w:val="1D1B11"/>
                <w:sz w:val="18"/>
                <w:szCs w:val="18"/>
                <w:lang w:bidi="hi-IN"/>
              </w:rPr>
            </w:pPr>
          </w:p>
        </w:tc>
        <w:tc>
          <w:tcPr>
            <w:tcW w:w="39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Default="00502D11" w:rsidP="00664D7D">
            <w:pPr>
              <w:pStyle w:val="Standard"/>
              <w:jc w:val="center"/>
              <w:rPr>
                <w:rFonts w:ascii="Arial" w:hAnsi="Arial" w:cs="Calibri"/>
                <w:b/>
                <w:color w:val="1D1B11"/>
                <w:sz w:val="20"/>
                <w:szCs w:val="20"/>
                <w:lang w:bidi="hi-IN"/>
              </w:rPr>
            </w:pPr>
          </w:p>
          <w:p w:rsidR="00502D11" w:rsidRDefault="00502D11" w:rsidP="00664D7D">
            <w:pPr>
              <w:pStyle w:val="Standard"/>
              <w:jc w:val="center"/>
              <w:rPr>
                <w:rFonts w:ascii="Arial" w:hAnsi="Arial" w:cs="Calibri"/>
                <w:b/>
                <w:color w:val="1D1B11"/>
                <w:sz w:val="20"/>
                <w:szCs w:val="20"/>
                <w:lang w:bidi="hi-IN"/>
              </w:rPr>
            </w:pPr>
            <w:r w:rsidRPr="00221626">
              <w:rPr>
                <w:rFonts w:ascii="Arial" w:hAnsi="Arial" w:cs="Calibri"/>
                <w:b/>
                <w:color w:val="1D1B11"/>
                <w:sz w:val="20"/>
                <w:szCs w:val="20"/>
                <w:lang w:bidi="hi-IN"/>
              </w:rPr>
              <w:t>RAZEM</w:t>
            </w:r>
          </w:p>
          <w:p w:rsidR="00502D11" w:rsidRPr="00221626" w:rsidRDefault="00502D11" w:rsidP="00664D7D">
            <w:pPr>
              <w:pStyle w:val="Standard"/>
              <w:jc w:val="center"/>
              <w:rPr>
                <w:rFonts w:ascii="Arial" w:hAnsi="Arial" w:cs="Calibri"/>
                <w:b/>
                <w:color w:val="1D1B11"/>
                <w:sz w:val="20"/>
                <w:szCs w:val="20"/>
                <w:lang w:bidi="hi-IN"/>
              </w:rPr>
            </w:pPr>
          </w:p>
        </w:tc>
        <w:tc>
          <w:tcPr>
            <w:tcW w:w="9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jc w:val="center"/>
              <w:rPr>
                <w:rFonts w:ascii="Arial" w:hAnsi="Arial" w:cs="Calibri"/>
                <w:color w:val="1D1B11"/>
                <w:sz w:val="20"/>
                <w:szCs w:val="20"/>
                <w:lang w:bidi="hi-IN"/>
              </w:rPr>
            </w:pPr>
            <w:r w:rsidRPr="00A6692A">
              <w:rPr>
                <w:rFonts w:ascii="Arial" w:hAnsi="Arial" w:cs="Calibri"/>
                <w:color w:val="1D1B11"/>
                <w:sz w:val="20"/>
                <w:szCs w:val="20"/>
                <w:lang w:bidi="hi-IN"/>
              </w:rPr>
              <w:t>X</w:t>
            </w:r>
          </w:p>
        </w:tc>
        <w:tc>
          <w:tcPr>
            <w:tcW w:w="1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r w:rsidRPr="00A6692A">
              <w:rPr>
                <w:rFonts w:ascii="Arial" w:hAnsi="Arial" w:cs="Calibri"/>
                <w:color w:val="1D1B11"/>
                <w:sz w:val="20"/>
                <w:szCs w:val="20"/>
                <w:lang w:bidi="hi-IN"/>
              </w:rPr>
              <w:t>X</w:t>
            </w: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r w:rsidRPr="00A6692A">
              <w:rPr>
                <w:rFonts w:ascii="Arial" w:hAnsi="Arial" w:cs="Calibri"/>
                <w:color w:val="1D1B11"/>
                <w:sz w:val="20"/>
                <w:szCs w:val="20"/>
                <w:lang w:bidi="hi-IN"/>
              </w:rPr>
              <w:t>X</w:t>
            </w:r>
          </w:p>
        </w:tc>
        <w:tc>
          <w:tcPr>
            <w:tcW w:w="11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p>
        </w:tc>
        <w:tc>
          <w:tcPr>
            <w:tcW w:w="6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r w:rsidRPr="00A6692A">
              <w:rPr>
                <w:rFonts w:ascii="Arial" w:hAnsi="Arial" w:cs="Calibri"/>
                <w:color w:val="1D1B11"/>
                <w:sz w:val="20"/>
                <w:szCs w:val="20"/>
                <w:lang w:bidi="hi-IN"/>
              </w:rPr>
              <w:t>X</w:t>
            </w:r>
          </w:p>
        </w:tc>
        <w:tc>
          <w:tcPr>
            <w:tcW w:w="11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p>
        </w:tc>
        <w:tc>
          <w:tcPr>
            <w:tcW w:w="12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2D11" w:rsidRPr="00A6692A" w:rsidRDefault="00502D11" w:rsidP="00664D7D">
            <w:pPr>
              <w:pStyle w:val="Standard"/>
              <w:snapToGrid w:val="0"/>
              <w:jc w:val="center"/>
              <w:rPr>
                <w:rFonts w:ascii="Arial" w:hAnsi="Arial" w:cs="Calibri"/>
                <w:color w:val="1D1B11"/>
                <w:sz w:val="20"/>
                <w:szCs w:val="20"/>
                <w:lang w:bidi="hi-IN"/>
              </w:rPr>
            </w:pPr>
            <w:r w:rsidRPr="00A6692A">
              <w:rPr>
                <w:rFonts w:ascii="Arial" w:hAnsi="Arial" w:cs="Calibri"/>
                <w:color w:val="1D1B11"/>
                <w:sz w:val="20"/>
                <w:szCs w:val="20"/>
                <w:lang w:bidi="hi-IN"/>
              </w:rPr>
              <w:t>X</w:t>
            </w:r>
          </w:p>
        </w:tc>
      </w:tr>
    </w:tbl>
    <w:p w:rsidR="00502D11" w:rsidRDefault="00502D11" w:rsidP="00502D11"/>
    <w:p w:rsidR="00694E52" w:rsidRDefault="00694E52" w:rsidP="00502D11"/>
    <w:p w:rsidR="00694E52" w:rsidRDefault="00694E52" w:rsidP="00502D11">
      <w:r>
        <w:t>Termin dostawy odczynników: ……….. dni (max. 7 dni).</w:t>
      </w:r>
    </w:p>
    <w:p w:rsidR="00694E52" w:rsidRDefault="00694E52" w:rsidP="00502D11"/>
    <w:p w:rsidR="00441482" w:rsidRPr="00694E52" w:rsidRDefault="00441482" w:rsidP="00502D11">
      <w:pPr>
        <w:rPr>
          <w:u w:val="single"/>
        </w:rPr>
      </w:pPr>
      <w:r w:rsidRPr="00694E52">
        <w:rPr>
          <w:u w:val="single"/>
        </w:rPr>
        <w:t xml:space="preserve">Łączna wartość brutto oferty: (wartość dzierżawy + wartość dostawy odczynników): ……………………….. zł.   </w:t>
      </w:r>
    </w:p>
    <w:p w:rsidR="00694E52" w:rsidRDefault="00694E52" w:rsidP="00502D11"/>
    <w:p w:rsidR="00502D11" w:rsidRDefault="00502D11" w:rsidP="00502D11"/>
    <w:p w:rsidR="00502D11" w:rsidRDefault="00502D11" w:rsidP="00502D11">
      <w:pPr>
        <w:pStyle w:val="Standard"/>
      </w:pPr>
      <w:r>
        <w:rPr>
          <w:rFonts w:ascii="Arial" w:hAnsi="Arial" w:cs="Calibri"/>
          <w:b/>
          <w:bCs/>
          <w:color w:val="1D1B11"/>
          <w:sz w:val="18"/>
          <w:szCs w:val="18"/>
        </w:rPr>
        <w:t>W przypadku rozbieżności w wielkości opakowań Wykonawca winien przeliczyć zapotrzebowaną ilość kierując się zasadą zaokrąglania do pełnego opakowania w górę. W przypadku nie umieszczania w specyfikacji jakichkolwiek istotnych materiałów koniecznych do wykonania podanej ilości testów lub złego oszacowania, kosztami zakupu brakujących materiałów zostanie obciążony Wykonawca.</w:t>
      </w:r>
    </w:p>
    <w:p w:rsidR="00502D11" w:rsidRDefault="00502D11" w:rsidP="00502D11">
      <w:pPr>
        <w:rPr>
          <w:rFonts w:ascii="Arial" w:hAnsi="Arial" w:cs="Calibri"/>
          <w:b/>
          <w:bCs/>
          <w:color w:val="1D1B11"/>
          <w:sz w:val="18"/>
          <w:szCs w:val="18"/>
        </w:rPr>
      </w:pPr>
      <w:r>
        <w:rPr>
          <w:rFonts w:ascii="Arial" w:hAnsi="Arial" w:cs="Calibri"/>
          <w:b/>
          <w:bCs/>
          <w:color w:val="1D1B11"/>
          <w:sz w:val="18"/>
          <w:szCs w:val="18"/>
        </w:rPr>
        <w:t>Zamawiający zastrzega sobie możliwość rezygnacji z poszczególnych produktów z uwagi na możliwość</w:t>
      </w:r>
      <w:r w:rsidR="00441482">
        <w:rPr>
          <w:rFonts w:ascii="Arial" w:hAnsi="Arial" w:cs="Calibri"/>
          <w:b/>
          <w:bCs/>
          <w:color w:val="1D1B11"/>
          <w:sz w:val="18"/>
          <w:szCs w:val="18"/>
        </w:rPr>
        <w:t xml:space="preserve"> </w:t>
      </w:r>
      <w:r>
        <w:rPr>
          <w:rFonts w:ascii="Arial" w:hAnsi="Arial" w:cs="Calibri"/>
          <w:b/>
          <w:bCs/>
          <w:color w:val="1D1B11"/>
          <w:sz w:val="18"/>
          <w:szCs w:val="18"/>
        </w:rPr>
        <w:t>zmiany metody diagnostycznej</w:t>
      </w:r>
      <w:r w:rsidR="00441482">
        <w:rPr>
          <w:rFonts w:ascii="Arial" w:hAnsi="Arial" w:cs="Calibri"/>
          <w:b/>
          <w:bCs/>
          <w:color w:val="1D1B11"/>
          <w:sz w:val="18"/>
          <w:szCs w:val="18"/>
        </w:rPr>
        <w:t>.</w:t>
      </w:r>
    </w:p>
    <w:p w:rsidR="00502D11" w:rsidRDefault="00502D11" w:rsidP="00502D11">
      <w:pPr>
        <w:rPr>
          <w:rFonts w:ascii="Arial" w:hAnsi="Arial" w:cs="Calibri"/>
          <w:b/>
          <w:bCs/>
          <w:color w:val="1D1B11"/>
          <w:sz w:val="18"/>
          <w:szCs w:val="18"/>
        </w:rPr>
      </w:pPr>
    </w:p>
    <w:p w:rsidR="00502D11" w:rsidRDefault="00502D11" w:rsidP="00502D11"/>
    <w:p w:rsidR="00502D11" w:rsidRDefault="00502D11" w:rsidP="00502D11">
      <w:pPr>
        <w:rPr>
          <w:rFonts w:ascii="Arial" w:eastAsia="Lucida Sans Unicode" w:hAnsi="Arial"/>
          <w:b/>
          <w:kern w:val="1"/>
          <w:sz w:val="20"/>
          <w:szCs w:val="20"/>
        </w:rPr>
      </w:pPr>
    </w:p>
    <w:p w:rsidR="00502D11" w:rsidRDefault="00502D11" w:rsidP="00502D11">
      <w:pPr>
        <w:rPr>
          <w:rFonts w:ascii="Arial" w:eastAsia="Lucida Sans Unicode" w:hAnsi="Arial"/>
          <w:b/>
          <w:kern w:val="1"/>
          <w:sz w:val="20"/>
          <w:szCs w:val="20"/>
        </w:rPr>
      </w:pPr>
      <w:r>
        <w:rPr>
          <w:rFonts w:ascii="Arial" w:eastAsia="Lucida Sans Unicode" w:hAnsi="Arial"/>
          <w:b/>
          <w:kern w:val="1"/>
          <w:sz w:val="20"/>
          <w:szCs w:val="20"/>
        </w:rPr>
        <w:t xml:space="preserve">Tabela 6B: </w:t>
      </w:r>
      <w:r w:rsidRPr="006578CA">
        <w:rPr>
          <w:rFonts w:ascii="Arial" w:eastAsia="Lucida Sans Unicode" w:hAnsi="Arial"/>
          <w:b/>
          <w:kern w:val="1"/>
          <w:sz w:val="20"/>
          <w:szCs w:val="20"/>
        </w:rPr>
        <w:t xml:space="preserve">Parametry wymagalne dotyczące </w:t>
      </w:r>
      <w:r>
        <w:rPr>
          <w:rFonts w:ascii="Arial" w:eastAsia="Lucida Sans Unicode" w:hAnsi="Arial"/>
          <w:b/>
          <w:kern w:val="1"/>
          <w:sz w:val="20"/>
          <w:szCs w:val="20"/>
        </w:rPr>
        <w:t>przedmiotu zamówienia</w:t>
      </w:r>
    </w:p>
    <w:p w:rsidR="00502D11" w:rsidRPr="006578CA" w:rsidRDefault="00502D11" w:rsidP="00502D11">
      <w:pPr>
        <w:rPr>
          <w:rFonts w:ascii="Arial" w:eastAsia="Lucida Sans Unicode" w:hAnsi="Arial"/>
          <w:b/>
          <w:kern w:val="1"/>
          <w:sz w:val="20"/>
          <w:szCs w:val="20"/>
        </w:rPr>
      </w:pPr>
    </w:p>
    <w:tbl>
      <w:tblPr>
        <w:tblW w:w="15190" w:type="dxa"/>
        <w:tblInd w:w="-271" w:type="dxa"/>
        <w:tblLayout w:type="fixed"/>
        <w:tblCellMar>
          <w:left w:w="70" w:type="dxa"/>
          <w:right w:w="70" w:type="dxa"/>
        </w:tblCellMar>
        <w:tblLook w:val="0000"/>
      </w:tblPr>
      <w:tblGrid>
        <w:gridCol w:w="413"/>
        <w:gridCol w:w="8642"/>
        <w:gridCol w:w="1276"/>
        <w:gridCol w:w="4859"/>
      </w:tblGrid>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sidRPr="006578CA">
              <w:rPr>
                <w:rFonts w:ascii="Arial" w:hAnsi="Arial"/>
                <w:kern w:val="1"/>
                <w:sz w:val="20"/>
                <w:szCs w:val="20"/>
              </w:rPr>
              <w:t>Lp.</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kern w:val="1"/>
                <w:sz w:val="20"/>
                <w:szCs w:val="20"/>
              </w:rPr>
              <w:t>Parametry dotyczące podłoży – opis</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Parametry wymagalne</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kern w:val="1"/>
                <w:sz w:val="20"/>
                <w:szCs w:val="20"/>
              </w:rPr>
              <w:t>Parametry oferowane – wpisać odpowiednio Tak/Nie oraz opisać</w:t>
            </w:r>
          </w:p>
        </w:tc>
      </w:tr>
      <w:tr w:rsidR="00502D11" w:rsidRPr="006578CA" w:rsidTr="00664D7D">
        <w:tc>
          <w:tcPr>
            <w:tcW w:w="413" w:type="dxa"/>
            <w:tcBorders>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w:t>
            </w:r>
          </w:p>
        </w:tc>
        <w:tc>
          <w:tcPr>
            <w:tcW w:w="8642" w:type="dxa"/>
            <w:tcBorders>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System w pełni zautomatyzowany i zamknięty do identyfikacji drobnoustrojów metodą PCR wyposażony w aktywne moduły reakcyjne w liczbie odpowiadającej ilości wykonywanych badań- 1 moduł, z możliwością rozbudowy systemu o kolejne moduły w przypadku wzrostu ilości badań</w:t>
            </w:r>
          </w:p>
        </w:tc>
        <w:tc>
          <w:tcPr>
            <w:tcW w:w="1276" w:type="dxa"/>
            <w:tcBorders>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rPr>
          <w:trHeight w:val="70"/>
        </w:trPr>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2</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System zapewnia zintegrowaną izolację materiału genetycznego, amplifikację i detekcję w jednym procesie, bez konieczności przenoszenia próbki na pokładzie jednego analizatora</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3</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System wykorzystuje technologię nested PCR o podwyższonej czułości i specyficzności oznaczeń, wykrywając wiele patogenów jednocześnie</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4</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Pr>
                <w:rFonts w:ascii="Arial" w:hAnsi="Arial"/>
                <w:sz w:val="20"/>
                <w:szCs w:val="20"/>
              </w:rPr>
              <w:t>S</w:t>
            </w:r>
            <w:r w:rsidRPr="00BA6171">
              <w:rPr>
                <w:rFonts w:ascii="Arial" w:hAnsi="Arial"/>
                <w:sz w:val="20"/>
                <w:szCs w:val="20"/>
              </w:rPr>
              <w:t>ystem daje możliwość bezpośredniego badania próbki klinicznej lub dodatniego posiewu krwi</w:t>
            </w:r>
            <w:r>
              <w:rPr>
                <w:rFonts w:ascii="Arial" w:hAnsi="Arial"/>
                <w:sz w:val="20"/>
                <w:szCs w:val="20"/>
              </w:rPr>
              <w:t>, PMR oraz płynu stawowego</w:t>
            </w:r>
            <w:r w:rsidRPr="00BA6171">
              <w:rPr>
                <w:rFonts w:ascii="Arial" w:hAnsi="Arial"/>
                <w:sz w:val="20"/>
                <w:szCs w:val="20"/>
              </w:rPr>
              <w:t xml:space="preserve"> bez wstępnej ekstrakcji materiału genetycznego</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5</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Testy w formie paneli posiadają kontrole wewnętrzne monitorujące poprawność wykonania badania na każdym etapie</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6</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System nie wymaga posiadania i spełniania wymogów dla Pracowni Biologii Molekularnej</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7</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Odczynniki znajdują się w zamkniętym układzie reakcyjnym, co zabezpiecza je przed kontaminacją i uszkodzeniem. System gwarantuje minimalizację ryzyka zakażenia pracownika wykonującego badanie</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8</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System wydaje gotowy wynik do interpretacji</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9</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Czas wykonania badania wynosi poniżej 70 minut</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10</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System jest kompletny i zawiera aparat, komputer z oprogramowaniem, czytnik kodów kreskowych, UPS, drukarkę oraz wszelkie sprzęty pomocnicze niezbędne w procesie przygotowania próbek.</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11</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 xml:space="preserve">Wykonawca zapewnia szkolenie przy instalacji aparatu oraz merytoryczne konsultacje telefoniczne w przypadku trudności technicznych mogących wystąpić w trakcie użytkowania </w:t>
            </w:r>
            <w:r w:rsidRPr="00BA6171">
              <w:rPr>
                <w:rFonts w:ascii="Arial" w:hAnsi="Arial"/>
                <w:sz w:val="20"/>
                <w:szCs w:val="20"/>
              </w:rPr>
              <w:lastRenderedPageBreak/>
              <w:t>aparatu</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lastRenderedPageBreak/>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lastRenderedPageBreak/>
              <w:t>12</w:t>
            </w:r>
          </w:p>
        </w:tc>
        <w:tc>
          <w:tcPr>
            <w:tcW w:w="8642" w:type="dxa"/>
            <w:tcBorders>
              <w:top w:val="single" w:sz="4" w:space="0" w:color="000000"/>
              <w:left w:val="single" w:sz="4" w:space="0" w:color="000000"/>
              <w:bottom w:val="single" w:sz="4" w:space="0" w:color="000000"/>
            </w:tcBorders>
          </w:tcPr>
          <w:p w:rsidR="00502D11" w:rsidRDefault="00502D11" w:rsidP="00664D7D">
            <w:pPr>
              <w:autoSpaceDE w:val="0"/>
              <w:snapToGrid w:val="0"/>
              <w:rPr>
                <w:rFonts w:ascii="Arial" w:hAnsi="Arial"/>
                <w:sz w:val="20"/>
                <w:szCs w:val="20"/>
              </w:rPr>
            </w:pPr>
            <w:r w:rsidRPr="00BA6171">
              <w:rPr>
                <w:rFonts w:ascii="Arial" w:hAnsi="Arial"/>
                <w:sz w:val="20"/>
                <w:szCs w:val="20"/>
              </w:rPr>
              <w:t>Odczynniki multiplex PCR kompatybilne z aparatem zestawione w panelach, umożliwiające detekcję grup patogenów i mechanizmów oporności na antybiotyki</w:t>
            </w:r>
          </w:p>
          <w:p w:rsidR="00502D11" w:rsidRPr="00BA6171" w:rsidRDefault="00502D11" w:rsidP="00664D7D">
            <w:pPr>
              <w:autoSpaceDE w:val="0"/>
              <w:snapToGrid w:val="0"/>
              <w:rPr>
                <w:rFonts w:ascii="Arial" w:hAnsi="Arial"/>
                <w:kern w:val="1"/>
                <w:sz w:val="20"/>
                <w:szCs w:val="20"/>
              </w:rPr>
            </w:pP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13</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Panel do wykrywania bakterii atypowych i wirusów z górnych dróg oddechowych ( na podstawie wymazu z nosogardzieli) zawiera w swoim spektrum : wirus SARS CoV2, Influenzae A, B, RSV, Rhinowirusy, Enterowirusy oraz bakterie atypowe</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14</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sz w:val="20"/>
                <w:szCs w:val="20"/>
              </w:rPr>
              <w:t>Panel do wykrywania patogenów z zakażeń krwi i genów oporności na antybiotyki z dodatnich hodowli ( butelek krwi na posiew) zawiera w spektrum najczęściej powodujące zakażenia krwi G+ i G-, pałeczki niefermentujące, grzyby drożdżopodobne oraz geny oporności:MRSA, VRE,KPC</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16</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BA6171">
              <w:rPr>
                <w:rFonts w:ascii="Arial" w:hAnsi="Arial"/>
                <w:kern w:val="1"/>
                <w:sz w:val="20"/>
                <w:szCs w:val="20"/>
              </w:rPr>
              <w:t>Panel do wykrywania bakterii typowych i atypowych, wirusów i genów oporności na antybiotyki z dolnych dróg oddechowych(materiał: plwocina, BAL)</w:t>
            </w:r>
            <w:r>
              <w:rPr>
                <w:rFonts w:ascii="Arial" w:hAnsi="Arial"/>
                <w:kern w:val="1"/>
                <w:sz w:val="20"/>
                <w:szCs w:val="20"/>
              </w:rPr>
              <w:t>, w</w:t>
            </w:r>
            <w:r w:rsidRPr="00BA6171">
              <w:rPr>
                <w:rFonts w:ascii="Arial" w:hAnsi="Arial"/>
                <w:kern w:val="1"/>
                <w:sz w:val="20"/>
                <w:szCs w:val="20"/>
              </w:rPr>
              <w:t>ykrywający najczęściej powodujące infekcje bakterie G (+), G (-), niefermentujące i atypowe wirusy oraz geny oporności na antybiotyki.</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sidRPr="00BA6171">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rPr>
          <w:trHeight w:val="688"/>
        </w:trPr>
        <w:tc>
          <w:tcPr>
            <w:tcW w:w="413" w:type="dxa"/>
            <w:tcBorders>
              <w:top w:val="single" w:sz="4" w:space="0" w:color="000000"/>
              <w:left w:val="single" w:sz="4" w:space="0" w:color="000000"/>
              <w:bottom w:val="single" w:sz="4" w:space="0" w:color="000000"/>
            </w:tcBorders>
            <w:vAlign w:val="bottom"/>
          </w:tcPr>
          <w:p w:rsidR="00502D11" w:rsidRDefault="00502D11" w:rsidP="00664D7D">
            <w:pPr>
              <w:autoSpaceDE w:val="0"/>
              <w:snapToGrid w:val="0"/>
              <w:jc w:val="center"/>
              <w:rPr>
                <w:rFonts w:ascii="Arial" w:hAnsi="Arial"/>
                <w:kern w:val="1"/>
                <w:sz w:val="20"/>
                <w:szCs w:val="20"/>
              </w:rPr>
            </w:pPr>
            <w:r>
              <w:rPr>
                <w:rFonts w:ascii="Arial" w:hAnsi="Arial"/>
                <w:kern w:val="1"/>
                <w:sz w:val="20"/>
                <w:szCs w:val="20"/>
              </w:rPr>
              <w:t>17</w:t>
            </w:r>
          </w:p>
        </w:tc>
        <w:tc>
          <w:tcPr>
            <w:tcW w:w="8642"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rPr>
                <w:rFonts w:ascii="Arial" w:hAnsi="Arial"/>
                <w:kern w:val="1"/>
                <w:sz w:val="20"/>
                <w:szCs w:val="20"/>
              </w:rPr>
            </w:pPr>
            <w:r w:rsidRPr="00625C2C">
              <w:rPr>
                <w:rFonts w:ascii="Arial" w:hAnsi="Arial" w:hint="eastAsia"/>
                <w:kern w:val="1"/>
                <w:sz w:val="20"/>
                <w:szCs w:val="20"/>
              </w:rPr>
              <w:t>Panel do wykrywania bakterii, wirusów</w:t>
            </w:r>
            <w:r w:rsidRPr="00625C2C">
              <w:rPr>
                <w:rFonts w:ascii="Arial" w:hAnsi="Arial"/>
                <w:kern w:val="1"/>
                <w:sz w:val="20"/>
                <w:szCs w:val="20"/>
              </w:rPr>
              <w:t>i dro</w:t>
            </w:r>
            <w:r w:rsidRPr="00625C2C">
              <w:rPr>
                <w:rFonts w:ascii="Arial" w:hAnsi="Arial" w:hint="cs"/>
                <w:kern w:val="1"/>
                <w:sz w:val="20"/>
                <w:szCs w:val="20"/>
              </w:rPr>
              <w:t>ż</w:t>
            </w:r>
            <w:r w:rsidRPr="00625C2C">
              <w:rPr>
                <w:rFonts w:ascii="Arial" w:hAnsi="Arial"/>
                <w:kern w:val="1"/>
                <w:sz w:val="20"/>
                <w:szCs w:val="20"/>
              </w:rPr>
              <w:t>d</w:t>
            </w:r>
            <w:r w:rsidRPr="00625C2C">
              <w:rPr>
                <w:rFonts w:ascii="Arial" w:hAnsi="Arial" w:hint="cs"/>
                <w:kern w:val="1"/>
                <w:sz w:val="20"/>
                <w:szCs w:val="20"/>
              </w:rPr>
              <w:t>ż</w:t>
            </w:r>
            <w:r w:rsidRPr="00625C2C">
              <w:rPr>
                <w:rFonts w:ascii="Arial" w:hAnsi="Arial"/>
                <w:kern w:val="1"/>
                <w:sz w:val="20"/>
                <w:szCs w:val="20"/>
              </w:rPr>
              <w:t>ak</w:t>
            </w:r>
            <w:r w:rsidRPr="00625C2C">
              <w:rPr>
                <w:rFonts w:ascii="Arial" w:hAnsi="Arial" w:hint="eastAsia"/>
                <w:kern w:val="1"/>
                <w:sz w:val="20"/>
                <w:szCs w:val="20"/>
              </w:rPr>
              <w:t>ó</w:t>
            </w:r>
            <w:r w:rsidRPr="00625C2C">
              <w:rPr>
                <w:rFonts w:ascii="Arial" w:hAnsi="Arial"/>
                <w:kern w:val="1"/>
                <w:sz w:val="20"/>
                <w:szCs w:val="20"/>
              </w:rPr>
              <w:t>w z p</w:t>
            </w:r>
            <w:r w:rsidRPr="00625C2C">
              <w:rPr>
                <w:rFonts w:ascii="Arial" w:hAnsi="Arial" w:hint="cs"/>
                <w:kern w:val="1"/>
                <w:sz w:val="20"/>
                <w:szCs w:val="20"/>
              </w:rPr>
              <w:t>ł</w:t>
            </w:r>
            <w:r w:rsidRPr="00625C2C">
              <w:rPr>
                <w:rFonts w:ascii="Arial" w:hAnsi="Arial"/>
                <w:kern w:val="1"/>
                <w:sz w:val="20"/>
                <w:szCs w:val="20"/>
              </w:rPr>
              <w:t>ynu m</w:t>
            </w:r>
            <w:r w:rsidRPr="00625C2C">
              <w:rPr>
                <w:rFonts w:ascii="Arial" w:hAnsi="Arial" w:hint="eastAsia"/>
                <w:kern w:val="1"/>
                <w:sz w:val="20"/>
                <w:szCs w:val="20"/>
              </w:rPr>
              <w:t>ó</w:t>
            </w:r>
            <w:r w:rsidRPr="00625C2C">
              <w:rPr>
                <w:rFonts w:ascii="Arial" w:hAnsi="Arial"/>
                <w:kern w:val="1"/>
                <w:sz w:val="20"/>
                <w:szCs w:val="20"/>
              </w:rPr>
              <w:t xml:space="preserve">zgowo-rdzeniowego: </w:t>
            </w:r>
            <w:r>
              <w:rPr>
                <w:rFonts w:ascii="Arial" w:hAnsi="Arial"/>
                <w:kern w:val="1"/>
                <w:sz w:val="20"/>
                <w:szCs w:val="20"/>
              </w:rPr>
              <w:t>b</w:t>
            </w:r>
            <w:r w:rsidRPr="00625C2C">
              <w:rPr>
                <w:rFonts w:ascii="Arial" w:hAnsi="Arial"/>
                <w:kern w:val="1"/>
                <w:sz w:val="20"/>
                <w:szCs w:val="20"/>
              </w:rPr>
              <w:t>akterie najcz</w:t>
            </w:r>
            <w:r w:rsidRPr="00625C2C">
              <w:rPr>
                <w:rFonts w:ascii="Arial" w:hAnsi="Arial" w:hint="cs"/>
                <w:kern w:val="1"/>
                <w:sz w:val="20"/>
                <w:szCs w:val="20"/>
              </w:rPr>
              <w:t>ęś</w:t>
            </w:r>
            <w:r w:rsidRPr="00625C2C">
              <w:rPr>
                <w:rFonts w:ascii="Arial" w:hAnsi="Arial"/>
                <w:kern w:val="1"/>
                <w:sz w:val="20"/>
                <w:szCs w:val="20"/>
              </w:rPr>
              <w:t>ciej powoduj</w:t>
            </w:r>
            <w:r w:rsidRPr="00625C2C">
              <w:rPr>
                <w:rFonts w:ascii="Arial" w:hAnsi="Arial" w:hint="cs"/>
                <w:kern w:val="1"/>
                <w:sz w:val="20"/>
                <w:szCs w:val="20"/>
              </w:rPr>
              <w:t>ą</w:t>
            </w:r>
            <w:r w:rsidRPr="00625C2C">
              <w:rPr>
                <w:rFonts w:ascii="Arial" w:hAnsi="Arial"/>
                <w:kern w:val="1"/>
                <w:sz w:val="20"/>
                <w:szCs w:val="20"/>
              </w:rPr>
              <w:t>ce zaka</w:t>
            </w:r>
            <w:r w:rsidRPr="00625C2C">
              <w:rPr>
                <w:rFonts w:ascii="Arial" w:hAnsi="Arial" w:hint="cs"/>
                <w:kern w:val="1"/>
                <w:sz w:val="20"/>
                <w:szCs w:val="20"/>
              </w:rPr>
              <w:t>ż</w:t>
            </w:r>
            <w:r w:rsidRPr="00625C2C">
              <w:rPr>
                <w:rFonts w:ascii="Arial" w:hAnsi="Arial"/>
                <w:kern w:val="1"/>
                <w:sz w:val="20"/>
                <w:szCs w:val="20"/>
              </w:rPr>
              <w:t>enie OUN oraz wirusy, w szczeg</w:t>
            </w:r>
            <w:r w:rsidRPr="00625C2C">
              <w:rPr>
                <w:rFonts w:ascii="Arial" w:hAnsi="Arial" w:hint="eastAsia"/>
                <w:kern w:val="1"/>
                <w:sz w:val="20"/>
                <w:szCs w:val="20"/>
              </w:rPr>
              <w:t>ó</w:t>
            </w:r>
            <w:r w:rsidRPr="00625C2C">
              <w:rPr>
                <w:rFonts w:ascii="Arial" w:hAnsi="Arial"/>
                <w:kern w:val="1"/>
                <w:sz w:val="20"/>
                <w:szCs w:val="20"/>
              </w:rPr>
              <w:t>lno</w:t>
            </w:r>
            <w:r w:rsidRPr="00625C2C">
              <w:rPr>
                <w:rFonts w:ascii="Arial" w:hAnsi="Arial" w:hint="cs"/>
                <w:kern w:val="1"/>
                <w:sz w:val="20"/>
                <w:szCs w:val="20"/>
              </w:rPr>
              <w:t>ś</w:t>
            </w:r>
            <w:r w:rsidRPr="00625C2C">
              <w:rPr>
                <w:rFonts w:ascii="Arial" w:hAnsi="Arial"/>
                <w:kern w:val="1"/>
                <w:sz w:val="20"/>
                <w:szCs w:val="20"/>
              </w:rPr>
              <w:t xml:space="preserve">ci </w:t>
            </w:r>
            <w:r>
              <w:rPr>
                <w:rFonts w:ascii="Arial" w:hAnsi="Arial"/>
                <w:kern w:val="1"/>
                <w:sz w:val="20"/>
                <w:szCs w:val="20"/>
              </w:rPr>
              <w:t>CMV</w:t>
            </w:r>
            <w:r w:rsidRPr="00625C2C">
              <w:rPr>
                <w:rFonts w:ascii="Arial" w:hAnsi="Arial"/>
                <w:kern w:val="1"/>
                <w:sz w:val="20"/>
                <w:szCs w:val="20"/>
              </w:rPr>
              <w:t>, Entero</w:t>
            </w:r>
            <w:r>
              <w:rPr>
                <w:rFonts w:ascii="Arial" w:hAnsi="Arial"/>
                <w:kern w:val="1"/>
                <w:sz w:val="20"/>
                <w:szCs w:val="20"/>
              </w:rPr>
              <w:t>v</w:t>
            </w:r>
            <w:r w:rsidRPr="00625C2C">
              <w:rPr>
                <w:rFonts w:ascii="Arial" w:hAnsi="Arial"/>
                <w:kern w:val="1"/>
                <w:sz w:val="20"/>
                <w:szCs w:val="20"/>
              </w:rPr>
              <w:t>irus, wirus opryszczki typu 1, typu 2, ludzki herpeswirus typu 6, wirus ospy wietrznej-p</w:t>
            </w:r>
            <w:r w:rsidRPr="00625C2C">
              <w:rPr>
                <w:rFonts w:ascii="Arial" w:hAnsi="Arial" w:hint="eastAsia"/>
                <w:kern w:val="1"/>
                <w:sz w:val="20"/>
                <w:szCs w:val="20"/>
              </w:rPr>
              <w:t>ó</w:t>
            </w:r>
            <w:r w:rsidRPr="00625C2C">
              <w:rPr>
                <w:rFonts w:ascii="Arial" w:hAnsi="Arial" w:hint="cs"/>
                <w:kern w:val="1"/>
                <w:sz w:val="20"/>
                <w:szCs w:val="20"/>
              </w:rPr>
              <w:t>ł</w:t>
            </w:r>
            <w:r w:rsidRPr="00625C2C">
              <w:rPr>
                <w:rFonts w:ascii="Arial" w:hAnsi="Arial"/>
                <w:kern w:val="1"/>
                <w:sz w:val="20"/>
                <w:szCs w:val="20"/>
              </w:rPr>
              <w:t>pa</w:t>
            </w:r>
            <w:r w:rsidRPr="00625C2C">
              <w:rPr>
                <w:rFonts w:ascii="Arial" w:hAnsi="Arial" w:hint="cs"/>
                <w:kern w:val="1"/>
                <w:sz w:val="20"/>
                <w:szCs w:val="20"/>
              </w:rPr>
              <w:t>ś</w:t>
            </w:r>
            <w:r w:rsidRPr="00625C2C">
              <w:rPr>
                <w:rFonts w:ascii="Arial" w:hAnsi="Arial"/>
                <w:kern w:val="1"/>
                <w:sz w:val="20"/>
                <w:szCs w:val="20"/>
              </w:rPr>
              <w:t>ca, grzyby najcz</w:t>
            </w:r>
            <w:r w:rsidRPr="00625C2C">
              <w:rPr>
                <w:rFonts w:ascii="Arial" w:hAnsi="Arial" w:hint="cs"/>
                <w:kern w:val="1"/>
                <w:sz w:val="20"/>
                <w:szCs w:val="20"/>
              </w:rPr>
              <w:t>ęś</w:t>
            </w:r>
            <w:r w:rsidRPr="00625C2C">
              <w:rPr>
                <w:rFonts w:ascii="Arial" w:hAnsi="Arial"/>
                <w:kern w:val="1"/>
                <w:sz w:val="20"/>
                <w:szCs w:val="20"/>
              </w:rPr>
              <w:t>ciej  powoduj</w:t>
            </w:r>
            <w:r w:rsidRPr="00625C2C">
              <w:rPr>
                <w:rFonts w:ascii="Arial" w:hAnsi="Arial" w:hint="cs"/>
                <w:kern w:val="1"/>
                <w:sz w:val="20"/>
                <w:szCs w:val="20"/>
              </w:rPr>
              <w:t>ą</w:t>
            </w:r>
            <w:r w:rsidRPr="00625C2C">
              <w:rPr>
                <w:rFonts w:ascii="Arial" w:hAnsi="Arial"/>
                <w:kern w:val="1"/>
                <w:sz w:val="20"/>
                <w:szCs w:val="20"/>
              </w:rPr>
              <w:t>ce zaka</w:t>
            </w:r>
            <w:r w:rsidRPr="00625C2C">
              <w:rPr>
                <w:rFonts w:ascii="Arial" w:hAnsi="Arial" w:hint="cs"/>
                <w:kern w:val="1"/>
                <w:sz w:val="20"/>
                <w:szCs w:val="20"/>
              </w:rPr>
              <w:t>ż</w:t>
            </w:r>
            <w:r w:rsidRPr="00625C2C">
              <w:rPr>
                <w:rFonts w:ascii="Arial" w:hAnsi="Arial"/>
                <w:kern w:val="1"/>
                <w:sz w:val="20"/>
                <w:szCs w:val="20"/>
              </w:rPr>
              <w:t>enie OUN.</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Pr="006578CA" w:rsidRDefault="00502D11" w:rsidP="00664D7D">
            <w:pPr>
              <w:autoSpaceDE w:val="0"/>
              <w:snapToGrid w:val="0"/>
              <w:jc w:val="center"/>
              <w:rPr>
                <w:rFonts w:ascii="Arial" w:hAnsi="Arial"/>
                <w:kern w:val="1"/>
                <w:sz w:val="20"/>
                <w:szCs w:val="20"/>
              </w:rPr>
            </w:pPr>
            <w:r>
              <w:rPr>
                <w:rFonts w:ascii="Arial" w:hAnsi="Arial"/>
                <w:kern w:val="1"/>
                <w:sz w:val="20"/>
                <w:szCs w:val="20"/>
              </w:rPr>
              <w:t>18</w:t>
            </w:r>
          </w:p>
        </w:tc>
        <w:tc>
          <w:tcPr>
            <w:tcW w:w="8642" w:type="dxa"/>
            <w:tcBorders>
              <w:top w:val="single" w:sz="4" w:space="0" w:color="000000"/>
              <w:left w:val="single" w:sz="4" w:space="0" w:color="000000"/>
              <w:bottom w:val="single" w:sz="4" w:space="0" w:color="000000"/>
            </w:tcBorders>
          </w:tcPr>
          <w:p w:rsidR="00502D11" w:rsidRPr="0075766A" w:rsidRDefault="00502D11" w:rsidP="00664D7D">
            <w:pPr>
              <w:autoSpaceDE w:val="0"/>
              <w:snapToGrid w:val="0"/>
              <w:rPr>
                <w:rFonts w:ascii="Arial" w:hAnsi="Arial"/>
                <w:kern w:val="1"/>
                <w:sz w:val="20"/>
                <w:szCs w:val="20"/>
              </w:rPr>
            </w:pPr>
            <w:r w:rsidRPr="0075766A">
              <w:rPr>
                <w:rFonts w:ascii="Arial" w:hAnsi="Arial"/>
                <w:kern w:val="1"/>
                <w:sz w:val="20"/>
                <w:szCs w:val="20"/>
              </w:rPr>
              <w:t>Panel do oznaczania patogenów i genów mechanizmów oporności bakterii w płynie stawowym.</w:t>
            </w:r>
          </w:p>
          <w:p w:rsidR="00502D11" w:rsidRPr="0075766A" w:rsidRDefault="00502D11" w:rsidP="00664D7D">
            <w:pPr>
              <w:autoSpaceDE w:val="0"/>
              <w:snapToGrid w:val="0"/>
              <w:rPr>
                <w:rFonts w:ascii="Arial" w:hAnsi="Arial"/>
                <w:kern w:val="1"/>
                <w:sz w:val="20"/>
                <w:szCs w:val="20"/>
              </w:rPr>
            </w:pP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r w:rsidR="00502D11" w:rsidRPr="006578CA" w:rsidTr="00664D7D">
        <w:tc>
          <w:tcPr>
            <w:tcW w:w="413" w:type="dxa"/>
            <w:tcBorders>
              <w:top w:val="single" w:sz="4" w:space="0" w:color="000000"/>
              <w:left w:val="single" w:sz="4" w:space="0" w:color="000000"/>
              <w:bottom w:val="single" w:sz="4" w:space="0" w:color="000000"/>
            </w:tcBorders>
            <w:vAlign w:val="bottom"/>
          </w:tcPr>
          <w:p w:rsidR="00502D11" w:rsidRDefault="00502D11" w:rsidP="00664D7D">
            <w:pPr>
              <w:autoSpaceDE w:val="0"/>
              <w:snapToGrid w:val="0"/>
              <w:jc w:val="center"/>
              <w:rPr>
                <w:rFonts w:ascii="Arial" w:hAnsi="Arial"/>
                <w:kern w:val="1"/>
                <w:sz w:val="20"/>
                <w:szCs w:val="20"/>
              </w:rPr>
            </w:pPr>
            <w:r>
              <w:rPr>
                <w:rFonts w:ascii="Arial" w:hAnsi="Arial"/>
                <w:kern w:val="1"/>
                <w:sz w:val="20"/>
                <w:szCs w:val="20"/>
              </w:rPr>
              <w:t>19</w:t>
            </w:r>
          </w:p>
        </w:tc>
        <w:tc>
          <w:tcPr>
            <w:tcW w:w="8642" w:type="dxa"/>
            <w:tcBorders>
              <w:top w:val="single" w:sz="4" w:space="0" w:color="000000"/>
              <w:left w:val="single" w:sz="4" w:space="0" w:color="000000"/>
              <w:bottom w:val="single" w:sz="4" w:space="0" w:color="000000"/>
            </w:tcBorders>
          </w:tcPr>
          <w:p w:rsidR="00502D11" w:rsidRPr="00C1175E" w:rsidRDefault="00502D11" w:rsidP="00664D7D">
            <w:pPr>
              <w:autoSpaceDE w:val="0"/>
              <w:snapToGrid w:val="0"/>
              <w:rPr>
                <w:rFonts w:ascii="Arial" w:hAnsi="Arial"/>
                <w:color w:val="FF0000"/>
                <w:kern w:val="1"/>
                <w:sz w:val="20"/>
                <w:szCs w:val="20"/>
              </w:rPr>
            </w:pPr>
            <w:r w:rsidRPr="00251E19">
              <w:rPr>
                <w:rFonts w:ascii="Arial" w:hAnsi="Arial"/>
                <w:kern w:val="1"/>
                <w:sz w:val="20"/>
                <w:szCs w:val="20"/>
              </w:rPr>
              <w:t>Certyfikat ISO 9001;2015  w zakresie sprzeda</w:t>
            </w:r>
            <w:r w:rsidRPr="00251E19">
              <w:rPr>
                <w:rFonts w:ascii="Arial" w:hAnsi="Arial" w:hint="cs"/>
                <w:kern w:val="1"/>
                <w:sz w:val="20"/>
                <w:szCs w:val="20"/>
              </w:rPr>
              <w:t>ż</w:t>
            </w:r>
            <w:r w:rsidRPr="00251E19">
              <w:rPr>
                <w:rFonts w:ascii="Arial" w:hAnsi="Arial"/>
                <w:kern w:val="1"/>
                <w:sz w:val="20"/>
                <w:szCs w:val="20"/>
              </w:rPr>
              <w:t>y, dystrybucji, us</w:t>
            </w:r>
            <w:r w:rsidRPr="00251E19">
              <w:rPr>
                <w:rFonts w:ascii="Arial" w:hAnsi="Arial" w:hint="cs"/>
                <w:kern w:val="1"/>
                <w:sz w:val="20"/>
                <w:szCs w:val="20"/>
              </w:rPr>
              <w:t>ł</w:t>
            </w:r>
            <w:r w:rsidRPr="00251E19">
              <w:rPr>
                <w:rFonts w:ascii="Arial" w:hAnsi="Arial"/>
                <w:kern w:val="1"/>
                <w:sz w:val="20"/>
                <w:szCs w:val="20"/>
              </w:rPr>
              <w:t>ugi serwisu technicznego oraz konsultacji i szkole</w:t>
            </w:r>
            <w:r w:rsidRPr="00251E19">
              <w:rPr>
                <w:rFonts w:ascii="Arial" w:hAnsi="Arial" w:hint="eastAsia"/>
                <w:kern w:val="1"/>
                <w:sz w:val="20"/>
                <w:szCs w:val="20"/>
              </w:rPr>
              <w:t>ń</w:t>
            </w:r>
            <w:r w:rsidRPr="00251E19">
              <w:rPr>
                <w:rFonts w:ascii="Arial" w:hAnsi="Arial"/>
                <w:kern w:val="1"/>
                <w:sz w:val="20"/>
                <w:szCs w:val="20"/>
              </w:rPr>
              <w:t xml:space="preserve"> w zakresie wyrob</w:t>
            </w:r>
            <w:r w:rsidRPr="00251E19">
              <w:rPr>
                <w:rFonts w:ascii="Arial" w:hAnsi="Arial" w:hint="eastAsia"/>
                <w:kern w:val="1"/>
                <w:sz w:val="20"/>
                <w:szCs w:val="20"/>
              </w:rPr>
              <w:t>ó</w:t>
            </w:r>
            <w:r w:rsidRPr="00251E19">
              <w:rPr>
                <w:rFonts w:ascii="Arial" w:hAnsi="Arial"/>
                <w:kern w:val="1"/>
                <w:sz w:val="20"/>
                <w:szCs w:val="20"/>
              </w:rPr>
              <w:t>w do diagnostyki in vitro (odczynniki, aparaty, oprogramowanie) dla laboratori</w:t>
            </w:r>
            <w:r w:rsidRPr="00251E19">
              <w:rPr>
                <w:rFonts w:ascii="Arial" w:hAnsi="Arial" w:hint="eastAsia"/>
                <w:kern w:val="1"/>
                <w:sz w:val="20"/>
                <w:szCs w:val="20"/>
              </w:rPr>
              <w:t>ó</w:t>
            </w:r>
            <w:r w:rsidRPr="00251E19">
              <w:rPr>
                <w:rFonts w:ascii="Arial" w:hAnsi="Arial"/>
                <w:kern w:val="1"/>
                <w:sz w:val="20"/>
                <w:szCs w:val="20"/>
              </w:rPr>
              <w:t>w klinicznych</w:t>
            </w:r>
          </w:p>
        </w:tc>
        <w:tc>
          <w:tcPr>
            <w:tcW w:w="1276" w:type="dxa"/>
            <w:tcBorders>
              <w:top w:val="single" w:sz="4" w:space="0" w:color="000000"/>
              <w:left w:val="single" w:sz="4" w:space="0" w:color="000000"/>
              <w:bottom w:val="single" w:sz="4" w:space="0" w:color="000000"/>
            </w:tcBorders>
          </w:tcPr>
          <w:p w:rsidR="00502D11" w:rsidRPr="00BA6171" w:rsidRDefault="00502D11" w:rsidP="00664D7D">
            <w:pPr>
              <w:autoSpaceDE w:val="0"/>
              <w:snapToGrid w:val="0"/>
              <w:jc w:val="center"/>
              <w:rPr>
                <w:rFonts w:ascii="Arial" w:hAnsi="Arial"/>
                <w:kern w:val="1"/>
                <w:sz w:val="20"/>
                <w:szCs w:val="20"/>
              </w:rPr>
            </w:pPr>
            <w:r>
              <w:rPr>
                <w:rFonts w:ascii="Arial" w:hAnsi="Arial"/>
                <w:kern w:val="1"/>
                <w:sz w:val="20"/>
                <w:szCs w:val="20"/>
              </w:rPr>
              <w:t>TAK</w:t>
            </w:r>
          </w:p>
        </w:tc>
        <w:tc>
          <w:tcPr>
            <w:tcW w:w="4859" w:type="dxa"/>
            <w:tcBorders>
              <w:top w:val="single" w:sz="4" w:space="0" w:color="000000"/>
              <w:left w:val="single" w:sz="4" w:space="0" w:color="000000"/>
              <w:bottom w:val="single" w:sz="4" w:space="0" w:color="000000"/>
              <w:right w:val="single" w:sz="4" w:space="0" w:color="000000"/>
            </w:tcBorders>
          </w:tcPr>
          <w:p w:rsidR="00502D11" w:rsidRPr="00BA6171" w:rsidRDefault="00502D11" w:rsidP="00664D7D">
            <w:pPr>
              <w:autoSpaceDE w:val="0"/>
              <w:snapToGrid w:val="0"/>
              <w:rPr>
                <w:rFonts w:ascii="Arial" w:hAnsi="Arial"/>
                <w:kern w:val="1"/>
                <w:sz w:val="20"/>
                <w:szCs w:val="20"/>
              </w:rPr>
            </w:pPr>
          </w:p>
        </w:tc>
      </w:tr>
    </w:tbl>
    <w:p w:rsidR="00502D11" w:rsidRPr="006578CA" w:rsidRDefault="00502D11" w:rsidP="00502D11">
      <w:pPr>
        <w:autoSpaceDE w:val="0"/>
        <w:rPr>
          <w:rFonts w:ascii="Arial" w:eastAsia="Lucida Sans Unicode" w:hAnsi="Arial"/>
          <w:kern w:val="1"/>
          <w:sz w:val="20"/>
        </w:rPr>
      </w:pPr>
    </w:p>
    <w:p w:rsidR="00502D11" w:rsidRPr="006578CA" w:rsidRDefault="00502D11" w:rsidP="00502D11">
      <w:pPr>
        <w:autoSpaceDE w:val="0"/>
        <w:rPr>
          <w:rFonts w:ascii="Arial" w:eastAsia="Arial" w:hAnsi="Arial"/>
          <w:b/>
          <w:kern w:val="1"/>
          <w:sz w:val="20"/>
        </w:rPr>
      </w:pPr>
      <w:r w:rsidRPr="006578CA">
        <w:rPr>
          <w:rFonts w:ascii="Arial" w:eastAsia="Arial" w:hAnsi="Arial"/>
          <w:b/>
          <w:kern w:val="1"/>
          <w:sz w:val="20"/>
        </w:rPr>
        <w:t>Nie wypełnienie  tabeli parametrów wymagalnych  lub jej nie dołączenie do oferty spowoduje odrzucenie ofert</w:t>
      </w:r>
      <w:r w:rsidR="00441482">
        <w:rPr>
          <w:rFonts w:ascii="Arial" w:eastAsia="Arial" w:hAnsi="Arial"/>
          <w:b/>
          <w:kern w:val="1"/>
          <w:sz w:val="20"/>
        </w:rPr>
        <w:t>y</w:t>
      </w:r>
      <w:r w:rsidRPr="006578CA">
        <w:rPr>
          <w:rFonts w:ascii="Arial" w:eastAsia="Arial" w:hAnsi="Arial"/>
          <w:b/>
          <w:kern w:val="1"/>
          <w:sz w:val="20"/>
        </w:rPr>
        <w:t>.</w:t>
      </w:r>
    </w:p>
    <w:p w:rsidR="00502D11" w:rsidRDefault="00502D11" w:rsidP="00502D11">
      <w:pPr>
        <w:autoSpaceDE w:val="0"/>
        <w:rPr>
          <w:rFonts w:ascii="Arial" w:eastAsia="Lucida Sans Unicode" w:hAnsi="Arial"/>
          <w:kern w:val="1"/>
          <w:sz w:val="20"/>
        </w:rPr>
      </w:pPr>
      <w:r w:rsidRPr="006578CA">
        <w:rPr>
          <w:rFonts w:ascii="Arial" w:eastAsia="Arial" w:hAnsi="Arial"/>
          <w:b/>
          <w:kern w:val="1"/>
          <w:sz w:val="20"/>
        </w:rPr>
        <w:t xml:space="preserve">Wykonawca wygrywający przetarg musi zapewnić taki sposób wymiany aparatury na </w:t>
      </w:r>
      <w:r w:rsidR="00441482">
        <w:rPr>
          <w:rFonts w:ascii="Arial" w:eastAsia="Arial" w:hAnsi="Arial"/>
          <w:b/>
          <w:kern w:val="1"/>
          <w:sz w:val="20"/>
        </w:rPr>
        <w:t>własny</w:t>
      </w:r>
      <w:r w:rsidRPr="006578CA">
        <w:rPr>
          <w:rFonts w:ascii="Arial" w:eastAsia="Arial" w:hAnsi="Arial"/>
          <w:b/>
          <w:kern w:val="1"/>
          <w:sz w:val="20"/>
        </w:rPr>
        <w:t xml:space="preserve">, aby praca diagnostyczna </w:t>
      </w:r>
      <w:r>
        <w:rPr>
          <w:rFonts w:ascii="Arial" w:eastAsia="Arial" w:hAnsi="Arial"/>
          <w:b/>
          <w:kern w:val="1"/>
          <w:sz w:val="20"/>
        </w:rPr>
        <w:t>Laboratorium Mikrobiologicznego</w:t>
      </w:r>
      <w:r w:rsidRPr="006578CA">
        <w:rPr>
          <w:rFonts w:ascii="Arial" w:eastAsia="Arial" w:hAnsi="Arial"/>
          <w:b/>
          <w:kern w:val="1"/>
          <w:sz w:val="20"/>
        </w:rPr>
        <w:t xml:space="preserve"> nie została przerwana.</w:t>
      </w:r>
    </w:p>
    <w:p w:rsidR="00502D11" w:rsidRDefault="00502D11" w:rsidP="00502D11"/>
    <w:p w:rsidR="007F67F7" w:rsidRPr="006C6127" w:rsidRDefault="007F67F7" w:rsidP="007F67F7">
      <w:pPr>
        <w:spacing w:before="120" w:after="120" w:line="360" w:lineRule="auto"/>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441482" w:rsidP="007042DB">
      <w:pPr>
        <w:rPr>
          <w:rFonts w:asciiTheme="majorHAnsi" w:hAnsiTheme="majorHAnsi" w:cs="Arial"/>
        </w:rPr>
      </w:pPr>
      <w:r>
        <w:rPr>
          <w:rFonts w:asciiTheme="majorHAnsi" w:hAnsiTheme="majorHAnsi" w:cs="Arial"/>
        </w:rPr>
        <w:t xml:space="preserve">                                                                                                                                                     …………………………………………………………………</w:t>
      </w:r>
    </w:p>
    <w:p w:rsidR="00441482" w:rsidRDefault="00441482" w:rsidP="007042DB">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podpis</w:t>
      </w: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7E8F" w:rsidRDefault="00497E8F" w:rsidP="007042DB">
      <w:pPr>
        <w:rPr>
          <w:rFonts w:asciiTheme="majorHAnsi" w:hAnsiTheme="majorHAnsi" w:cs="Arial"/>
        </w:rPr>
      </w:pPr>
    </w:p>
    <w:p w:rsidR="00496318" w:rsidRDefault="00496318" w:rsidP="007042DB">
      <w:pPr>
        <w:rPr>
          <w:rFonts w:asciiTheme="majorHAnsi" w:hAnsiTheme="majorHAnsi" w:cs="Arial"/>
        </w:rPr>
      </w:pPr>
    </w:p>
    <w:p w:rsidR="008706A2" w:rsidRDefault="008706A2" w:rsidP="007042DB">
      <w:pPr>
        <w:rPr>
          <w:rFonts w:asciiTheme="majorHAnsi" w:hAnsiTheme="majorHAnsi" w:cs="Arial"/>
        </w:rPr>
      </w:pPr>
    </w:p>
    <w:p w:rsidR="008706A2" w:rsidRDefault="008706A2" w:rsidP="007042DB">
      <w:pPr>
        <w:rPr>
          <w:rFonts w:asciiTheme="majorHAnsi" w:hAnsiTheme="majorHAnsi" w:cs="Arial"/>
        </w:rPr>
      </w:pPr>
    </w:p>
    <w:p w:rsidR="008706A2" w:rsidRDefault="008706A2" w:rsidP="007042DB">
      <w:pPr>
        <w:rPr>
          <w:rFonts w:asciiTheme="majorHAnsi" w:hAnsiTheme="majorHAnsi" w:cs="Arial"/>
        </w:rPr>
      </w:pPr>
    </w:p>
    <w:p w:rsidR="008706A2" w:rsidRDefault="008706A2" w:rsidP="007042DB">
      <w:pPr>
        <w:rPr>
          <w:rFonts w:asciiTheme="majorHAnsi" w:hAnsiTheme="majorHAnsi" w:cs="Arial"/>
        </w:rPr>
      </w:pPr>
    </w:p>
    <w:p w:rsidR="008706A2" w:rsidRDefault="008706A2" w:rsidP="007042DB">
      <w:pPr>
        <w:rPr>
          <w:rFonts w:asciiTheme="majorHAnsi" w:hAnsiTheme="majorHAnsi" w:cs="Arial"/>
        </w:rPr>
      </w:pPr>
    </w:p>
    <w:p w:rsidR="008706A2" w:rsidRDefault="008706A2" w:rsidP="007042DB">
      <w:pPr>
        <w:rPr>
          <w:rFonts w:asciiTheme="majorHAnsi" w:hAnsiTheme="majorHAnsi" w:cs="Arial"/>
        </w:rPr>
      </w:pPr>
    </w:p>
    <w:p w:rsidR="003374B2" w:rsidRPr="007042DB" w:rsidRDefault="003374B2" w:rsidP="007042DB">
      <w:pPr>
        <w:rPr>
          <w:rFonts w:asciiTheme="majorHAnsi" w:hAnsiTheme="majorHAnsi" w:cs="Arial"/>
        </w:rPr>
        <w:sectPr w:rsidR="003374B2" w:rsidRPr="007042DB"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B5692" w:rsidRDefault="00FB5692" w:rsidP="00FB5692">
      <w:pPr>
        <w:jc w:val="center"/>
        <w:rPr>
          <w:bCs/>
        </w:rPr>
      </w:pPr>
      <w:r w:rsidRPr="00D75476">
        <w:rPr>
          <w:bCs/>
        </w:rPr>
        <w:t>(wzór)</w:t>
      </w:r>
    </w:p>
    <w:p w:rsidR="00FB5692" w:rsidRPr="00D75476" w:rsidRDefault="00FB5692" w:rsidP="00FB5692">
      <w:pPr>
        <w:jc w:val="center"/>
        <w:rPr>
          <w:b/>
          <w:bCs/>
        </w:rPr>
      </w:pPr>
    </w:p>
    <w:p w:rsidR="00FB5692" w:rsidRDefault="00FB5692" w:rsidP="00FB5692">
      <w:pPr>
        <w:jc w:val="center"/>
        <w:rPr>
          <w:b/>
          <w:bCs/>
        </w:rPr>
      </w:pPr>
      <w:r w:rsidRPr="00D75476">
        <w:rPr>
          <w:b/>
          <w:bCs/>
        </w:rPr>
        <w:t>U M O W A</w:t>
      </w:r>
    </w:p>
    <w:p w:rsidR="00FB5692" w:rsidRPr="00D75476" w:rsidRDefault="00FB5692" w:rsidP="00FB5692">
      <w:pPr>
        <w:jc w:val="center"/>
        <w:rPr>
          <w:b/>
          <w:bCs/>
        </w:rPr>
      </w:pPr>
    </w:p>
    <w:p w:rsidR="00FB5692" w:rsidRDefault="00FB5692" w:rsidP="00FB5692">
      <w:pPr>
        <w:jc w:val="center"/>
        <w:rPr>
          <w:b/>
        </w:rPr>
      </w:pPr>
      <w:r>
        <w:rPr>
          <w:b/>
        </w:rPr>
        <w:t>SZSPOO.SZPiGM 3810/68/2022</w:t>
      </w:r>
    </w:p>
    <w:p w:rsidR="00FB5692" w:rsidRDefault="00FB5692" w:rsidP="00FB5692">
      <w:pPr>
        <w:jc w:val="center"/>
        <w:rPr>
          <w:b/>
        </w:rPr>
      </w:pPr>
    </w:p>
    <w:p w:rsidR="00FB5692" w:rsidRPr="00D75476" w:rsidRDefault="00FB5692" w:rsidP="00FB5692">
      <w:pPr>
        <w:jc w:val="both"/>
        <w:rPr>
          <w:b/>
        </w:rPr>
      </w:pPr>
      <w:r>
        <w:rPr>
          <w:b/>
        </w:rPr>
        <w:t xml:space="preserve"> </w:t>
      </w:r>
    </w:p>
    <w:p w:rsidR="00FB5692" w:rsidRPr="00D75476" w:rsidRDefault="00FB5692" w:rsidP="00FB5692">
      <w:pPr>
        <w:jc w:val="both"/>
      </w:pPr>
      <w:r w:rsidRPr="00D75476">
        <w:t>zawarta w Brzozowie, w dniu .................................., pomiędzy</w:t>
      </w:r>
    </w:p>
    <w:p w:rsidR="00FB5692" w:rsidRPr="00D75476" w:rsidRDefault="00FB5692" w:rsidP="00FB5692">
      <w:pPr>
        <w:jc w:val="both"/>
      </w:pPr>
      <w:r w:rsidRPr="00D75476">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FB5692" w:rsidRPr="00D75476" w:rsidRDefault="00FB5692" w:rsidP="00FB5692">
      <w:pPr>
        <w:jc w:val="both"/>
      </w:pPr>
      <w:r>
        <w:t>Lek. Tomasza Kondraciuka, MBA</w:t>
      </w:r>
      <w:r w:rsidRPr="00D75476">
        <w:t>– Dyrektora</w:t>
      </w:r>
    </w:p>
    <w:p w:rsidR="00FB5692" w:rsidRPr="00D75476" w:rsidRDefault="00FB5692" w:rsidP="00FB5692">
      <w:pPr>
        <w:jc w:val="both"/>
      </w:pPr>
      <w:r w:rsidRPr="00D75476">
        <w:t>zwanym w dalszej części umowy „Kupującym”</w:t>
      </w:r>
    </w:p>
    <w:p w:rsidR="00FB5692" w:rsidRPr="00D75476" w:rsidRDefault="00FB5692" w:rsidP="00FB5692">
      <w:pPr>
        <w:jc w:val="both"/>
      </w:pPr>
      <w:r w:rsidRPr="00D75476">
        <w:t>a</w:t>
      </w:r>
    </w:p>
    <w:p w:rsidR="00FB5692" w:rsidRPr="00D75476" w:rsidRDefault="00FB5692" w:rsidP="00FB5692">
      <w:pPr>
        <w:jc w:val="both"/>
      </w:pPr>
      <w:r w:rsidRPr="00D75476">
        <w:t>...........................................................................................................................................</w:t>
      </w:r>
    </w:p>
    <w:p w:rsidR="00FB5692" w:rsidRDefault="00FB5692" w:rsidP="00FB5692">
      <w:pPr>
        <w:jc w:val="both"/>
      </w:pPr>
      <w:r>
        <w:t>reprezentowanym przez:</w:t>
      </w:r>
    </w:p>
    <w:p w:rsidR="00FB5692" w:rsidRDefault="00FB5692" w:rsidP="00FB5692">
      <w:pPr>
        <w:jc w:val="both"/>
      </w:pPr>
      <w:r>
        <w:t>………………………………………………</w:t>
      </w:r>
    </w:p>
    <w:p w:rsidR="00FB5692" w:rsidRDefault="00FB5692" w:rsidP="00FB5692">
      <w:pPr>
        <w:jc w:val="both"/>
      </w:pPr>
      <w:r>
        <w:t>………………………………………………</w:t>
      </w:r>
    </w:p>
    <w:p w:rsidR="00FB5692" w:rsidRPr="00D75476" w:rsidRDefault="00FB5692" w:rsidP="00FB5692">
      <w:pPr>
        <w:jc w:val="both"/>
      </w:pPr>
      <w:r w:rsidRPr="00D75476">
        <w:t>zwanym w dalszej części „Sprzedającym”</w:t>
      </w:r>
    </w:p>
    <w:p w:rsidR="00FB5692" w:rsidRDefault="00FB5692" w:rsidP="00FB5692">
      <w:pPr>
        <w:jc w:val="both"/>
      </w:pPr>
    </w:p>
    <w:p w:rsidR="0048462A" w:rsidRPr="00D75476" w:rsidRDefault="0048462A" w:rsidP="00FB5692">
      <w:pPr>
        <w:jc w:val="both"/>
      </w:pPr>
    </w:p>
    <w:p w:rsidR="00FB5692" w:rsidRDefault="00FB5692" w:rsidP="00FB5692">
      <w:pPr>
        <w:jc w:val="center"/>
      </w:pPr>
      <w:r w:rsidRPr="00D75476">
        <w:t>§ 1</w:t>
      </w:r>
    </w:p>
    <w:p w:rsidR="00FB5692" w:rsidRDefault="00FB5692" w:rsidP="00FB5692">
      <w:pPr>
        <w:jc w:val="both"/>
      </w:pPr>
      <w:r w:rsidRPr="00D75476">
        <w:t>Przedmiotem umowy jest</w:t>
      </w:r>
      <w:r>
        <w:t>:</w:t>
      </w:r>
    </w:p>
    <w:p w:rsidR="00FB5692" w:rsidRDefault="00FB5692" w:rsidP="00FB5692">
      <w:pPr>
        <w:jc w:val="both"/>
      </w:pPr>
      <w:r w:rsidRPr="00D75476">
        <w:t>D</w:t>
      </w:r>
      <w:r>
        <w:t xml:space="preserve">zierżawa analizatora i dostawa odczynników </w:t>
      </w:r>
      <w:r w:rsidRPr="00D75476">
        <w:t>na zasadach określo</w:t>
      </w:r>
      <w:r>
        <w:t>nych w specyfikacji</w:t>
      </w:r>
      <w:r w:rsidRPr="00D75476">
        <w:t xml:space="preserve"> warunków zamówienia oraz zgodnie z ofertą Sprzedającego zło</w:t>
      </w:r>
      <w:r>
        <w:t xml:space="preserve">żoną w niniejszym postępowaniu, stanowiąca załącznik nr 1 do umowy. </w:t>
      </w:r>
    </w:p>
    <w:p w:rsidR="00FB5692" w:rsidRDefault="00FB5692" w:rsidP="00FB5692">
      <w:pPr>
        <w:ind w:left="426" w:hanging="142"/>
        <w:jc w:val="both"/>
      </w:pPr>
    </w:p>
    <w:p w:rsidR="0048462A" w:rsidRPr="00D75476" w:rsidRDefault="0048462A" w:rsidP="00FB5692">
      <w:pPr>
        <w:ind w:left="426" w:hanging="142"/>
        <w:jc w:val="both"/>
      </w:pPr>
    </w:p>
    <w:p w:rsidR="00FB5692" w:rsidRDefault="00FB5692" w:rsidP="00FB5692">
      <w:pPr>
        <w:jc w:val="center"/>
      </w:pPr>
      <w:r w:rsidRPr="00D75476">
        <w:t>§ 2</w:t>
      </w:r>
    </w:p>
    <w:p w:rsidR="00FB5692" w:rsidRPr="00D75476" w:rsidRDefault="00FB5692" w:rsidP="00FB5692">
      <w:pPr>
        <w:jc w:val="center"/>
      </w:pPr>
    </w:p>
    <w:p w:rsidR="00FB5692" w:rsidRPr="00D75476" w:rsidRDefault="00FB5692" w:rsidP="00FB5692">
      <w:pPr>
        <w:ind w:left="426" w:hanging="426"/>
        <w:jc w:val="both"/>
      </w:pPr>
      <w:r w:rsidRPr="00D75476">
        <w:t xml:space="preserve">1. </w:t>
      </w:r>
      <w:r>
        <w:t xml:space="preserve">  </w:t>
      </w:r>
      <w:r w:rsidRPr="00D75476">
        <w:t>Sprzedający zobowiązuje się dostarcz</w:t>
      </w:r>
      <w:r>
        <w:t>yć i zainstalować wydzierżawiony</w:t>
      </w:r>
      <w:r w:rsidRPr="00D75476">
        <w:t xml:space="preserve"> aparat w </w:t>
      </w:r>
      <w:r>
        <w:t>terminie  14 dni</w:t>
      </w:r>
      <w:r w:rsidRPr="0090542F">
        <w:t xml:space="preserve"> </w:t>
      </w:r>
      <w:r w:rsidRPr="00D75476">
        <w:t xml:space="preserve">od daty podpisania umowy, w Laboratorium </w:t>
      </w:r>
      <w:r>
        <w:t>Mikrobiologii</w:t>
      </w:r>
      <w:r w:rsidRPr="00D75476">
        <w:t xml:space="preserve"> w siedzibie </w:t>
      </w:r>
      <w:r>
        <w:t xml:space="preserve"> </w:t>
      </w:r>
      <w:r w:rsidRPr="00D75476">
        <w:t>Kupującego.</w:t>
      </w:r>
    </w:p>
    <w:p w:rsidR="00FB5692" w:rsidRPr="00D75476" w:rsidRDefault="00FB5692" w:rsidP="00FB5692">
      <w:pPr>
        <w:ind w:left="426" w:hanging="426"/>
        <w:jc w:val="both"/>
      </w:pPr>
      <w:r>
        <w:t>2.   Przekazanie aparatu</w:t>
      </w:r>
      <w:r w:rsidRPr="00D75476">
        <w:t xml:space="preserve"> nastąpi protokołem zdawczo odbiorczym sporz</w:t>
      </w:r>
      <w:r>
        <w:t xml:space="preserve">ądzonym  z </w:t>
      </w:r>
      <w:r w:rsidRPr="00D75476">
        <w:t xml:space="preserve">udziałem </w:t>
      </w:r>
      <w:r>
        <w:t xml:space="preserve"> </w:t>
      </w:r>
      <w:r w:rsidRPr="00D75476">
        <w:t>obu stron.</w:t>
      </w:r>
    </w:p>
    <w:p w:rsidR="00FB5692" w:rsidRDefault="00FB5692" w:rsidP="00FB5692">
      <w:pPr>
        <w:ind w:left="426" w:hanging="426"/>
        <w:jc w:val="both"/>
      </w:pPr>
      <w:r w:rsidRPr="00D75476">
        <w:t xml:space="preserve">3. </w:t>
      </w:r>
      <w:r>
        <w:t xml:space="preserve">  </w:t>
      </w:r>
      <w:r w:rsidRPr="00D75476">
        <w:t xml:space="preserve">Kupujący zobowiązuje się użytkować </w:t>
      </w:r>
      <w:r>
        <w:t xml:space="preserve">dzierżawiony </w:t>
      </w:r>
      <w:r w:rsidRPr="00D75476">
        <w:t>aparat zgodnie z jego przeznaczeniem</w:t>
      </w:r>
      <w:r w:rsidRPr="00D75476">
        <w:br/>
        <w:t>i wymogami prawidłowej eksploatacji oraz zabezpieczyć urządzenie przed kradzieżą  i</w:t>
      </w:r>
      <w:r>
        <w:t> </w:t>
      </w:r>
      <w:r w:rsidRPr="00D75476">
        <w:t>niepożądanym działaniem osób trzecich.</w:t>
      </w:r>
    </w:p>
    <w:p w:rsidR="00FB5692" w:rsidRPr="00D75476" w:rsidRDefault="00FB5692" w:rsidP="00FB5692">
      <w:pPr>
        <w:ind w:left="426" w:hanging="426"/>
        <w:jc w:val="both"/>
      </w:pPr>
      <w:r w:rsidRPr="00D75476">
        <w:t xml:space="preserve">4. </w:t>
      </w:r>
      <w:r>
        <w:t xml:space="preserve"> </w:t>
      </w:r>
      <w:r w:rsidRPr="00D75476">
        <w:t>Sprzedający zobowiązuje się do dzierżawy</w:t>
      </w:r>
      <w:r>
        <w:t xml:space="preserve"> aparatu</w:t>
      </w:r>
      <w:r w:rsidRPr="00D75476">
        <w:t xml:space="preserve"> na czas obowiązywania niniejszej </w:t>
      </w:r>
      <w:r>
        <w:t xml:space="preserve"> </w:t>
      </w:r>
      <w:r w:rsidRPr="00D75476">
        <w:t>umowy.</w:t>
      </w:r>
    </w:p>
    <w:p w:rsidR="00FB5692" w:rsidRDefault="00FB5692" w:rsidP="00FB5692">
      <w:pPr>
        <w:ind w:left="426" w:hanging="426"/>
        <w:jc w:val="both"/>
      </w:pPr>
      <w:r>
        <w:lastRenderedPageBreak/>
        <w:t xml:space="preserve">5. </w:t>
      </w:r>
      <w:r w:rsidRPr="00D75476">
        <w:t>Na czas trwania dzierżawy Sprzedający ceduje na rzecz Kupującego prawa</w:t>
      </w:r>
      <w:r w:rsidRPr="00D75476">
        <w:br/>
        <w:t xml:space="preserve">i obowiązki właściciela wynikające z gwarancji i oświadcza, że w dniu instalacji analizatora </w:t>
      </w:r>
      <w:r>
        <w:t xml:space="preserve">i wirówki </w:t>
      </w:r>
      <w:r w:rsidRPr="00D75476">
        <w:t>przekaże Kupującemu kartę gwarancyjną.</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Czas trwania gwarancji, określony kartą gwarancyjną, nie może być krótszy niż czas trwania umowy dzierżawy.</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W okresie obowiązywania umowy Sprzedający zapewni w ramach czynszu dzierżawnego naprawy serwisowe,   przeglądy walidacyjne oraz wymianę części zamiennych.</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Kupujący nie może bez zgody Sprzedającego udostępniać aparatu do użytkowania osobom  trzecim ani go poddzierżawiać.</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ma prawo kontroli wykorzystywania przedmiotu dzierżawy.</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Kupujący zobowiązany jest zwrócić aparat, w stanie niepogorszonym ponad zużycie   wynikające z normalnej eksploatacji, w terminie 30 dni od daty zakończenia umowy.</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zobowiązany jest dokonywać na swój koszt  przeglądów aparatu  przez autoryzowany serwis, co najmniej jeden raz w roku przez cały okres obowiązywania umowy.</w:t>
      </w:r>
    </w:p>
    <w:p w:rsidR="00FB5692" w:rsidRPr="00187A34"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zobowiązuje się do przekazania Kupującemu niezwłocznie po podpisaniu umowy oświadczenia zawierającego szacunkową wartość wydzierżawionego  i użyczonego sprzętu.</w:t>
      </w:r>
    </w:p>
    <w:p w:rsidR="00FB5692" w:rsidRPr="00E356E5" w:rsidRDefault="00FB5692" w:rsidP="00AA4131">
      <w:pPr>
        <w:pStyle w:val="Akapitzlist"/>
        <w:numPr>
          <w:ilvl w:val="0"/>
          <w:numId w:val="40"/>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W zakresie realizacji umowy odnośnie dzierżawy aparatów osobą reprezentującą  Kupując</w:t>
      </w:r>
      <w:r w:rsidR="00E356E5">
        <w:rPr>
          <w:rFonts w:ascii="Times New Roman" w:hAnsi="Times New Roman" w:cs="Times New Roman"/>
          <w:sz w:val="24"/>
          <w:szCs w:val="24"/>
        </w:rPr>
        <w:t>ego jest Kierownik Laboratorium</w:t>
      </w:r>
      <w:r w:rsidRPr="00187A34">
        <w:rPr>
          <w:rFonts w:ascii="Times New Roman" w:hAnsi="Times New Roman" w:cs="Times New Roman"/>
          <w:sz w:val="24"/>
          <w:szCs w:val="24"/>
        </w:rPr>
        <w:t>.</w:t>
      </w:r>
    </w:p>
    <w:p w:rsidR="00FB5692" w:rsidRDefault="00FB5692" w:rsidP="00FB5692">
      <w:pPr>
        <w:jc w:val="both"/>
      </w:pPr>
    </w:p>
    <w:p w:rsidR="0048462A" w:rsidRPr="00187A34" w:rsidRDefault="0048462A" w:rsidP="00FB5692">
      <w:pPr>
        <w:jc w:val="both"/>
      </w:pPr>
    </w:p>
    <w:p w:rsidR="00FB5692" w:rsidRDefault="00FB5692" w:rsidP="00FB5692">
      <w:pPr>
        <w:jc w:val="center"/>
      </w:pPr>
      <w:r w:rsidRPr="00187A34">
        <w:t>§ 3</w:t>
      </w:r>
    </w:p>
    <w:p w:rsidR="00FB5692" w:rsidRPr="00187A34" w:rsidRDefault="00FB5692" w:rsidP="00FB5692">
      <w:pPr>
        <w:jc w:val="center"/>
      </w:pPr>
    </w:p>
    <w:p w:rsidR="00FB5692" w:rsidRPr="00187A34" w:rsidRDefault="00E356E5" w:rsidP="00E356E5">
      <w:pPr>
        <w:tabs>
          <w:tab w:val="left" w:pos="426"/>
        </w:tabs>
        <w:ind w:left="426" w:hanging="426"/>
        <w:jc w:val="both"/>
      </w:pPr>
      <w:r>
        <w:t xml:space="preserve">1. </w:t>
      </w:r>
      <w:r w:rsidR="00FB5692">
        <w:t>Odczynniki do analizatorów</w:t>
      </w:r>
      <w:r w:rsidR="00FB5692" w:rsidRPr="00187A34">
        <w:t xml:space="preserve"> w ilościach i asortymencie określonych</w:t>
      </w:r>
      <w:r w:rsidR="00FB5692" w:rsidRPr="00187A34">
        <w:br/>
        <w:t>w załączniku nr 1 do niniejszej umowy, Sprzedający zobowiązuje się dostarczać Kupującemu partiami, w ilościach uzależnionych od bieżących potrzeb Kupującego,  po uprzednim otrzymaniu zamówienia, transportem własnym lub zleconym, na własny koszt   i ryzyko, w terminie do ……..dni roboczych od złożenia zamówienia.</w:t>
      </w:r>
    </w:p>
    <w:p w:rsidR="00FB5692" w:rsidRPr="00187A34" w:rsidRDefault="00FB5692" w:rsidP="00FB5692">
      <w:pPr>
        <w:tabs>
          <w:tab w:val="left" w:pos="426"/>
        </w:tabs>
        <w:ind w:left="426" w:hanging="426"/>
        <w:jc w:val="both"/>
      </w:pPr>
      <w:r>
        <w:t xml:space="preserve">2.  </w:t>
      </w:r>
      <w:r w:rsidRPr="00187A34">
        <w:t xml:space="preserve">Zamówienia na </w:t>
      </w:r>
      <w:r>
        <w:t>odczynniki składa w</w:t>
      </w:r>
      <w:r w:rsidRPr="00187A34">
        <w:t xml:space="preserve"> formie elektronicznej Sekcja Zamówień  Publicznych i Gospodarki Materiało</w:t>
      </w:r>
      <w:r w:rsidR="00E356E5">
        <w:t>wej Kupującego lub Laboratorium</w:t>
      </w:r>
      <w:r w:rsidRPr="00187A34">
        <w:t>.</w:t>
      </w:r>
    </w:p>
    <w:p w:rsidR="00FB5692" w:rsidRPr="00187A34" w:rsidRDefault="00FB5692" w:rsidP="00FB5692">
      <w:pPr>
        <w:tabs>
          <w:tab w:val="left" w:pos="426"/>
        </w:tabs>
        <w:ind w:left="284" w:hanging="284"/>
        <w:jc w:val="both"/>
      </w:pPr>
      <w:r w:rsidRPr="00187A34">
        <w:t xml:space="preserve">3.    Ceny jednostkowe </w:t>
      </w:r>
      <w:r w:rsidR="00E356E5">
        <w:t>odczynników</w:t>
      </w:r>
      <w:r w:rsidRPr="00187A34">
        <w:t xml:space="preserve"> określa załącznik nr 1 do niniejszej umowy.</w:t>
      </w:r>
    </w:p>
    <w:p w:rsidR="00FB5692" w:rsidRDefault="00FB5692" w:rsidP="00FB5692">
      <w:pPr>
        <w:tabs>
          <w:tab w:val="left" w:pos="426"/>
        </w:tabs>
        <w:jc w:val="both"/>
      </w:pPr>
    </w:p>
    <w:p w:rsidR="0048462A" w:rsidRPr="00187A34" w:rsidRDefault="0048462A" w:rsidP="00FB5692">
      <w:pPr>
        <w:tabs>
          <w:tab w:val="left" w:pos="426"/>
        </w:tabs>
        <w:jc w:val="both"/>
      </w:pPr>
    </w:p>
    <w:p w:rsidR="00FB5692" w:rsidRPr="00187A34" w:rsidRDefault="00FB5692" w:rsidP="00FB5692">
      <w:pPr>
        <w:jc w:val="center"/>
      </w:pPr>
      <w:r w:rsidRPr="00187A34">
        <w:t>§ 4</w:t>
      </w:r>
    </w:p>
    <w:p w:rsidR="00FB5692" w:rsidRPr="00187A34" w:rsidRDefault="00FB5692" w:rsidP="00FB5692">
      <w:pPr>
        <w:ind w:left="426" w:hanging="426"/>
        <w:jc w:val="both"/>
      </w:pPr>
      <w:r w:rsidRPr="00187A34">
        <w:t>1.   Czynsz dzierżawny, w wysokości ................... PLN brutto miesięcznie, opłacony zostanie na podstawie faktury wystawionej do 10 dnia każdego miesiąca i płatny przelewem na konto wskazane na fakturze w terminie 60 dni od daty jej dostarczenia do siedziby Kupującego.</w:t>
      </w:r>
    </w:p>
    <w:p w:rsidR="00FB5692" w:rsidRPr="00187A34" w:rsidRDefault="00FB5692" w:rsidP="00FB5692">
      <w:pPr>
        <w:ind w:left="426" w:hanging="426"/>
        <w:jc w:val="both"/>
      </w:pPr>
      <w:r w:rsidRPr="00187A34">
        <w:t xml:space="preserve">        Kupujący  dopuszcza  wysyłanie faktur drogą elektroniczną za pośrednictwem Platformy Elektronicznego Fakturowania lub na adres: barbara.data@szpital-brzozow.pl</w:t>
      </w:r>
    </w:p>
    <w:p w:rsidR="00FB5692" w:rsidRPr="00187A34" w:rsidRDefault="00FB5692" w:rsidP="00FB5692">
      <w:pPr>
        <w:ind w:left="426" w:hanging="426"/>
        <w:jc w:val="both"/>
      </w:pPr>
      <w:r>
        <w:t>2</w:t>
      </w:r>
      <w:r w:rsidRPr="00187A34">
        <w:t>.  Płatność za dostarczone testy zostanie dokonana przelewem na konto wskazane na fakturze, w terminie 60 dni od daty otrzymania faktury, przy czym podstawą do przyjęcia faktury jest potwierdzenie przyjęcia dostawy przez Kupującego.</w:t>
      </w:r>
    </w:p>
    <w:p w:rsidR="00FB5692" w:rsidRPr="00187A34" w:rsidRDefault="00FB5692" w:rsidP="00FB5692">
      <w:pPr>
        <w:ind w:left="426" w:hanging="426"/>
        <w:jc w:val="both"/>
      </w:pPr>
      <w:r>
        <w:t>3</w:t>
      </w:r>
      <w:r w:rsidRPr="00187A34">
        <w:t>.   Strony umowy postanawiają, że zapłata należności za dostarczony przedmiot sprzedaży nastąpi z chwilą obciążenia rachunku bankowego Kupującego.</w:t>
      </w:r>
    </w:p>
    <w:p w:rsidR="00FB5692" w:rsidRPr="00187A34" w:rsidRDefault="00FB5692" w:rsidP="00FB5692">
      <w:pPr>
        <w:ind w:left="426" w:hanging="426"/>
        <w:jc w:val="both"/>
      </w:pPr>
      <w:r>
        <w:t>4</w:t>
      </w:r>
      <w:r w:rsidRPr="00187A34">
        <w:t xml:space="preserve">.    Łączna wartość umowy wynosi brutto: .................... PLN </w:t>
      </w:r>
    </w:p>
    <w:p w:rsidR="00FB5692" w:rsidRPr="00187A34" w:rsidRDefault="00FB5692" w:rsidP="00FB5692">
      <w:pPr>
        <w:jc w:val="both"/>
      </w:pPr>
    </w:p>
    <w:p w:rsidR="00FB5692" w:rsidRDefault="00FB5692" w:rsidP="00FB5692">
      <w:pPr>
        <w:jc w:val="center"/>
      </w:pPr>
    </w:p>
    <w:p w:rsidR="00FB5692" w:rsidRDefault="00FB5692" w:rsidP="00FB5692">
      <w:pPr>
        <w:jc w:val="center"/>
      </w:pPr>
    </w:p>
    <w:p w:rsidR="00FB5692" w:rsidRPr="00187A34" w:rsidRDefault="00FB5692" w:rsidP="00FB5692">
      <w:pPr>
        <w:jc w:val="center"/>
      </w:pPr>
      <w:r w:rsidRPr="00187A34">
        <w:lastRenderedPageBreak/>
        <w:t>§ 5</w:t>
      </w:r>
    </w:p>
    <w:p w:rsidR="00FB5692" w:rsidRPr="00187A34" w:rsidRDefault="00FB5692" w:rsidP="00FB5692">
      <w:pPr>
        <w:jc w:val="center"/>
      </w:pPr>
    </w:p>
    <w:p w:rsidR="00FB5692" w:rsidRPr="00180B48" w:rsidRDefault="00FB5692" w:rsidP="00FB569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80B48">
        <w:rPr>
          <w:rFonts w:ascii="Times New Roman" w:hAnsi="Times New Roman" w:cs="Times New Roman"/>
          <w:sz w:val="24"/>
          <w:szCs w:val="24"/>
        </w:rPr>
        <w:t xml:space="preserve"> Strony dopuszczają zmianę wysokości wynagrodzenia należnego wykonawcy w przypadku zmiany: </w:t>
      </w:r>
    </w:p>
    <w:p w:rsidR="00FB5692" w:rsidRPr="00180B48" w:rsidRDefault="00FB5692" w:rsidP="00AA4131">
      <w:pPr>
        <w:numPr>
          <w:ilvl w:val="0"/>
          <w:numId w:val="37"/>
        </w:numPr>
        <w:jc w:val="both"/>
      </w:pPr>
      <w:r w:rsidRPr="00180B48">
        <w:t xml:space="preserve">stawki podatku od towarów i usług oraz podatku akcyzowego; </w:t>
      </w:r>
    </w:p>
    <w:p w:rsidR="00FB5692" w:rsidRPr="00180B48" w:rsidRDefault="00FB5692" w:rsidP="00AA4131">
      <w:pPr>
        <w:numPr>
          <w:ilvl w:val="0"/>
          <w:numId w:val="37"/>
        </w:numPr>
        <w:jc w:val="both"/>
      </w:pPr>
      <w:r w:rsidRPr="00180B48">
        <w:t>wysokości minimalnego wynagrodzenia za pracę albo wysokości minimalnej stawki godzinowej</w:t>
      </w:r>
      <w:r>
        <w:t>,</w:t>
      </w:r>
      <w:r w:rsidRPr="00180B48">
        <w:t xml:space="preserve"> ustalonych na podstawie przepisów ustawy z dnia 10 października 2002 r. o minimalnym wynagrodzeniu za pracę;</w:t>
      </w:r>
    </w:p>
    <w:p w:rsidR="00FB5692" w:rsidRPr="00180B48" w:rsidRDefault="00FB5692" w:rsidP="00AA4131">
      <w:pPr>
        <w:numPr>
          <w:ilvl w:val="0"/>
          <w:numId w:val="37"/>
        </w:numPr>
        <w:jc w:val="both"/>
      </w:pPr>
      <w:r w:rsidRPr="00180B48">
        <w:t xml:space="preserve">zasad podlegania ubezpieczeniom społecznym lub ubezpieczeniu zdrowotnemu, wysokości składki na ubezpieczenia społeczne lub zdrowotne; </w:t>
      </w:r>
    </w:p>
    <w:p w:rsidR="00FB5692" w:rsidRDefault="00FB5692" w:rsidP="00AA4131">
      <w:pPr>
        <w:numPr>
          <w:ilvl w:val="0"/>
          <w:numId w:val="37"/>
        </w:numPr>
        <w:jc w:val="both"/>
      </w:pPr>
      <w:r w:rsidRPr="00180B48">
        <w:t>zasad gromadzenia i wysokości wpłat do pracowniczych planów kapitałowych, o</w:t>
      </w:r>
      <w:r>
        <w:t> </w:t>
      </w:r>
      <w:r w:rsidRPr="00180B48">
        <w:t xml:space="preserve">których mowa w ustawie z dnia 4 października 2018 r. o pracowniczych planach kapitałowych (Dz.U. poz. 2215 oraz z 2019r. poz. 1074 i 1572). </w:t>
      </w:r>
    </w:p>
    <w:p w:rsidR="00FB5692" w:rsidRPr="00180B48" w:rsidRDefault="00FB5692" w:rsidP="00FB5692">
      <w:pPr>
        <w:ind w:left="1146"/>
        <w:jc w:val="both"/>
      </w:pPr>
      <w:r>
        <w:t>- jeżeli zmiany te będą miały wpływ na koszty wykonania zamówienia przez Sprzedającego.</w:t>
      </w:r>
    </w:p>
    <w:p w:rsidR="00FB5692" w:rsidRPr="00180B48" w:rsidRDefault="00FB5692" w:rsidP="00FB5692">
      <w:pPr>
        <w:ind w:left="426" w:hanging="426"/>
        <w:jc w:val="both"/>
      </w:pPr>
      <w:r>
        <w:t>2</w:t>
      </w:r>
      <w:r w:rsidRPr="00180B48">
        <w:t>.   Zmiany wysokości wynag</w:t>
      </w:r>
      <w:r>
        <w:t>rodzenia o których mowa w ust. 1 obowiązywać będą</w:t>
      </w:r>
      <w:r w:rsidRPr="00180B48">
        <w:t xml:space="preserve"> od   daty określonej w aneksie do niniejszej umowy.</w:t>
      </w:r>
    </w:p>
    <w:p w:rsidR="00FB5692" w:rsidRPr="00180B48" w:rsidRDefault="00FB5692" w:rsidP="00FB5692">
      <w:pPr>
        <w:ind w:left="426" w:hanging="426"/>
        <w:jc w:val="both"/>
      </w:pPr>
      <w:r>
        <w:t>3</w:t>
      </w:r>
      <w:r w:rsidRPr="00180B48">
        <w:t>.  W przypadk</w:t>
      </w:r>
      <w:r>
        <w:t>u zmiany, o której mowa w ust. 1</w:t>
      </w:r>
      <w:r w:rsidRPr="00180B48">
        <w:t xml:space="preserve"> lit. a) wartość netto wynagrodzenia    Wykonawcy nie zmieni się, a określona w aneksie wartość brutto wynagrodzenia zostanie wyliczona na podstawie nowych przepisów. </w:t>
      </w:r>
    </w:p>
    <w:p w:rsidR="00FB5692" w:rsidRPr="00180B48" w:rsidRDefault="00FB5692" w:rsidP="00FB5692">
      <w:pPr>
        <w:ind w:left="426" w:hanging="426"/>
        <w:jc w:val="both"/>
      </w:pPr>
      <w:r>
        <w:t>4</w:t>
      </w:r>
      <w:r w:rsidRPr="00180B48">
        <w:t xml:space="preserve">. </w:t>
      </w:r>
      <w:r>
        <w:t xml:space="preserve"> </w:t>
      </w:r>
      <w:r w:rsidRPr="00180B48">
        <w:t>W przypadk</w:t>
      </w:r>
      <w:r>
        <w:t>u zmiany, o której mowa w ust. 1</w:t>
      </w:r>
      <w:r w:rsidRPr="00180B48">
        <w:t xml:space="preserve">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FB5692" w:rsidRPr="00180B48" w:rsidRDefault="00FB5692" w:rsidP="00FB5692">
      <w:pPr>
        <w:ind w:left="426" w:hanging="426"/>
        <w:jc w:val="both"/>
      </w:pPr>
      <w:r>
        <w:t>5</w:t>
      </w:r>
      <w:r w:rsidRPr="00180B48">
        <w:t xml:space="preserve">.  W przypadku zmiany, o której mowa w ust. </w:t>
      </w:r>
      <w:r>
        <w:t>1</w:t>
      </w:r>
      <w:r w:rsidRPr="00180B48">
        <w:t xml:space="preserve">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r>
        <w:t>, w przypadku wskazanym w ust. 1</w:t>
      </w:r>
      <w:r w:rsidRPr="00180B48">
        <w:t xml:space="preserve"> lit. c) .</w:t>
      </w:r>
    </w:p>
    <w:p w:rsidR="00FB5692" w:rsidRPr="00180B48" w:rsidRDefault="00FB5692" w:rsidP="00FB5692">
      <w:pPr>
        <w:ind w:left="426" w:hanging="426"/>
        <w:jc w:val="both"/>
      </w:pPr>
      <w:r>
        <w:t>6</w:t>
      </w:r>
      <w:r w:rsidRPr="00180B48">
        <w:t>.</w:t>
      </w:r>
      <w:r>
        <w:t xml:space="preserve">  W przypadku wskazanym w ust. 1</w:t>
      </w:r>
      <w:r w:rsidRPr="00180B48">
        <w:t xml:space="preserve"> lit. d)  wzrost wynagrodzenia Wykonawcy dotyczyć może tylko kosztów związanych z wynikającym z ustawy dnia 4 października 2018 r. o</w:t>
      </w:r>
      <w:r>
        <w:t> </w:t>
      </w:r>
      <w:r w:rsidRPr="00180B48">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FB5692" w:rsidRPr="00180B48" w:rsidRDefault="00FB5692" w:rsidP="00FB5692">
      <w:pPr>
        <w:ind w:left="426" w:hanging="426"/>
        <w:jc w:val="both"/>
      </w:pPr>
      <w:r>
        <w:t>7</w:t>
      </w:r>
      <w:r w:rsidRPr="00180B48">
        <w:t xml:space="preserve">. </w:t>
      </w:r>
      <w:r>
        <w:t xml:space="preserve"> </w:t>
      </w:r>
      <w:r w:rsidRPr="00180B48">
        <w:t xml:space="preserve">Zmiany wysokości </w:t>
      </w:r>
      <w:r>
        <w:t>wynagrodzenia określone w ust. 1</w:t>
      </w:r>
      <w:r w:rsidRPr="00180B48">
        <w:t xml:space="preserve"> mogą mieć miejsce jedynie wówczas, gdy zmiany te będą miały wpływ na koszty wykonania Umowy przez Wykonawcę. Wykonawca zobowiązany jest do wykazania wpływu wskazanych zmian na koszty wykonania Umowy.</w:t>
      </w:r>
    </w:p>
    <w:p w:rsidR="00FB5692" w:rsidRPr="00180B48" w:rsidRDefault="00FB5692" w:rsidP="00FB5692">
      <w:pPr>
        <w:ind w:left="426" w:hanging="426"/>
        <w:jc w:val="both"/>
      </w:pPr>
      <w:r>
        <w:t>8</w:t>
      </w:r>
      <w:r w:rsidRPr="00180B48">
        <w:t xml:space="preserve">. </w:t>
      </w:r>
      <w:r>
        <w:t xml:space="preserve">  </w:t>
      </w:r>
      <w:r w:rsidRPr="00180B48">
        <w:t xml:space="preserve">Zamawiający dopuszcza zmianę wartości umowy w przypadku zmiany cen materiałów lub kosztów związanych z realizacją umowy. </w:t>
      </w:r>
    </w:p>
    <w:p w:rsidR="00FB5692" w:rsidRPr="00180B48" w:rsidRDefault="00FB5692" w:rsidP="00FB5692">
      <w:pPr>
        <w:ind w:left="426" w:hanging="426"/>
        <w:jc w:val="both"/>
      </w:pPr>
      <w:r>
        <w:t>9</w:t>
      </w:r>
      <w:r w:rsidRPr="00180B48">
        <w:t xml:space="preserve">. 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w:t>
      </w:r>
      <w:r w:rsidRPr="00180B48">
        <w:lastRenderedPageBreak/>
        <w:t xml:space="preserve">przesłanki w postaci wzrostu wynagrodzenia ceny materiałów lub kosztów związanych z realizacją zamówienia o 20 %. </w:t>
      </w:r>
    </w:p>
    <w:p w:rsidR="00FB5692" w:rsidRPr="00180B48" w:rsidRDefault="00FB5692" w:rsidP="00FB5692">
      <w:pPr>
        <w:ind w:left="426" w:hanging="426"/>
        <w:jc w:val="both"/>
      </w:pPr>
      <w:r>
        <w:t>10</w:t>
      </w:r>
      <w:r w:rsidRPr="00180B48">
        <w:t>. W przypadku zaistnienia przesłanki będącej podstawą zmiany wynagrodz</w:t>
      </w:r>
      <w:r>
        <w:t>enia o której mowa w ust. 9</w:t>
      </w:r>
      <w:r w:rsidRPr="00180B48">
        <w:t xml:space="preserve">, określa się następujące okresy, w których Wykonawca może zwrócić się w formie pisemnej do Zamawiającego o zmianę wynagrodzenia: w terminie 12 miesięcy licząc od dnia zawarcia umowy, przy czym </w:t>
      </w:r>
      <w:r>
        <w:t xml:space="preserve">kolejna </w:t>
      </w:r>
      <w:r w:rsidRPr="00180B48">
        <w:t>zmiana wynagrodzenia nie może być doko</w:t>
      </w:r>
      <w:r>
        <w:t>nywana częściej niż co sześć</w:t>
      </w:r>
      <w:r w:rsidRPr="00180B48">
        <w:t xml:space="preserve"> miesięcy. </w:t>
      </w:r>
    </w:p>
    <w:p w:rsidR="00FB5692" w:rsidRDefault="00FB5692" w:rsidP="00FB5692">
      <w:pPr>
        <w:ind w:left="426" w:hanging="426"/>
        <w:jc w:val="both"/>
      </w:pPr>
      <w:r>
        <w:t>11</w:t>
      </w:r>
      <w:r w:rsidRPr="00180B48">
        <w:t>. Wysokość zmiany wynag</w:t>
      </w:r>
      <w:r>
        <w:t>rodzenia, o której mowa w ust. 9</w:t>
      </w:r>
      <w:r w:rsidRPr="00180B48">
        <w:t xml:space="preserve"> będzie ustalona w oparciu o</w:t>
      </w:r>
      <w:r>
        <w:t> </w:t>
      </w:r>
      <w:r w:rsidRPr="00180B48">
        <w:t>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w:t>
      </w:r>
      <w:r>
        <w:t>enia brutto, o którym mowa w § 1 ust. 1</w:t>
      </w:r>
      <w:r w:rsidRPr="00180B48">
        <w:t xml:space="preserve"> Umowy. </w:t>
      </w:r>
    </w:p>
    <w:p w:rsidR="00FB5692" w:rsidRDefault="00FB5692" w:rsidP="00FB5692">
      <w:pPr>
        <w:jc w:val="center"/>
      </w:pPr>
    </w:p>
    <w:p w:rsidR="0048462A" w:rsidRPr="00187A34" w:rsidRDefault="0048462A" w:rsidP="00FB5692">
      <w:pPr>
        <w:jc w:val="center"/>
      </w:pPr>
    </w:p>
    <w:p w:rsidR="00FB5692" w:rsidRDefault="00FB5692" w:rsidP="00FB5692">
      <w:pPr>
        <w:jc w:val="center"/>
      </w:pPr>
      <w:r w:rsidRPr="00187A34">
        <w:t>§ 6</w:t>
      </w:r>
    </w:p>
    <w:p w:rsidR="00FB5692" w:rsidRPr="00187A34" w:rsidRDefault="00FB5692" w:rsidP="00FB5692">
      <w:pPr>
        <w:jc w:val="center"/>
      </w:pPr>
    </w:p>
    <w:p w:rsidR="00FB5692" w:rsidRPr="00187A34" w:rsidRDefault="00FB5692" w:rsidP="00FB5692">
      <w:pPr>
        <w:ind w:left="426" w:hanging="426"/>
        <w:jc w:val="both"/>
      </w:pPr>
      <w:r w:rsidRPr="00187A34">
        <w:t xml:space="preserve">1. Umowę zawarto na okres </w:t>
      </w:r>
      <w:r w:rsidR="0048462A">
        <w:t>36</w:t>
      </w:r>
      <w:r w:rsidRPr="00187A34">
        <w:t xml:space="preserve"> miesięcy tj. od ................................... do ................................... z możliwością jej przedłużenia za zgodą obu stron umowy, w przypadku niewyczerpania asortymentu objętego przedmiotem umowy, na łączny okres nie dłuższy niż </w:t>
      </w:r>
      <w:r w:rsidR="0048462A">
        <w:t>42</w:t>
      </w:r>
      <w:r w:rsidRPr="00187A34">
        <w:t xml:space="preserve"> miesięcy. Przedłużenie umowy nie jest dorozumiane i wymaga formy aneksu. W przypadku nie wyrażenia zgody przez Sprzedającego na przedłużenie umowy nie przysługują mu roszczenia odszkodowawcze z tytułu niezrealizowania przedmiotu umowy.</w:t>
      </w:r>
      <w:r w:rsidRPr="00187A34">
        <w:rPr>
          <w:lang w:eastAsia="zh-CN"/>
        </w:rPr>
        <w:t xml:space="preserve"> </w:t>
      </w:r>
    </w:p>
    <w:p w:rsidR="00FB5692" w:rsidRPr="00187A34" w:rsidRDefault="00FB5692" w:rsidP="00FB5692">
      <w:pPr>
        <w:ind w:left="426" w:hanging="426"/>
        <w:jc w:val="both"/>
      </w:pPr>
      <w:r w:rsidRPr="00187A34">
        <w:t>2.  Każda ze stron może odstąpić od umowy w każdym czasie w przypadku rażącego naruszania przez drugą stronę obowiązków umownych.</w:t>
      </w:r>
    </w:p>
    <w:p w:rsidR="00FB5692" w:rsidRPr="00187A34" w:rsidRDefault="00FB5692" w:rsidP="00FB5692">
      <w:pPr>
        <w:ind w:left="426" w:hanging="426"/>
        <w:jc w:val="both"/>
      </w:pPr>
      <w:r w:rsidRPr="00187A34">
        <w:t>3.  Kupujący ma prawo odstąpić od umowy w przypadku wystąpienia co najmniej trzech udokumentowanych opóźnień w dostawie odczynników lub materiałów eksploatacyjnych oraz po bezskutecznym upływie dodatkowego terminu, nie krótszego niż 5 dni roboczych, wyznaczonego w pisemnym wezwaniu Sprzedającego do należytego wykonania umowy.</w:t>
      </w:r>
    </w:p>
    <w:p w:rsidR="00FB5692" w:rsidRDefault="00FB5692" w:rsidP="00FB5692">
      <w:pPr>
        <w:ind w:left="426" w:hanging="426"/>
        <w:jc w:val="both"/>
      </w:pPr>
    </w:p>
    <w:p w:rsidR="0048462A" w:rsidRPr="00187A34" w:rsidRDefault="0048462A" w:rsidP="00FB5692">
      <w:pPr>
        <w:ind w:left="426" w:hanging="426"/>
        <w:jc w:val="both"/>
      </w:pPr>
    </w:p>
    <w:p w:rsidR="00FB5692" w:rsidRDefault="00FB5692" w:rsidP="00FB5692">
      <w:pPr>
        <w:jc w:val="center"/>
      </w:pPr>
      <w:r w:rsidRPr="00187A34">
        <w:t>§ 7</w:t>
      </w:r>
    </w:p>
    <w:p w:rsidR="00FB5692" w:rsidRPr="00187A34" w:rsidRDefault="00FB5692" w:rsidP="00FB5692">
      <w:pPr>
        <w:jc w:val="center"/>
      </w:pPr>
    </w:p>
    <w:p w:rsidR="00FB5692" w:rsidRPr="00187A34" w:rsidRDefault="00FB5692" w:rsidP="00AA4131">
      <w:pPr>
        <w:numPr>
          <w:ilvl w:val="0"/>
          <w:numId w:val="38"/>
        </w:numPr>
        <w:ind w:left="426" w:hanging="426"/>
        <w:jc w:val="both"/>
      </w:pPr>
      <w:r w:rsidRPr="00187A34">
        <w:t xml:space="preserve"> 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FB5692" w:rsidRPr="00187A34" w:rsidRDefault="00FB5692" w:rsidP="00FB5692">
      <w:pPr>
        <w:ind w:left="426" w:hanging="426"/>
        <w:jc w:val="both"/>
      </w:pPr>
      <w:r w:rsidRPr="00187A34">
        <w:t xml:space="preserve">         Sprzedający przyjmuje do wiadomości, iż w trakcie realizacji umowy może dojść  ze strony Kupującego do opóźnień w realizacji zobowiązań wynikających z umowy do 90 dni po terminie płatności faktury.</w:t>
      </w:r>
    </w:p>
    <w:p w:rsidR="00FB5692" w:rsidRPr="00187A34" w:rsidRDefault="00FB5692" w:rsidP="00AA4131">
      <w:pPr>
        <w:numPr>
          <w:ilvl w:val="0"/>
          <w:numId w:val="38"/>
        </w:numPr>
        <w:ind w:left="426" w:hanging="426"/>
        <w:jc w:val="both"/>
      </w:pPr>
      <w:r w:rsidRPr="00187A34">
        <w:t>Sprzedający zobowiązuje się nie korzystać z prawa do wstrzymania dostaw  na podstawie art. 552 k.c. lub jakiegokolwiek innego tytułu prawnego.</w:t>
      </w:r>
    </w:p>
    <w:p w:rsidR="00FB5692" w:rsidRDefault="00FB5692" w:rsidP="00FB5692">
      <w:pPr>
        <w:jc w:val="both"/>
      </w:pPr>
    </w:p>
    <w:p w:rsidR="0048462A" w:rsidRPr="00187A34" w:rsidRDefault="0048462A" w:rsidP="00FB5692">
      <w:pPr>
        <w:jc w:val="both"/>
      </w:pPr>
    </w:p>
    <w:p w:rsidR="00FB5692" w:rsidRDefault="00FB5692" w:rsidP="00FB5692">
      <w:pPr>
        <w:jc w:val="center"/>
      </w:pPr>
      <w:r w:rsidRPr="00187A34">
        <w:t>§ 8</w:t>
      </w:r>
    </w:p>
    <w:p w:rsidR="00FB5692" w:rsidRPr="00187A34" w:rsidRDefault="00FB5692" w:rsidP="00FB5692">
      <w:pPr>
        <w:jc w:val="center"/>
      </w:pPr>
    </w:p>
    <w:p w:rsidR="00FB5692" w:rsidRPr="00187A34" w:rsidRDefault="00FB5692" w:rsidP="00FB5692">
      <w:pPr>
        <w:ind w:left="426" w:hanging="426"/>
        <w:jc w:val="both"/>
      </w:pPr>
      <w:r w:rsidRPr="00187A34">
        <w:t>1.  W przypadku stwierdzenia przez Kupującego wad przedmiotu umowy, Sprzedający</w:t>
      </w:r>
      <w:r w:rsidRPr="00187A34">
        <w:br/>
        <w:t>jest zobowiązany do ich usunięcia w terminie 5 dni roboczych od daty zgłoszenia wady.</w:t>
      </w:r>
    </w:p>
    <w:p w:rsidR="00FB5692" w:rsidRPr="00187A34" w:rsidRDefault="00FB5692" w:rsidP="00FB5692">
      <w:pPr>
        <w:ind w:left="426" w:hanging="426"/>
        <w:jc w:val="both"/>
      </w:pPr>
      <w:r w:rsidRPr="00187A34">
        <w:lastRenderedPageBreak/>
        <w:t xml:space="preserve"> 2. W przypadku nieusunięcia wady w wyżej wskazanym terminie, Sprzedającego</w:t>
      </w:r>
      <w:r w:rsidRPr="00187A34">
        <w:br/>
        <w:t>obciąża odpowiedzialność odszkodowawcza określona w § 7 ust. 4 umowy.</w:t>
      </w:r>
    </w:p>
    <w:p w:rsidR="00FB5692" w:rsidRPr="00187A34" w:rsidRDefault="00FB5692" w:rsidP="00FB5692">
      <w:pPr>
        <w:ind w:left="426" w:hanging="426"/>
        <w:jc w:val="both"/>
      </w:pPr>
      <w:r w:rsidRPr="00187A34">
        <w:t>3.    W przypadku niedostarczenia i niezainstalowania przedmiotu dzierżawy określonego w § 1 umowy, zgodnie z terminem określonym w § 2 ust. 1 umowy Sprzedający zobowiązuje się zapłacić Kupującemu karę umowną w wysokości 150 PLN, za każdy rozpoczęty dzień zwłoki.</w:t>
      </w:r>
    </w:p>
    <w:p w:rsidR="00FB5692" w:rsidRPr="00187A34" w:rsidRDefault="00FB5692" w:rsidP="00FB5692">
      <w:pPr>
        <w:ind w:left="426" w:hanging="426"/>
        <w:jc w:val="both"/>
      </w:pPr>
      <w:r w:rsidRPr="00187A34">
        <w:t>4.  W przypadku niewykonania lub nienależytego wykonania umowy przez Sprzedającego    w zakresie dotyczącym dostaw testów określonych w załączniku nr 1 do umowy, Sprzedający zobowiązuje się zapłacić Kupującemu karę umowną w wysokości 2,0 % wartości przedmiotu umowy, który miał być wydany, za każdy rozpoczęty dzień zwłoki, przy czym zwłoka nie może trwać dłużej niż 5 dni.</w:t>
      </w:r>
    </w:p>
    <w:p w:rsidR="00FB5692" w:rsidRPr="00187A34" w:rsidRDefault="00FB5692" w:rsidP="00FB5692">
      <w:pPr>
        <w:ind w:left="426" w:hanging="426"/>
        <w:jc w:val="both"/>
      </w:pPr>
      <w:r w:rsidRPr="00187A34">
        <w:t xml:space="preserve">         Kupujący może, na uzasadniony wniosek Sprzedającego, odstąpić od naliczenia kary umownej.</w:t>
      </w:r>
    </w:p>
    <w:p w:rsidR="00FB5692" w:rsidRPr="00187A34" w:rsidRDefault="00FB5692" w:rsidP="00FB5692">
      <w:pPr>
        <w:ind w:left="426" w:hanging="426"/>
        <w:jc w:val="both"/>
      </w:pPr>
      <w:r w:rsidRPr="00187A34">
        <w:t>5. W przypadku odstąpienia od umowy przez Sprzedającego z przyczyn przez niego niezawinionych, Sprzedający zapłaci Kupującemu karę umowną w wysokości 20 % łącznej wartości wynagrodzenia brutto dotyczącego niezrealizowanej części umowy.</w:t>
      </w:r>
    </w:p>
    <w:p w:rsidR="00FB5692" w:rsidRPr="00187A34" w:rsidRDefault="00FB5692" w:rsidP="00FB5692">
      <w:pPr>
        <w:ind w:left="426" w:hanging="426"/>
        <w:jc w:val="both"/>
      </w:pPr>
      <w:r w:rsidRPr="00187A34">
        <w:t>6.  Sprzedający zobowiązany jest do zapłaty kar umownych w terminie 7 dni od daty otrzymania wezwania do zapłaty. Opóźnienie upoważnia Kupującego do naliczania odsetek ustawowych. W przypadku niedotrzymania terminu określonego w wezwaniu do zapłaty Kupujący może potrącić należną kwotę wraz z odsetkami ustawowymi z bieżącej należności Sprzedającego.</w:t>
      </w:r>
    </w:p>
    <w:p w:rsidR="00FB5692" w:rsidRPr="00187A34" w:rsidRDefault="00FB5692" w:rsidP="00FB5692">
      <w:pPr>
        <w:ind w:left="426" w:hanging="426"/>
        <w:jc w:val="both"/>
      </w:pPr>
      <w:r w:rsidRPr="00187A34">
        <w:t>7.    Łączna maksymalna wysokość kar umownych, którą mogą dochodzić strony wynosi 50% wartości brutto umowy.</w:t>
      </w:r>
    </w:p>
    <w:p w:rsidR="00FB5692" w:rsidRPr="00187A34" w:rsidRDefault="00FB5692" w:rsidP="00FB5692">
      <w:pPr>
        <w:ind w:left="426" w:hanging="426"/>
        <w:jc w:val="both"/>
      </w:pPr>
      <w:r w:rsidRPr="00187A34">
        <w:t>8.  Wszelkie konsekwencje finansowe i prawne związane z wprowadzeniem do obrotu i stosowania towaru niespełniającego wymogów określonych obowiązującymi przepisami i normami ponosi Sprzedający.</w:t>
      </w:r>
    </w:p>
    <w:p w:rsidR="00FB5692" w:rsidRPr="00187A34" w:rsidRDefault="00FB5692" w:rsidP="00FB5692">
      <w:pPr>
        <w:ind w:left="426" w:hanging="426"/>
        <w:jc w:val="both"/>
      </w:pPr>
      <w:r w:rsidRPr="00187A34">
        <w:t>9. Jeżeli szkoda rzeczywista będzie wyższa niż kara umowna, Sprzedający będzie zobowiązany do zapłaty odszkodowania przekraczającego karę umowną na zasadach ogólnych.</w:t>
      </w:r>
    </w:p>
    <w:p w:rsidR="00FB5692" w:rsidRDefault="00FB5692" w:rsidP="00FB5692">
      <w:pPr>
        <w:ind w:left="426" w:hanging="426"/>
        <w:jc w:val="both"/>
      </w:pPr>
    </w:p>
    <w:p w:rsidR="0048462A" w:rsidRPr="00187A34" w:rsidRDefault="0048462A" w:rsidP="00FB5692">
      <w:pPr>
        <w:ind w:left="426" w:hanging="426"/>
        <w:jc w:val="both"/>
      </w:pPr>
    </w:p>
    <w:p w:rsidR="00FB5692" w:rsidRDefault="00FB5692" w:rsidP="00FB5692">
      <w:pPr>
        <w:jc w:val="center"/>
      </w:pPr>
      <w:r w:rsidRPr="00187A34">
        <w:t>§ 9</w:t>
      </w:r>
    </w:p>
    <w:p w:rsidR="00FB5692" w:rsidRPr="00187A34" w:rsidRDefault="00FB5692" w:rsidP="00FB5692">
      <w:pPr>
        <w:jc w:val="center"/>
      </w:pPr>
    </w:p>
    <w:p w:rsidR="00FB5692" w:rsidRPr="00187A34" w:rsidRDefault="00FB5692" w:rsidP="00FB5692">
      <w:pPr>
        <w:jc w:val="both"/>
      </w:pPr>
      <w:r w:rsidRPr="00187A34">
        <w:t>Sprzedający zobowiązuje się w terminie 7 dni od daty aktualizacji bądź zmiany karty charakterystyk substancji niebezpiecznych odczynników i materiałów eksploatacyjnych dostarczyć  stosowne zaktualizowane dokumenty do siedziby Kupującego.</w:t>
      </w:r>
    </w:p>
    <w:p w:rsidR="00FB5692" w:rsidRPr="00187A34" w:rsidRDefault="00FB5692" w:rsidP="00FB5692">
      <w:pPr>
        <w:jc w:val="both"/>
      </w:pPr>
      <w:r w:rsidRPr="00187A34">
        <w:t>Kupujący dopuszcza złożenie dokumentów w formie elektronicznej (CD, email).</w:t>
      </w:r>
    </w:p>
    <w:p w:rsidR="00FB5692" w:rsidRDefault="00FB5692" w:rsidP="00FB5692">
      <w:pPr>
        <w:jc w:val="both"/>
      </w:pPr>
    </w:p>
    <w:p w:rsidR="0048462A" w:rsidRPr="00187A34" w:rsidRDefault="0048462A" w:rsidP="00FB5692">
      <w:pPr>
        <w:jc w:val="both"/>
      </w:pPr>
    </w:p>
    <w:p w:rsidR="00FB5692" w:rsidRDefault="00FB5692" w:rsidP="00FB5692">
      <w:pPr>
        <w:jc w:val="center"/>
      </w:pPr>
      <w:r w:rsidRPr="00187A34">
        <w:t>§ 10</w:t>
      </w:r>
    </w:p>
    <w:p w:rsidR="00FB5692" w:rsidRPr="00187A34" w:rsidRDefault="00FB5692" w:rsidP="00FB5692">
      <w:pPr>
        <w:jc w:val="center"/>
      </w:pPr>
    </w:p>
    <w:p w:rsidR="00FB5692" w:rsidRPr="00187A34" w:rsidRDefault="00FB5692" w:rsidP="00AA4131">
      <w:pPr>
        <w:numPr>
          <w:ilvl w:val="0"/>
          <w:numId w:val="39"/>
        </w:numPr>
        <w:ind w:left="426" w:hanging="426"/>
        <w:jc w:val="both"/>
      </w:pPr>
      <w:r w:rsidRPr="00187A34">
        <w:t>Kupujący deklaruje zakup przedmiotu sprzedaży o wartości odpowiadającej minimum 40% wartości umowy. Sprzedającemu nie przysługują roszczenia odszkodowawcze z tytułu niezrealizowania części umowy.</w:t>
      </w:r>
    </w:p>
    <w:p w:rsidR="00FB5692" w:rsidRPr="00187A34" w:rsidRDefault="00FB5692" w:rsidP="00AA4131">
      <w:pPr>
        <w:numPr>
          <w:ilvl w:val="0"/>
          <w:numId w:val="39"/>
        </w:numPr>
        <w:ind w:left="426" w:hanging="426"/>
        <w:jc w:val="both"/>
        <w:rPr>
          <w:iCs/>
        </w:rPr>
      </w:pPr>
      <w:r w:rsidRPr="00187A34">
        <w:rPr>
          <w:iCs/>
        </w:rPr>
        <w:t>Kupującemu przysługuje prawo wypowiedzenia umowy z zachowaniem 30 dniowego terminu wypowiedzenia. Sprzedającemu nie przysługują z tego tytułu roszczenia odszkodowawcze.</w:t>
      </w:r>
    </w:p>
    <w:p w:rsidR="00FB5692" w:rsidRPr="00187A34" w:rsidRDefault="00FB5692" w:rsidP="00FB5692">
      <w:pPr>
        <w:jc w:val="both"/>
        <w:rPr>
          <w:iCs/>
        </w:rPr>
      </w:pPr>
    </w:p>
    <w:p w:rsidR="00FB5692" w:rsidRDefault="00FB5692" w:rsidP="00FB5692">
      <w:pPr>
        <w:jc w:val="center"/>
      </w:pPr>
    </w:p>
    <w:p w:rsidR="0048462A" w:rsidRDefault="0048462A" w:rsidP="00FB5692">
      <w:pPr>
        <w:jc w:val="center"/>
      </w:pPr>
    </w:p>
    <w:p w:rsidR="0048462A" w:rsidRDefault="0048462A" w:rsidP="00FB5692">
      <w:pPr>
        <w:jc w:val="center"/>
      </w:pPr>
    </w:p>
    <w:p w:rsidR="00FB5692" w:rsidRDefault="00FB5692" w:rsidP="00FB5692">
      <w:pPr>
        <w:jc w:val="center"/>
      </w:pPr>
      <w:r w:rsidRPr="00187A34">
        <w:t>§ 11</w:t>
      </w:r>
    </w:p>
    <w:p w:rsidR="00FB5692" w:rsidRPr="00187A34" w:rsidRDefault="00FB5692" w:rsidP="00FB5692">
      <w:pPr>
        <w:jc w:val="center"/>
      </w:pPr>
    </w:p>
    <w:p w:rsidR="00FB5692" w:rsidRPr="00187A34" w:rsidRDefault="00FB5692" w:rsidP="00FB5692">
      <w:pPr>
        <w:jc w:val="both"/>
      </w:pPr>
      <w:r w:rsidRPr="00187A34">
        <w:t>Strony dopuszczają zmianę przedmiotu umowy  w zakresie dozwolonym przepisami ustawy Prawo zamówień publicznych, w szczególności:</w:t>
      </w:r>
    </w:p>
    <w:p w:rsidR="00FB5692" w:rsidRPr="00187A34" w:rsidRDefault="00FB5692" w:rsidP="00FB5692">
      <w:pPr>
        <w:ind w:left="284" w:hanging="284"/>
        <w:jc w:val="both"/>
      </w:pPr>
      <w:r w:rsidRPr="00187A34">
        <w:t>1. Zmianę przedmiotu umowy (Urządzenia lub odczynniki oraz inne materiały objęte umową) na produkty nowej generacji, o nie gorszych właściwościach niż wymagane w postępowaniu o zamówienie publiczne</w:t>
      </w:r>
    </w:p>
    <w:p w:rsidR="00FB5692" w:rsidRPr="00187A34" w:rsidRDefault="00FB5692" w:rsidP="00FB5692">
      <w:pPr>
        <w:jc w:val="both"/>
      </w:pPr>
      <w:r w:rsidRPr="00187A34">
        <w:t>2. zmianę sposobu konfekcjonowania;</w:t>
      </w:r>
    </w:p>
    <w:p w:rsidR="0048462A" w:rsidRDefault="0048462A" w:rsidP="00FB5692">
      <w:pPr>
        <w:jc w:val="center"/>
      </w:pPr>
    </w:p>
    <w:p w:rsidR="00FB5692" w:rsidRDefault="00FB5692" w:rsidP="00FB5692">
      <w:pPr>
        <w:jc w:val="center"/>
      </w:pPr>
      <w:r w:rsidRPr="00187A34">
        <w:t>§ 12</w:t>
      </w:r>
    </w:p>
    <w:p w:rsidR="00FB5692" w:rsidRPr="00187A34" w:rsidRDefault="00FB5692" w:rsidP="00FB5692">
      <w:pPr>
        <w:jc w:val="center"/>
      </w:pPr>
    </w:p>
    <w:p w:rsidR="00FB5692" w:rsidRPr="00187A34" w:rsidRDefault="00FB5692" w:rsidP="00FB5692">
      <w:pPr>
        <w:jc w:val="both"/>
      </w:pPr>
      <w:r w:rsidRPr="00187A34">
        <w:t>Wszelkie zmiany niniejszej umowy wymagają zgodnego oświadczenia stron umowy</w:t>
      </w:r>
      <w:r w:rsidRPr="00187A34">
        <w:br/>
        <w:t>i formy pisemnej pod rygorem nieważności.</w:t>
      </w:r>
    </w:p>
    <w:p w:rsidR="00FB5692" w:rsidRDefault="00FB5692" w:rsidP="00FB5692">
      <w:pPr>
        <w:jc w:val="both"/>
      </w:pPr>
    </w:p>
    <w:p w:rsidR="0048462A" w:rsidRPr="00187A34" w:rsidRDefault="0048462A" w:rsidP="00FB5692">
      <w:pPr>
        <w:jc w:val="both"/>
      </w:pPr>
    </w:p>
    <w:p w:rsidR="00FB5692" w:rsidRDefault="00FB5692" w:rsidP="00FB5692">
      <w:pPr>
        <w:jc w:val="center"/>
      </w:pPr>
      <w:r>
        <w:t>§ 13</w:t>
      </w:r>
    </w:p>
    <w:p w:rsidR="00FB5692" w:rsidRPr="00187A34" w:rsidRDefault="00FB5692" w:rsidP="00FB5692">
      <w:pPr>
        <w:jc w:val="center"/>
      </w:pPr>
    </w:p>
    <w:p w:rsidR="00FB5692" w:rsidRPr="00187A34" w:rsidRDefault="00FB5692" w:rsidP="00FB5692">
      <w:pPr>
        <w:jc w:val="both"/>
      </w:pPr>
      <w:r w:rsidRPr="00187A34">
        <w:t>W sprawach nieunormowanych w umowie zastosowanie będą miały przepisy ustawy Prawo zamówień publicznych i Kodeksu cywilnego.</w:t>
      </w:r>
    </w:p>
    <w:p w:rsidR="00FB5692" w:rsidRDefault="00FB5692" w:rsidP="00FB5692">
      <w:pPr>
        <w:jc w:val="both"/>
      </w:pPr>
    </w:p>
    <w:p w:rsidR="0048462A" w:rsidRPr="00187A34" w:rsidRDefault="0048462A" w:rsidP="00FB5692">
      <w:pPr>
        <w:jc w:val="both"/>
      </w:pPr>
    </w:p>
    <w:p w:rsidR="00FB5692" w:rsidRDefault="00FB5692" w:rsidP="00FB5692">
      <w:pPr>
        <w:jc w:val="center"/>
      </w:pPr>
      <w:r>
        <w:t>§ 14</w:t>
      </w:r>
    </w:p>
    <w:p w:rsidR="00FB5692" w:rsidRPr="00187A34" w:rsidRDefault="00FB5692" w:rsidP="00FB5692">
      <w:pPr>
        <w:jc w:val="center"/>
      </w:pPr>
    </w:p>
    <w:p w:rsidR="00FB5692" w:rsidRPr="00187A34" w:rsidRDefault="00FB5692" w:rsidP="00FB5692">
      <w:pPr>
        <w:jc w:val="both"/>
      </w:pPr>
      <w:r w:rsidRPr="00187A34">
        <w:t>Ewentualne spory powstałe w związku z realizacją umowy rozstrzygane będą przez sąd właściwy dla siedziby Kupującego.</w:t>
      </w:r>
    </w:p>
    <w:p w:rsidR="00FB5692" w:rsidRDefault="00FB5692" w:rsidP="00FB5692">
      <w:pPr>
        <w:jc w:val="both"/>
      </w:pPr>
    </w:p>
    <w:p w:rsidR="0048462A" w:rsidRPr="00187A34" w:rsidRDefault="0048462A" w:rsidP="00FB5692">
      <w:pPr>
        <w:jc w:val="both"/>
      </w:pPr>
    </w:p>
    <w:p w:rsidR="00FB5692" w:rsidRDefault="00FB5692" w:rsidP="00FB5692">
      <w:pPr>
        <w:jc w:val="center"/>
      </w:pPr>
      <w:r>
        <w:t>§ 15</w:t>
      </w:r>
    </w:p>
    <w:p w:rsidR="00FB5692" w:rsidRPr="00187A34" w:rsidRDefault="00FB5692" w:rsidP="00FB5692">
      <w:pPr>
        <w:jc w:val="center"/>
      </w:pPr>
    </w:p>
    <w:p w:rsidR="00FB5692" w:rsidRPr="00187A34" w:rsidRDefault="00FB5692" w:rsidP="00FB5692">
      <w:pPr>
        <w:jc w:val="both"/>
      </w:pPr>
      <w:r w:rsidRPr="00187A34">
        <w:t>Umowa została spisana w dwóch jednobrzmiących egzemplarzach, jednym dla Kupującego i jednym dla Sprzedającego.</w:t>
      </w:r>
    </w:p>
    <w:p w:rsidR="00FB5692" w:rsidRPr="00187A34" w:rsidRDefault="00FB5692" w:rsidP="00FB5692">
      <w:pPr>
        <w:jc w:val="both"/>
      </w:pPr>
    </w:p>
    <w:p w:rsidR="00FB5692" w:rsidRPr="00187A34" w:rsidRDefault="00FB5692" w:rsidP="00FB5692">
      <w:pPr>
        <w:jc w:val="both"/>
      </w:pPr>
    </w:p>
    <w:p w:rsidR="00FB5692" w:rsidRPr="00187A34" w:rsidRDefault="00FB5692" w:rsidP="00FB5692">
      <w:pPr>
        <w:jc w:val="both"/>
      </w:pPr>
    </w:p>
    <w:p w:rsidR="00FB5692" w:rsidRPr="00187A34" w:rsidRDefault="00FB5692" w:rsidP="00FB5692">
      <w:pPr>
        <w:jc w:val="both"/>
      </w:pPr>
    </w:p>
    <w:p w:rsidR="00FB5692" w:rsidRPr="00187A34" w:rsidRDefault="00FB5692" w:rsidP="00FB5692">
      <w:pPr>
        <w:jc w:val="both"/>
        <w:rPr>
          <w:b/>
          <w:bCs/>
        </w:rPr>
      </w:pPr>
      <w:r w:rsidRPr="00187A34">
        <w:rPr>
          <w:b/>
          <w:bCs/>
        </w:rPr>
        <w:t xml:space="preserve">   </w:t>
      </w:r>
      <w:r w:rsidR="0048462A">
        <w:rPr>
          <w:b/>
          <w:bCs/>
        </w:rPr>
        <w:t xml:space="preserve">       Sprzedający </w:t>
      </w:r>
      <w:r w:rsidR="0048462A">
        <w:rPr>
          <w:b/>
          <w:bCs/>
        </w:rPr>
        <w:tab/>
      </w:r>
      <w:r w:rsidR="0048462A">
        <w:rPr>
          <w:b/>
          <w:bCs/>
        </w:rPr>
        <w:tab/>
      </w:r>
      <w:r w:rsidR="0048462A">
        <w:rPr>
          <w:b/>
          <w:bCs/>
        </w:rPr>
        <w:tab/>
      </w:r>
      <w:r w:rsidR="0048462A">
        <w:rPr>
          <w:b/>
          <w:bCs/>
        </w:rPr>
        <w:tab/>
      </w:r>
      <w:r w:rsidR="0048462A">
        <w:rPr>
          <w:b/>
          <w:bCs/>
        </w:rPr>
        <w:tab/>
      </w:r>
      <w:r w:rsidR="0048462A">
        <w:rPr>
          <w:b/>
          <w:bCs/>
        </w:rPr>
        <w:tab/>
      </w:r>
      <w:r w:rsidR="0048462A">
        <w:rPr>
          <w:b/>
          <w:bCs/>
        </w:rPr>
        <w:tab/>
      </w:r>
      <w:r w:rsidR="0048462A">
        <w:rPr>
          <w:b/>
          <w:bCs/>
        </w:rPr>
        <w:tab/>
      </w:r>
      <w:r w:rsidRPr="00187A34">
        <w:rPr>
          <w:b/>
          <w:bCs/>
        </w:rPr>
        <w:t xml:space="preserve">  Kupujący</w:t>
      </w:r>
    </w:p>
    <w:p w:rsidR="00FB5692" w:rsidRPr="00187A34" w:rsidRDefault="00FB5692" w:rsidP="00FB5692">
      <w:pPr>
        <w:jc w:val="both"/>
        <w:rPr>
          <w:b/>
          <w:bCs/>
        </w:rPr>
      </w:pPr>
    </w:p>
    <w:p w:rsidR="00FB5692" w:rsidRPr="00187A34" w:rsidRDefault="00FB5692" w:rsidP="00FB5692">
      <w:pPr>
        <w:jc w:val="both"/>
        <w:rPr>
          <w:rFonts w:eastAsia="Arial Unicode MS"/>
          <w:bCs/>
        </w:rPr>
      </w:pPr>
    </w:p>
    <w:p w:rsidR="00FB5692" w:rsidRPr="00187A34" w:rsidRDefault="00FB5692" w:rsidP="00FB5692">
      <w:pPr>
        <w:pStyle w:val="Tekstpodstawowy"/>
        <w:spacing w:after="60" w:line="276" w:lineRule="auto"/>
        <w:ind w:firstLine="8222"/>
        <w:jc w:val="both"/>
        <w:rPr>
          <w:rFonts w:ascii="Times New Roman" w:hAnsi="Times New Roman"/>
          <w:bCs/>
          <w:smallCaps w:val="0"/>
          <w:sz w:val="24"/>
          <w:szCs w:val="24"/>
        </w:rPr>
      </w:pPr>
    </w:p>
    <w:p w:rsidR="00FB5692" w:rsidRPr="00187A34" w:rsidRDefault="00FB5692" w:rsidP="00FB5692"/>
    <w:p w:rsidR="00FB5692" w:rsidRPr="00187A34" w:rsidRDefault="00FB5692" w:rsidP="00FB5692">
      <w:pPr>
        <w:jc w:val="both"/>
      </w:pPr>
    </w:p>
    <w:p w:rsidR="00FB5692" w:rsidRPr="00187A34" w:rsidRDefault="00FB5692" w:rsidP="00FB5692">
      <w:pPr>
        <w:ind w:left="709"/>
        <w:jc w:val="both"/>
      </w:pPr>
    </w:p>
    <w:p w:rsidR="00FB5692" w:rsidRDefault="00FB5692" w:rsidP="00FB5692">
      <w:pPr>
        <w:ind w:left="709"/>
        <w:jc w:val="both"/>
        <w:rPr>
          <w:rFonts w:ascii="Cambria" w:hAnsi="Cambria"/>
        </w:rPr>
      </w:pPr>
    </w:p>
    <w:p w:rsidR="00FB5692" w:rsidRDefault="00FB5692" w:rsidP="00FB5692">
      <w:pPr>
        <w:ind w:left="709"/>
        <w:jc w:val="both"/>
        <w:rPr>
          <w:rFonts w:ascii="Cambria" w:hAnsi="Cambria"/>
        </w:rPr>
      </w:pPr>
    </w:p>
    <w:p w:rsidR="00FB5692" w:rsidRDefault="00FB5692" w:rsidP="00FB5692">
      <w:pPr>
        <w:ind w:left="709"/>
        <w:jc w:val="both"/>
        <w:rPr>
          <w:rFonts w:ascii="Cambria" w:hAnsi="Cambria"/>
        </w:rPr>
      </w:pPr>
    </w:p>
    <w:p w:rsidR="00FB5692" w:rsidRPr="00180479" w:rsidRDefault="00FB5692" w:rsidP="00FB5692">
      <w:pPr>
        <w:ind w:left="709"/>
        <w:jc w:val="both"/>
        <w:rPr>
          <w:rFonts w:ascii="Cambria" w:hAnsi="Cambria"/>
        </w:rPr>
      </w:pPr>
    </w:p>
    <w:p w:rsidR="00441482" w:rsidRPr="003B756E" w:rsidRDefault="00441482" w:rsidP="007C28FB">
      <w:pPr>
        <w:ind w:left="284"/>
        <w:jc w:val="both"/>
        <w:rPr>
          <w:rFonts w:asciiTheme="majorHAnsi" w:hAnsiTheme="majorHAnsi"/>
          <w:lang w:eastAsia="en-US"/>
        </w:rPr>
      </w:pPr>
    </w:p>
    <w:sectPr w:rsidR="00441482" w:rsidRPr="003B756E"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EB3" w:rsidRDefault="00152EB3">
      <w:r>
        <w:separator/>
      </w:r>
    </w:p>
  </w:endnote>
  <w:endnote w:type="continuationSeparator" w:id="1">
    <w:p w:rsidR="00152EB3" w:rsidRDefault="00152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5E" w:rsidRDefault="0093615B" w:rsidP="00D838D5">
    <w:pPr>
      <w:pStyle w:val="Stopka"/>
      <w:framePr w:wrap="around" w:vAnchor="text" w:hAnchor="margin" w:xAlign="right" w:y="1"/>
      <w:rPr>
        <w:rStyle w:val="Numerstrony"/>
      </w:rPr>
    </w:pPr>
    <w:r>
      <w:rPr>
        <w:rStyle w:val="Numerstrony"/>
      </w:rPr>
      <w:fldChar w:fldCharType="begin"/>
    </w:r>
    <w:r w:rsidR="00565B5E">
      <w:rPr>
        <w:rStyle w:val="Numerstrony"/>
      </w:rPr>
      <w:instrText xml:space="preserve">PAGE  </w:instrText>
    </w:r>
    <w:r>
      <w:rPr>
        <w:rStyle w:val="Numerstrony"/>
      </w:rPr>
      <w:fldChar w:fldCharType="end"/>
    </w:r>
  </w:p>
  <w:p w:rsidR="00565B5E" w:rsidRDefault="00565B5E"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5E" w:rsidRPr="00CC222D" w:rsidRDefault="0093615B">
    <w:pPr>
      <w:pStyle w:val="Stopka"/>
      <w:jc w:val="right"/>
      <w:rPr>
        <w:rFonts w:ascii="Cambria" w:hAnsi="Cambria"/>
        <w:sz w:val="20"/>
        <w:szCs w:val="20"/>
      </w:rPr>
    </w:pPr>
    <w:r w:rsidRPr="00CC222D">
      <w:rPr>
        <w:rFonts w:ascii="Cambria" w:hAnsi="Cambria"/>
        <w:sz w:val="20"/>
        <w:szCs w:val="20"/>
      </w:rPr>
      <w:fldChar w:fldCharType="begin"/>
    </w:r>
    <w:r w:rsidR="00565B5E" w:rsidRPr="00CC222D">
      <w:rPr>
        <w:rFonts w:ascii="Cambria" w:hAnsi="Cambria"/>
        <w:sz w:val="20"/>
        <w:szCs w:val="20"/>
      </w:rPr>
      <w:instrText>PAGE   \* MERGEFORMAT</w:instrText>
    </w:r>
    <w:r w:rsidRPr="00CC222D">
      <w:rPr>
        <w:rFonts w:ascii="Cambria" w:hAnsi="Cambria"/>
        <w:sz w:val="20"/>
        <w:szCs w:val="20"/>
      </w:rPr>
      <w:fldChar w:fldCharType="separate"/>
    </w:r>
    <w:r w:rsidR="00FA49AA">
      <w:rPr>
        <w:rFonts w:ascii="Cambria" w:hAnsi="Cambria"/>
        <w:noProof/>
        <w:sz w:val="20"/>
        <w:szCs w:val="20"/>
      </w:rPr>
      <w:t>31</w:t>
    </w:r>
    <w:r w:rsidRPr="00CC222D">
      <w:rPr>
        <w:rFonts w:ascii="Cambria" w:hAnsi="Cambria"/>
        <w:sz w:val="20"/>
        <w:szCs w:val="20"/>
      </w:rPr>
      <w:fldChar w:fldCharType="end"/>
    </w:r>
  </w:p>
  <w:p w:rsidR="00565B5E" w:rsidRDefault="00565B5E"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EB3" w:rsidRDefault="00152EB3">
      <w:r>
        <w:separator/>
      </w:r>
    </w:p>
  </w:footnote>
  <w:footnote w:type="continuationSeparator" w:id="1">
    <w:p w:rsidR="00152EB3" w:rsidRDefault="0015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5E" w:rsidRDefault="00565B5E"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565B5E" w:rsidRDefault="00565B5E" w:rsidP="00E47F4A">
    <w:pPr>
      <w:pStyle w:val="Nagwek"/>
      <w:rPr>
        <w:rFonts w:ascii="Cambria" w:hAnsi="Cambria"/>
        <w:sz w:val="20"/>
        <w:szCs w:val="20"/>
      </w:rPr>
    </w:pPr>
  </w:p>
  <w:p w:rsidR="00565B5E" w:rsidRDefault="00565B5E" w:rsidP="007B21AB">
    <w:pPr>
      <w:pStyle w:val="Nagwek"/>
      <w:rPr>
        <w:rFonts w:ascii="Cambria" w:hAnsi="Cambria" w:cs="Arial"/>
        <w:b/>
        <w:sz w:val="20"/>
      </w:rPr>
    </w:pPr>
    <w:r>
      <w:rPr>
        <w:rFonts w:ascii="Cambria" w:hAnsi="Cambria"/>
        <w:sz w:val="20"/>
        <w:szCs w:val="20"/>
      </w:rPr>
      <w:t>Znak sprawy:SZSPOO.SZPiGM.3810/</w:t>
    </w:r>
    <w:r w:rsidR="00441482">
      <w:rPr>
        <w:rFonts w:ascii="Cambria" w:hAnsi="Cambria"/>
        <w:sz w:val="20"/>
        <w:szCs w:val="20"/>
      </w:rPr>
      <w:t>68</w:t>
    </w:r>
    <w:r>
      <w:rPr>
        <w:rFonts w:ascii="Cambria" w:hAnsi="Cambria"/>
        <w:sz w:val="20"/>
        <w:szCs w:val="20"/>
      </w:rPr>
      <w:t>/2022</w:t>
    </w:r>
  </w:p>
  <w:p w:rsidR="00565B5E" w:rsidRDefault="00565B5E"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1">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5"/>
  </w:num>
  <w:num w:numId="3">
    <w:abstractNumId w:val="53"/>
  </w:num>
  <w:num w:numId="4">
    <w:abstractNumId w:val="23"/>
  </w:num>
  <w:num w:numId="5">
    <w:abstractNumId w:val="48"/>
  </w:num>
  <w:num w:numId="6">
    <w:abstractNumId w:val="51"/>
  </w:num>
  <w:num w:numId="7">
    <w:abstractNumId w:val="41"/>
  </w:num>
  <w:num w:numId="8">
    <w:abstractNumId w:val="62"/>
  </w:num>
  <w:num w:numId="9">
    <w:abstractNumId w:val="33"/>
  </w:num>
  <w:num w:numId="10">
    <w:abstractNumId w:val="59"/>
  </w:num>
  <w:num w:numId="11">
    <w:abstractNumId w:val="35"/>
  </w:num>
  <w:num w:numId="12">
    <w:abstractNumId w:val="42"/>
  </w:num>
  <w:num w:numId="13">
    <w:abstractNumId w:val="40"/>
  </w:num>
  <w:num w:numId="14">
    <w:abstractNumId w:val="32"/>
  </w:num>
  <w:num w:numId="15">
    <w:abstractNumId w:val="61"/>
  </w:num>
  <w:num w:numId="16">
    <w:abstractNumId w:val="44"/>
  </w:num>
  <w:num w:numId="17">
    <w:abstractNumId w:val="12"/>
  </w:num>
  <w:num w:numId="18">
    <w:abstractNumId w:val="13"/>
  </w:num>
  <w:num w:numId="19">
    <w:abstractNumId w:val="11"/>
  </w:num>
  <w:num w:numId="20">
    <w:abstractNumId w:val="26"/>
  </w:num>
  <w:num w:numId="21">
    <w:abstractNumId w:val="21"/>
  </w:num>
  <w:num w:numId="22">
    <w:abstractNumId w:val="34"/>
  </w:num>
  <w:num w:numId="23">
    <w:abstractNumId w:val="29"/>
  </w:num>
  <w:num w:numId="24">
    <w:abstractNumId w:val="55"/>
  </w:num>
  <w:num w:numId="25">
    <w:abstractNumId w:val="22"/>
  </w:num>
  <w:num w:numId="26">
    <w:abstractNumId w:val="24"/>
  </w:num>
  <w:num w:numId="27">
    <w:abstractNumId w:val="60"/>
  </w:num>
  <w:num w:numId="28">
    <w:abstractNumId w:val="36"/>
  </w:num>
  <w:num w:numId="29">
    <w:abstractNumId w:val="50"/>
  </w:num>
  <w:num w:numId="30">
    <w:abstractNumId w:val="49"/>
    <w:lvlOverride w:ilvl="0">
      <w:startOverride w:val="1"/>
    </w:lvlOverride>
  </w:num>
  <w:num w:numId="31">
    <w:abstractNumId w:val="39"/>
    <w:lvlOverride w:ilvl="0">
      <w:startOverride w:val="1"/>
    </w:lvlOverride>
  </w:num>
  <w:num w:numId="32">
    <w:abstractNumId w:val="27"/>
  </w:num>
  <w:num w:numId="33">
    <w:abstractNumId w:val="46"/>
  </w:num>
  <w:num w:numId="34">
    <w:abstractNumId w:val="25"/>
  </w:num>
  <w:num w:numId="35">
    <w:abstractNumId w:val="0"/>
  </w:num>
  <w:num w:numId="36">
    <w:abstractNumId w:val="56"/>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0"/>
  </w:num>
  <w:num w:numId="40">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4198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2EB3"/>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4E52"/>
    <w:rsid w:val="006952AC"/>
    <w:rsid w:val="00696298"/>
    <w:rsid w:val="00696A41"/>
    <w:rsid w:val="00696D00"/>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15B"/>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49AA"/>
    <w:rsid w:val="00FA5169"/>
    <w:rsid w:val="00FA5A39"/>
    <w:rsid w:val="00FA6076"/>
    <w:rsid w:val="00FA6665"/>
    <w:rsid w:val="00FA75AF"/>
    <w:rsid w:val="00FA7FB3"/>
    <w:rsid w:val="00FB1331"/>
    <w:rsid w:val="00FB1653"/>
    <w:rsid w:val="00FB2E1F"/>
    <w:rsid w:val="00FB34C0"/>
    <w:rsid w:val="00FB3E82"/>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DA5-A438-4EC3-BF43-245B1589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8670</Words>
  <Characters>52025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60574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2022-10-26T10:36:00Z</cp:lastPrinted>
  <dcterms:created xsi:type="dcterms:W3CDTF">2022-10-26T12:43:00Z</dcterms:created>
  <dcterms:modified xsi:type="dcterms:W3CDTF">2022-10-26T12:43:00Z</dcterms:modified>
</cp:coreProperties>
</file>