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7B3025" w:rsidP="006E03DF">
      <w:pPr>
        <w:pStyle w:val="Tytu"/>
        <w:spacing w:after="60" w:line="276" w:lineRule="auto"/>
        <w:rPr>
          <w:rFonts w:asciiTheme="majorHAnsi" w:hAnsiTheme="majorHAnsi" w:cs="Arial"/>
          <w:iCs/>
          <w:u w:val="single"/>
          <w:lang w:val="pl-PL"/>
        </w:rPr>
      </w:pPr>
      <w:r>
        <w:rPr>
          <w:rFonts w:asciiTheme="majorHAnsi" w:hAnsiTheme="majorHAnsi" w:cs="Arial"/>
          <w:iCs/>
          <w:noProof/>
          <w:u w:val="single"/>
          <w:lang w:val="pl-PL" w:eastAsia="pl-PL"/>
        </w:rPr>
        <w:drawing>
          <wp:inline distT="0" distB="0" distL="0" distR="0">
            <wp:extent cx="5760720" cy="498862"/>
            <wp:effectExtent l="0" t="0" r="0" b="0"/>
            <wp:docPr id="1"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r w:rsidR="006047FA">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A045D8" w:rsidRPr="00D6025E">
        <w:rPr>
          <w:rFonts w:asciiTheme="majorHAnsi" w:hAnsiTheme="majorHAnsi" w:cs="Arial"/>
          <w:iCs/>
          <w:u w:val="single"/>
          <w:lang w:val="pl-PL"/>
        </w:rPr>
        <w:t xml:space="preserve">sprzętu </w:t>
      </w:r>
      <w:r w:rsidR="00050C08">
        <w:rPr>
          <w:rFonts w:asciiTheme="majorHAnsi" w:hAnsiTheme="majorHAnsi" w:cs="Arial"/>
          <w:iCs/>
          <w:u w:val="single"/>
          <w:lang w:val="pl-PL"/>
        </w:rPr>
        <w:t xml:space="preserve">i oprogramowania </w:t>
      </w:r>
      <w:r w:rsidR="00A045D8" w:rsidRPr="00D6025E">
        <w:rPr>
          <w:rFonts w:asciiTheme="majorHAnsi" w:hAnsiTheme="majorHAnsi" w:cs="Arial"/>
          <w:iCs/>
          <w:u w:val="single"/>
          <w:lang w:val="pl-PL"/>
        </w:rPr>
        <w:t>informatyczneg</w:t>
      </w:r>
      <w:r w:rsidR="00581FEF">
        <w:rPr>
          <w:rFonts w:asciiTheme="majorHAnsi" w:hAnsiTheme="majorHAnsi" w:cs="Arial"/>
          <w:iCs/>
          <w:u w:val="single"/>
          <w:lang w:val="pl-PL"/>
        </w:rPr>
        <w:t>o.</w:t>
      </w:r>
    </w:p>
    <w:p w:rsidR="00581FEF" w:rsidRDefault="00581FEF" w:rsidP="00581FEF">
      <w:pPr>
        <w:pStyle w:val="Tytu"/>
        <w:spacing w:after="60" w:line="276" w:lineRule="auto"/>
        <w:rPr>
          <w:rFonts w:asciiTheme="majorHAnsi" w:hAnsiTheme="majorHAnsi" w:cs="Arial"/>
          <w:iCs/>
          <w:u w:val="single"/>
          <w:lang w:val="pl-PL"/>
        </w:rPr>
      </w:pPr>
    </w:p>
    <w:p w:rsidR="00581FEF" w:rsidRPr="00581FEF" w:rsidRDefault="00581FEF" w:rsidP="00581FEF">
      <w:pPr>
        <w:pStyle w:val="Tytu"/>
        <w:spacing w:after="60" w:line="276" w:lineRule="auto"/>
        <w:rPr>
          <w:rFonts w:asciiTheme="majorHAnsi" w:hAnsiTheme="majorHAnsi" w:cs="Arial"/>
          <w:iCs/>
          <w:lang w:val="pl-PL"/>
        </w:rPr>
      </w:pPr>
      <w:r w:rsidRPr="00581FEF">
        <w:rPr>
          <w:rFonts w:asciiTheme="majorHAnsi" w:hAnsiTheme="majorHAnsi" w:cs="Arial"/>
          <w:iCs/>
          <w:lang w:val="pl-PL"/>
        </w:rPr>
        <w:t>Realizacja zamówienia odbywa się na podstawie</w:t>
      </w:r>
      <w:r>
        <w:rPr>
          <w:rFonts w:asciiTheme="majorHAnsi" w:hAnsiTheme="majorHAnsi" w:cs="Arial"/>
          <w:iCs/>
          <w:lang w:val="pl-PL"/>
        </w:rPr>
        <w:t xml:space="preserve"> umowy o powierzenie Grantu na realizację przedsięwzięcia pn. ,,Zwiększenie dostępności architektonicznej, cyfrowej i informacyjno-komunikacyjnej dla osób ze szczególnymi potrzebami Szpitala Specjalistycznego w Brzozowie poprzez program inwestycyjny realizowany w latach 2022-2023”</w:t>
      </w: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4A3804" w:rsidRPr="00D6025E" w:rsidRDefault="0047529C" w:rsidP="004A3804">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spełnianiu warunków udziału</w:t>
      </w:r>
      <w:r w:rsidR="004E4B6C" w:rsidRPr="00D6025E">
        <w:rPr>
          <w:rFonts w:asciiTheme="majorHAnsi" w:hAnsiTheme="majorHAnsi" w:cs="Arial"/>
          <w:bCs/>
          <w:iCs/>
        </w:rPr>
        <w:t xml:space="preserve"> w postę</w:t>
      </w:r>
      <w:r w:rsidRPr="00D6025E">
        <w:rPr>
          <w:rFonts w:asciiTheme="majorHAnsi" w:hAnsiTheme="majorHAnsi" w:cs="Arial"/>
          <w:bCs/>
          <w:iCs/>
        </w:rPr>
        <w:t>powaniu zgodnie  ze wzo</w:t>
      </w:r>
      <w:r w:rsidR="004E4B6C" w:rsidRPr="00D6025E">
        <w:rPr>
          <w:rFonts w:asciiTheme="majorHAnsi" w:hAnsiTheme="majorHAnsi" w:cs="Arial"/>
          <w:bCs/>
          <w:iCs/>
        </w:rPr>
        <w:t xml:space="preserve">rem   stanowiącym załącznik nr </w:t>
      </w:r>
      <w:r w:rsidR="005C37D2" w:rsidRPr="00D6025E">
        <w:rPr>
          <w:rFonts w:asciiTheme="majorHAnsi" w:hAnsiTheme="majorHAnsi" w:cs="Arial"/>
          <w:bCs/>
          <w:iCs/>
        </w:rPr>
        <w:t>2</w:t>
      </w:r>
      <w:r w:rsidRPr="00D6025E">
        <w:rPr>
          <w:rFonts w:asciiTheme="majorHAnsi" w:hAnsiTheme="majorHAnsi" w:cs="Arial"/>
          <w:bCs/>
          <w:iCs/>
        </w:rPr>
        <w:t xml:space="preserve"> do SIWZ</w:t>
      </w:r>
      <w:r w:rsidR="004E4B6C" w:rsidRPr="00D6025E">
        <w:rPr>
          <w:rFonts w:asciiTheme="majorHAnsi" w:hAnsiTheme="majorHAnsi" w:cs="Arial"/>
          <w:bCs/>
          <w:iCs/>
        </w:rPr>
        <w:t xml:space="preserve"> oraz na podstawie dokumentu wystawionego przez Asseco Poland S.A. potwierdzającego, że Wykonawca posiada status autoryzowanego partnera firmy Asseco Poland S.A. w zakresie systemów InfoMedica/AMMS</w:t>
      </w:r>
      <w:r w:rsidR="000C1DF8" w:rsidRPr="00D6025E">
        <w:rPr>
          <w:rFonts w:asciiTheme="majorHAnsi" w:hAnsiTheme="majorHAnsi" w:cs="Arial"/>
          <w:bCs/>
          <w:iCs/>
        </w:rPr>
        <w:t xml:space="preserve"> - dotyczy przedmiotu zamówienia określonego w pkt.1 opisu przedmiotu zamówienia.</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sprzętu</w:t>
      </w:r>
      <w:r w:rsidR="00050C08">
        <w:rPr>
          <w:rFonts w:asciiTheme="majorHAnsi" w:hAnsiTheme="majorHAnsi"/>
          <w:b/>
          <w:lang w:val="pl-PL"/>
        </w:rPr>
        <w:t xml:space="preserve"> i oprogramowania </w:t>
      </w:r>
      <w:r w:rsidRPr="00D6025E">
        <w:rPr>
          <w:rFonts w:asciiTheme="majorHAnsi" w:hAnsiTheme="majorHAnsi"/>
          <w:b/>
          <w:lang w:val="pl-PL"/>
        </w:rPr>
        <w:t xml:space="preserve"> informatycznego, a w tym:</w:t>
      </w:r>
    </w:p>
    <w:p w:rsidR="00930CA5"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 xml:space="preserve">Medyczny Portal Informatyczny – szt. 1                 </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PACS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Integrator systemu PACS z AMMS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do elektronicznego podpisu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Serwer aplikacyjny – szt 1</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Serwer bazodanowy – szt 1</w:t>
      </w:r>
    </w:p>
    <w:p w:rsidR="00A045D8" w:rsidRPr="00D6025E" w:rsidRDefault="004E4B6C"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Przełą</w:t>
      </w:r>
      <w:r w:rsidR="00A045D8" w:rsidRPr="00D6025E">
        <w:rPr>
          <w:rFonts w:asciiTheme="majorHAnsi" w:hAnsiTheme="majorHAnsi"/>
          <w:b/>
          <w:lang w:val="pl-PL"/>
        </w:rPr>
        <w:t>cznik sieciowy FC – szt 2</w:t>
      </w:r>
    </w:p>
    <w:p w:rsidR="00A045D8" w:rsidRPr="00D6025E" w:rsidRDefault="00A045D8" w:rsidP="003B15A4">
      <w:pPr>
        <w:pStyle w:val="Tekstpodstawowy2"/>
        <w:numPr>
          <w:ilvl w:val="0"/>
          <w:numId w:val="43"/>
        </w:numPr>
        <w:shd w:val="clear" w:color="auto" w:fill="F2F2F2"/>
        <w:spacing w:after="0" w:line="276" w:lineRule="auto"/>
        <w:jc w:val="both"/>
        <w:rPr>
          <w:rFonts w:asciiTheme="majorHAnsi" w:hAnsiTheme="majorHAnsi"/>
          <w:b/>
          <w:lang w:val="pl-PL"/>
        </w:rPr>
      </w:pPr>
      <w:r w:rsidRPr="00D6025E">
        <w:rPr>
          <w:rFonts w:asciiTheme="majorHAnsi" w:hAnsiTheme="majorHAnsi"/>
          <w:b/>
          <w:lang w:val="pl-PL"/>
        </w:rPr>
        <w:t>System do wirtualizacji systemów operacyjnych – szt 1</w:t>
      </w:r>
    </w:p>
    <w:p w:rsidR="00100601" w:rsidRPr="00D6025E" w:rsidRDefault="00100601" w:rsidP="00282DEA">
      <w:pPr>
        <w:pStyle w:val="Tekstpodstawowy2"/>
        <w:shd w:val="clear" w:color="auto" w:fill="F2F2F2"/>
        <w:spacing w:after="0" w:line="276" w:lineRule="auto"/>
        <w:jc w:val="center"/>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282DEA" w:rsidRPr="00D6025E"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A045D8" w:rsidRPr="00D6025E" w:rsidRDefault="00A045D8" w:rsidP="00A045D8">
      <w:pPr>
        <w:spacing w:line="276" w:lineRule="auto"/>
        <w:jc w:val="both"/>
        <w:rPr>
          <w:rFonts w:asciiTheme="majorHAnsi" w:hAnsiTheme="majorHAnsi"/>
          <w:bCs/>
        </w:rPr>
      </w:pPr>
    </w:p>
    <w:p w:rsidR="00A13AB7" w:rsidRPr="00D6025E" w:rsidRDefault="00A13AB7" w:rsidP="003B15A4">
      <w:pPr>
        <w:pStyle w:val="Akapitzlist"/>
        <w:numPr>
          <w:ilvl w:val="0"/>
          <w:numId w:val="45"/>
        </w:numPr>
        <w:ind w:left="284" w:hanging="284"/>
        <w:jc w:val="both"/>
        <w:rPr>
          <w:rFonts w:asciiTheme="majorHAnsi" w:hAnsiTheme="majorHAnsi"/>
          <w:b/>
          <w:bCs/>
          <w:sz w:val="24"/>
          <w:szCs w:val="24"/>
        </w:rPr>
      </w:pPr>
      <w:r w:rsidRPr="00D6025E">
        <w:rPr>
          <w:rFonts w:asciiTheme="majorHAnsi" w:hAnsiTheme="majorHAnsi"/>
          <w:b/>
          <w:bCs/>
          <w:sz w:val="24"/>
          <w:szCs w:val="24"/>
        </w:rPr>
        <w:t xml:space="preserve">Medyczny portal Informacyjny </w:t>
      </w:r>
    </w:p>
    <w:p w:rsidR="00A045D8" w:rsidRPr="00D6025E" w:rsidRDefault="00A045D8" w:rsidP="00A13AB7">
      <w:pPr>
        <w:pStyle w:val="Akapitzlist"/>
        <w:jc w:val="both"/>
        <w:rPr>
          <w:rFonts w:asciiTheme="majorHAnsi" w:hAnsiTheme="majorHAnsi"/>
          <w:b/>
          <w:bCs/>
          <w:sz w:val="24"/>
          <w:szCs w:val="24"/>
        </w:rPr>
      </w:pPr>
      <w:r w:rsidRPr="00D6025E">
        <w:rPr>
          <w:rFonts w:asciiTheme="majorHAnsi" w:hAnsiTheme="majorHAnsi"/>
          <w:b/>
          <w:bCs/>
          <w:sz w:val="24"/>
          <w:szCs w:val="24"/>
        </w:rPr>
        <w:t xml:space="preserve">System </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A045D8" w:rsidRPr="00D6025E" w:rsidTr="00A045D8">
        <w:trPr>
          <w:trHeight w:val="144"/>
        </w:trPr>
        <w:tc>
          <w:tcPr>
            <w:tcW w:w="846"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Parametr</w:t>
            </w:r>
          </w:p>
        </w:tc>
        <w:tc>
          <w:tcPr>
            <w:tcW w:w="2391" w:type="dxa"/>
            <w:shd w:val="clear" w:color="auto" w:fill="D9D9D9" w:themeFill="background1" w:themeFillShade="D9"/>
            <w:vAlign w:val="center"/>
          </w:tcPr>
          <w:p w:rsidR="00A045D8" w:rsidRPr="00D6025E" w:rsidRDefault="00A045D8" w:rsidP="00A045D8">
            <w:pPr>
              <w:spacing w:line="276" w:lineRule="auto"/>
              <w:jc w:val="both"/>
              <w:rPr>
                <w:rFonts w:asciiTheme="majorHAnsi" w:hAnsiTheme="majorHAnsi"/>
                <w:b/>
                <w:bCs/>
              </w:rPr>
            </w:pPr>
            <w:r w:rsidRPr="00D6025E">
              <w:rPr>
                <w:rFonts w:asciiTheme="majorHAnsi" w:hAnsiTheme="majorHAnsi"/>
                <w:b/>
                <w:bCs/>
              </w:rPr>
              <w:t>Wymagany</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musi umożliwiać pacjentom rezerwację terminów wizyt w</w:t>
            </w:r>
            <w:r w:rsidR="00205653" w:rsidRPr="00D6025E">
              <w:rPr>
                <w:rFonts w:asciiTheme="majorHAnsi" w:hAnsiTheme="majorHAnsi"/>
                <w:bCs/>
              </w:rPr>
              <w:t> </w:t>
            </w:r>
            <w:r w:rsidRPr="00D6025E">
              <w:rPr>
                <w:rFonts w:asciiTheme="majorHAnsi" w:hAnsiTheme="majorHAnsi"/>
                <w:bCs/>
              </w:rPr>
              <w:t>jednostce ochrony zdrowia oraz anulowanie wcześniej dokonanych rezerwacji.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Rezerwacja terminu udzielenia usługi – wskazanie daty i</w:t>
            </w:r>
            <w:r w:rsidR="00D6025E">
              <w:rPr>
                <w:rFonts w:asciiTheme="majorHAnsi" w:hAnsiTheme="majorHAnsi"/>
                <w:bCs/>
              </w:rPr>
              <w:t> </w:t>
            </w:r>
            <w:r w:rsidRPr="00D6025E">
              <w:rPr>
                <w:rFonts w:asciiTheme="majorHAnsi" w:hAnsiTheme="majorHAnsi"/>
                <w:bCs/>
              </w:rPr>
              <w:t>czasu planowanej realizacji wizyty, miejsca realizacji (element struktury organizacyjnej) i personelu realizującego (opcjonalnie; w zależności od statusu wyboru personelu zdefiniowanego dla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pacjentom wyszukiwanie usługi medycznej związanej z planowaną wizytą; wyszukiwanie usługi może odbywać się z wykorzystaniem następujących kryteriów:</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nazwy usługi (poprzez podanie dowolnego ciągu znaków zawierającego się w nazwie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nazwy jednostki organizacyjnej szpitala, w której udzielana jest oczekiwana usługa,</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imienia, nazwiska, tytułu naukowego i specjalności lekarza udzielającego oczekiwanej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wyszukiwanie usług według ich kodów lub nazw części VIII systemu resortowych kodów identyfikacyjnych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wybór jednostki organizacyjnej, jeżeli usługa udzielana jest w wielu miejscach.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wybór personelu/lekarza udzielającego usługi medycznej, jeżeli jest dostępny dla danej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Grupowanie usług do rezerwacji wg zdefiniowanych rodzajów usług.</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prezentację szczegółowych danych planowanej wizyty, tj.:</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wybranej usługi medycznej, w tym informacji o</w:t>
            </w:r>
            <w:r w:rsidR="00D6025E">
              <w:rPr>
                <w:rFonts w:asciiTheme="majorHAnsi" w:hAnsiTheme="majorHAnsi"/>
                <w:bCs/>
              </w:rPr>
              <w:t> </w:t>
            </w:r>
            <w:r w:rsidR="00A045D8" w:rsidRPr="00D6025E">
              <w:rPr>
                <w:rFonts w:asciiTheme="majorHAnsi" w:hAnsiTheme="majorHAnsi"/>
                <w:bCs/>
              </w:rPr>
              <w:t xml:space="preserve">warunkach </w:t>
            </w:r>
            <w:r w:rsidRPr="00D6025E">
              <w:rPr>
                <w:rFonts w:asciiTheme="majorHAnsi" w:hAnsiTheme="majorHAnsi"/>
                <w:bCs/>
              </w:rPr>
              <w:t xml:space="preserve">  </w:t>
            </w:r>
            <w:r w:rsidR="00A045D8" w:rsidRPr="00D6025E">
              <w:rPr>
                <w:rFonts w:asciiTheme="majorHAnsi" w:hAnsiTheme="majorHAnsi"/>
                <w:bCs/>
              </w:rPr>
              <w:t>udzielenia usługi,</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danych adresowych miejsca udzielenia usługi,</w:t>
            </w:r>
          </w:p>
          <w:p w:rsidR="00A045D8" w:rsidRPr="00D6025E" w:rsidRDefault="0076227D" w:rsidP="00A045D8">
            <w:pPr>
              <w:spacing w:line="276" w:lineRule="auto"/>
              <w:jc w:val="both"/>
              <w:rPr>
                <w:rFonts w:asciiTheme="majorHAnsi" w:hAnsiTheme="majorHAnsi"/>
                <w:bCs/>
              </w:rPr>
            </w:pPr>
            <w:r w:rsidRPr="00D6025E">
              <w:rPr>
                <w:rFonts w:asciiTheme="majorHAnsi" w:hAnsiTheme="majorHAnsi"/>
                <w:bCs/>
              </w:rPr>
              <w:t xml:space="preserve">- </w:t>
            </w:r>
            <w:r w:rsidR="00A045D8" w:rsidRPr="00D6025E">
              <w:rPr>
                <w:rFonts w:asciiTheme="majorHAnsi" w:hAnsiTheme="majorHAnsi"/>
                <w:bCs/>
              </w:rPr>
              <w:t>danych wybranego personelu/lekarza udzielającego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lub wymusza (w zależności od konfiguracji dla danej usługi) rejestrację danych skierowania, w przypadku rezerwacji terminu dotyczącego świadczeń wymagających skierowania.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umożliwiać ewidencję trybu pilności w</w:t>
            </w:r>
            <w:r w:rsidR="00D6025E">
              <w:rPr>
                <w:rFonts w:asciiTheme="majorHAnsi" w:hAnsiTheme="majorHAnsi"/>
                <w:bCs/>
              </w:rPr>
              <w:t> </w:t>
            </w:r>
            <w:r w:rsidRPr="00D6025E">
              <w:rPr>
                <w:rFonts w:asciiTheme="majorHAnsi" w:hAnsiTheme="majorHAnsi"/>
                <w:bCs/>
              </w:rPr>
              <w:t>danych skierowania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Wydruk potwierdzenia rezerwacji wizyty zawierający informacje o usłudze, miejscu realizacji, lekarzu oraz planowanej dacie udzielenia usługi.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rezerwacji terminu wizyty dla podopiecznych; możliwość zmiany terminu wizyt dla podopiecznych; możliwość anulowania rezerwacji terminu wizyty dla podopiecznych.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dodawanie i usuwanie skanów skierowania dla rezerwacji terminu.</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dodatkowe potwierdzenie autentyczności użytkownika rezerwującego termin wizyty poprzez przesłanie na podany nr telefonu kodu potwierdzającego oraz wymuszenie wprowadzenia tego kodu w kontekście rezerwacji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automatycznie usuwa rezerwacje terminów wizyt, które nie zostały potwierdzone kodem przesłanym przez SMS po upłynięciu zdefiniowanego czasu trwania sesji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automatycznie usuwa rezerwacje terminów badań, które nie zostały potwierdzone kodem przesłanym przez SMS po upłynięciu zdefiniowanego czasu trwania sesji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Przegląd rejestru rezerwacji wizyt pacjenta z</w:t>
            </w:r>
            <w:r w:rsidR="00D6025E">
              <w:rPr>
                <w:rFonts w:asciiTheme="majorHAnsi" w:hAnsiTheme="majorHAnsi"/>
                <w:bCs/>
              </w:rPr>
              <w:t> </w:t>
            </w:r>
            <w:r w:rsidRPr="00D6025E">
              <w:rPr>
                <w:rFonts w:asciiTheme="majorHAnsi" w:hAnsiTheme="majorHAnsi"/>
                <w:bCs/>
              </w:rPr>
              <w:t>wyróżnieniem stanu usługi (planowana, zrealizowana, anulowana).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19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przegląd zaplanowanych wizyt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Podczas planowania terminu danej usługi system powinien weryfikować istnienie aktywnej deklaracji danego typu dla danego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prezentację szczegółowych danych zaplanowanej wizyty tj.:</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informacji o usłudze medycznej wraz z warunkami udzielenia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danych teleadresowych miejsca udzielenia usługi,</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informacji o personelu udzielającym usługi (o ile jest wybrany na etapie rezerwacji terminu wizyty),</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planowanego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anulowanie rezerwacji wskazanego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integruje się on-line z systemem HIS w zakresie:</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pobierania dostępnych terminów udzielenia wybranych świadczeń,</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rezerwacji terminu wybranego świadczenia wraz z</w:t>
            </w:r>
            <w:r w:rsidR="00D6025E">
              <w:rPr>
                <w:rFonts w:asciiTheme="majorHAnsi" w:hAnsiTheme="majorHAnsi"/>
                <w:bCs/>
              </w:rPr>
              <w:t> </w:t>
            </w:r>
            <w:r w:rsidR="00A045D8" w:rsidRPr="00D6025E">
              <w:rPr>
                <w:rFonts w:asciiTheme="majorHAnsi" w:hAnsiTheme="majorHAnsi"/>
                <w:bCs/>
              </w:rPr>
              <w:t>rejestracją danych skierowania, o ile są one wprowadzone przez pacjentów,</w:t>
            </w:r>
          </w:p>
          <w:p w:rsidR="00A045D8" w:rsidRPr="00D6025E" w:rsidRDefault="00205653" w:rsidP="00A045D8">
            <w:pPr>
              <w:spacing w:line="276" w:lineRule="auto"/>
              <w:jc w:val="both"/>
              <w:rPr>
                <w:rFonts w:asciiTheme="majorHAnsi" w:hAnsiTheme="majorHAnsi"/>
                <w:bCs/>
              </w:rPr>
            </w:pPr>
            <w:r w:rsidRPr="00D6025E">
              <w:rPr>
                <w:rFonts w:asciiTheme="majorHAnsi" w:hAnsiTheme="majorHAnsi"/>
                <w:bCs/>
              </w:rPr>
              <w:t>-</w:t>
            </w:r>
            <w:r w:rsidR="00A045D8" w:rsidRPr="00D6025E">
              <w:rPr>
                <w:rFonts w:asciiTheme="majorHAnsi" w:hAnsiTheme="majorHAnsi"/>
                <w:bCs/>
              </w:rPr>
              <w:t xml:space="preserve"> anulowania terminów zaplanowanych wizyt,</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pobierania informacji o planowanych terminach wizyt.</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D6025E">
              <w:rPr>
                <w:rFonts w:asciiTheme="majorHAnsi" w:hAnsiTheme="majorHAnsi"/>
                <w:bCs/>
              </w:rPr>
              <w:br/>
              <w:t>System powinien umożliwiać pacjentowi przegląd listy wypełnionych ankiet samooceny oraz wyszukiwanie na liście ankiet według dat ich wykonania.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25</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w:t>
            </w:r>
            <w:r w:rsidR="00D6025E">
              <w:rPr>
                <w:rFonts w:asciiTheme="majorHAnsi" w:hAnsiTheme="majorHAnsi"/>
                <w:bCs/>
              </w:rPr>
              <w:t> </w:t>
            </w:r>
            <w:r w:rsidRPr="00D6025E">
              <w:rPr>
                <w:rFonts w:asciiTheme="majorHAnsi" w:hAnsiTheme="majorHAnsi"/>
                <w:bCs/>
              </w:rPr>
              <w:t>objęcie opieką przez danego użytkownika.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26</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Możliwość przeglądu opiekunów; możliwość usunięcia opiekuna; możliwość zablokowania opiekuna - opiekun nie będzie miał możliwości ponownego wnioskowania o</w:t>
            </w:r>
            <w:r w:rsidR="00D6025E">
              <w:rPr>
                <w:rFonts w:asciiTheme="majorHAnsi" w:hAnsiTheme="majorHAnsi"/>
                <w:bCs/>
              </w:rPr>
              <w:t> </w:t>
            </w:r>
            <w:r w:rsidRPr="00D6025E">
              <w:rPr>
                <w:rFonts w:asciiTheme="majorHAnsi" w:hAnsiTheme="majorHAnsi"/>
                <w:bCs/>
              </w:rPr>
              <w:t>objęcie opieką.</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27</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Możliwość określenia przez pacjenta parametrów powiadomień o</w:t>
            </w:r>
            <w:r w:rsidR="00205653" w:rsidRPr="00D6025E">
              <w:rPr>
                <w:rFonts w:asciiTheme="majorHAnsi" w:hAnsiTheme="majorHAnsi"/>
                <w:bCs/>
              </w:rPr>
              <w:t> </w:t>
            </w:r>
            <w:r w:rsidRPr="00D6025E">
              <w:rPr>
                <w:rFonts w:asciiTheme="majorHAnsi" w:hAnsiTheme="majorHAnsi"/>
                <w:bCs/>
              </w:rPr>
              <w:t>zbliżającym się terminie udzielenia usługi (interwał czasu przed planowanym terminem, tryb powiadamiania) zdefiniowanych w</w:t>
            </w:r>
            <w:r w:rsidR="00205653" w:rsidRPr="00D6025E">
              <w:rPr>
                <w:rFonts w:asciiTheme="majorHAnsi" w:hAnsiTheme="majorHAnsi"/>
                <w:bCs/>
              </w:rPr>
              <w:t> </w:t>
            </w:r>
            <w:r w:rsidRPr="00D6025E">
              <w:rPr>
                <w:rFonts w:asciiTheme="majorHAnsi" w:hAnsiTheme="majorHAnsi"/>
                <w:bCs/>
              </w:rPr>
              <w:t>systemie jako możliwe do ustawienia przez użytkownika/pacjenta.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Aktualizacja profilu pacjenta/użytkownika Portalu; możliwość aktualizacji danych kontaktowych: adresu e-mail, numeru telefonu, adresu zamieszkania.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29</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Zmiana danych osobowych pacjenta (imiona, nazwisko, PESEL) w</w:t>
            </w:r>
            <w:r w:rsidR="00205653" w:rsidRPr="00D6025E">
              <w:rPr>
                <w:rFonts w:asciiTheme="majorHAnsi" w:hAnsiTheme="majorHAnsi"/>
                <w:bCs/>
              </w:rPr>
              <w:t> </w:t>
            </w:r>
            <w:r w:rsidRPr="00D6025E">
              <w:rPr>
                <w:rFonts w:asciiTheme="majorHAnsi" w:hAnsiTheme="majorHAnsi"/>
                <w:bCs/>
              </w:rPr>
              <w:t>profilu pacjenta, przed zapisem tych danych w</w:t>
            </w:r>
            <w:r w:rsidR="00D6025E">
              <w:rPr>
                <w:rFonts w:asciiTheme="majorHAnsi" w:hAnsiTheme="majorHAnsi"/>
                <w:bCs/>
              </w:rPr>
              <w:t> </w:t>
            </w:r>
            <w:r w:rsidRPr="00D6025E">
              <w:rPr>
                <w:rFonts w:asciiTheme="majorHAnsi" w:hAnsiTheme="majorHAnsi"/>
                <w:bCs/>
              </w:rPr>
              <w:t>systemie HIS, wymaga autoryzacji przez personel podmiotu.</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zmiany terminu wizyty przez pacjenta.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przypomnień o zbliżających się terminach wizyt.</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32</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anulowaniu rezerwacji przez pracowników jednostki ochrony zdrowia.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zmianie terminu realizacji usługi dokonanej przez pracowników jednostki ochrony zdrowia.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Wysyłanie wiadomości SMS, e-mail lub wiadomości na portalu pacjenta o konieczności potwierdzenia rezerwacji terminu wizyty.</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Potwierdzenie rezerwacji wizyty w określonym czasie przed realizacją dla rezerwacji wymagających takich potwierdzeń.</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36</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Edycja wysłanych i jeszcze nieprzeczytanych przez pracowników jednostki ochrony zdrowia wiadomości.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Przegląd wiadomości odebranych od pacjentów; wyszukiwanie wiadomości wg tematu, daty wysłania, nadawcy; wyróżnienie wiadomości nieprzeczytanych.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38</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prezentację informacji o</w:t>
            </w:r>
            <w:r w:rsidR="00D6025E">
              <w:rPr>
                <w:rFonts w:asciiTheme="majorHAnsi" w:hAnsiTheme="majorHAnsi"/>
                <w:bCs/>
              </w:rPr>
              <w:t> </w:t>
            </w:r>
            <w:r w:rsidRPr="00D6025E">
              <w:rPr>
                <w:rFonts w:asciiTheme="majorHAnsi" w:hAnsiTheme="majorHAnsi"/>
                <w:bCs/>
              </w:rPr>
              <w:t>udzielonych świadczeniach opieki zdrowotnej tj.:</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 system prezentuje informacje o udzielonych świadczeniach opieki zdrowotnej </w:t>
            </w: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pobytach na oddziałach szpitalnych, udzielonych poradach, wykonanych badaniach,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39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integruje się on-line z systemem HIS w zakresie pobierania informacji o udzielonych świadczeniach medycznych (system nie tworzy własnego, oddzielnego repozytorium danych medycznych).</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40</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umożliwia dodawanie i przegląd przez pacjenta plików w</w:t>
            </w:r>
            <w:r w:rsidR="00205653" w:rsidRPr="00D6025E">
              <w:rPr>
                <w:rFonts w:asciiTheme="majorHAnsi" w:hAnsiTheme="majorHAnsi"/>
                <w:bCs/>
              </w:rPr>
              <w:t> </w:t>
            </w:r>
            <w:r w:rsidRPr="00D6025E">
              <w:rPr>
                <w:rFonts w:asciiTheme="majorHAnsi" w:hAnsiTheme="majorHAnsi"/>
                <w:bCs/>
              </w:rPr>
              <w:t>formacie DICOM dla wyniku badania.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udostępnianie danych medycznych (w tym dokumentacji medycznej) tylko dla autoryzowanych użytkowników. Użytkownik autoryzowany to osoba, której tożsamość została potwierdzona przez pracownika szpitala.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umożliwiać pobranie elektronicznych dokumentów medycznych pacjenta, zarejestrowanych w</w:t>
            </w:r>
            <w:r w:rsidR="00D6025E">
              <w:rPr>
                <w:rFonts w:asciiTheme="majorHAnsi" w:hAnsiTheme="majorHAnsi"/>
                <w:bCs/>
              </w:rPr>
              <w:t> </w:t>
            </w:r>
            <w:r w:rsidRPr="00D6025E">
              <w:rPr>
                <w:rFonts w:asciiTheme="majorHAnsi" w:hAnsiTheme="majorHAnsi"/>
                <w:bCs/>
              </w:rPr>
              <w:t>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wybranych typów.</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podpisanych bezpiecznym podpisem cyfrowym.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45</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integruje się on-line z Repozytorium Elektronicznej Dokumentacji Medycznej (Repozytorium EDM w systemie HIS) w</w:t>
            </w:r>
            <w:r w:rsidR="00205653" w:rsidRPr="00D6025E">
              <w:rPr>
                <w:rFonts w:asciiTheme="majorHAnsi" w:hAnsiTheme="majorHAnsi"/>
                <w:bCs/>
              </w:rPr>
              <w:t> </w:t>
            </w:r>
            <w:r w:rsidRPr="00D6025E">
              <w:rPr>
                <w:rFonts w:asciiTheme="majorHAnsi" w:hAnsiTheme="majorHAnsi"/>
                <w:bCs/>
              </w:rPr>
              <w:t>zakresie pobierania informacji o</w:t>
            </w:r>
            <w:r w:rsidR="00D6025E">
              <w:rPr>
                <w:rFonts w:asciiTheme="majorHAnsi" w:hAnsiTheme="majorHAnsi"/>
                <w:bCs/>
              </w:rPr>
              <w:t> </w:t>
            </w:r>
            <w:r w:rsidRPr="00D6025E">
              <w:rPr>
                <w:rFonts w:asciiTheme="majorHAnsi" w:hAnsiTheme="majorHAnsi"/>
                <w:bCs/>
              </w:rPr>
              <w:t>dostępnej elektronicznej dokumentacji medycznej (system nie tworzy własnego, oddzielnego repozytorium meta danych dokumentów i dokumentów w postaci elektronicznej).</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46</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umożliwia pacjentom wypełnienie wywiadu lekarskiego w</w:t>
            </w:r>
            <w:r w:rsidR="00205653" w:rsidRPr="00D6025E">
              <w:rPr>
                <w:rFonts w:asciiTheme="majorHAnsi" w:hAnsiTheme="majorHAnsi"/>
                <w:bCs/>
              </w:rPr>
              <w:t> </w:t>
            </w:r>
            <w:r w:rsidRPr="00D6025E">
              <w:rPr>
                <w:rFonts w:asciiTheme="majorHAnsi" w:hAnsiTheme="majorHAnsi"/>
                <w:bCs/>
              </w:rPr>
              <w:t>kontekście planowanej usługi medycznej.</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47</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weryfikuje kompletność zebranego wywiadu lekarskiego, rozumianą jako udzielenie odpowiedzi na wszystkie pytania jej wymagające.</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48</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System musi umożliwiać wysyłanie wiadomości z prośbą o</w:t>
            </w:r>
            <w:r w:rsidR="00205653" w:rsidRPr="00D6025E">
              <w:rPr>
                <w:rFonts w:asciiTheme="majorHAnsi" w:hAnsiTheme="majorHAnsi"/>
                <w:bCs/>
              </w:rPr>
              <w:t> </w:t>
            </w:r>
            <w:r w:rsidRPr="00D6025E">
              <w:rPr>
                <w:rFonts w:asciiTheme="majorHAnsi" w:hAnsiTheme="majorHAnsi"/>
                <w:bCs/>
              </w:rPr>
              <w:t>uzupełnienie wywiadu lekarskiego w zadanym czasie przed planowaną datą udzielenia świadczenia.</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49</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zapisuje wywiad lekarski w postaci dokumentu określonego typu w 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50</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pacjentowi modyfikację wywiadu lekarskiego, który rejestrowany jest jako kolejna wersja dokumentu w Repozytorium EDM.</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51</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System umożliwia personelowi medycznemu szpitala interpretację informacji wprowadzonych przez pacjenta w ramach wywiadu lekarskiego.</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52</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integruje się z systemem HIS w zakresie rejestracji dokumentu e-wywiadu lekarskiego w</w:t>
            </w:r>
            <w:r w:rsidR="00D6025E">
              <w:rPr>
                <w:rFonts w:asciiTheme="majorHAnsi" w:hAnsiTheme="majorHAnsi"/>
                <w:bCs/>
              </w:rPr>
              <w:t> </w:t>
            </w:r>
            <w:r w:rsidRPr="00D6025E">
              <w:rPr>
                <w:rFonts w:asciiTheme="majorHAnsi" w:hAnsiTheme="majorHAnsi"/>
                <w:bCs/>
              </w:rPr>
              <w:t>Repozytorium EDM systemu HIS.</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53</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umożliwić wypełnienie elektronicznego formularza zgody na dostęp do dokumentacji medycznej pacjenta oraz wyznaczenia osoby upoważnionej do uzyskiwania informacji o jego stanie zdrowia.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54</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umożliwiać wypełnienie formularza oświadczenia przez pacjenta przed wizytą, podpisanie go profilem zaufanym e-PUAP i złożenie drogą elektroniczną za pośrednictwem e-portalu.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55</w:t>
            </w:r>
          </w:p>
        </w:tc>
        <w:tc>
          <w:tcPr>
            <w:tcW w:w="6095"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 xml:space="preserve">System musi umożliwić pacjentom nie posiadającym profilu zaufanego lub nie wyrażającym zgody na tę formę komunikacji wydruk wypełnionego formularza oświadczenia, w celu dostarczenia oryginału dokumentu w wersji papierowej w wybrany przez siebie sposób.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56</w:t>
            </w:r>
          </w:p>
        </w:tc>
        <w:tc>
          <w:tcPr>
            <w:tcW w:w="6095" w:type="dxa"/>
            <w:shd w:val="clear" w:color="auto" w:fill="auto"/>
          </w:tcPr>
          <w:p w:rsidR="00A045D8" w:rsidRPr="00D6025E" w:rsidRDefault="00A045D8" w:rsidP="00205653">
            <w:pPr>
              <w:spacing w:line="276" w:lineRule="auto"/>
              <w:jc w:val="both"/>
              <w:rPr>
                <w:rFonts w:asciiTheme="majorHAnsi" w:hAnsiTheme="majorHAnsi"/>
                <w:bCs/>
              </w:rPr>
            </w:pPr>
            <w:r w:rsidRPr="00D6025E">
              <w:rPr>
                <w:rFonts w:asciiTheme="majorHAnsi" w:hAnsiTheme="majorHAnsi"/>
                <w:bCs/>
              </w:rPr>
              <w:t>E-usługa integruje się z systemem HIS w zakresie zapisania w</w:t>
            </w:r>
            <w:r w:rsidR="00205653" w:rsidRPr="00D6025E">
              <w:rPr>
                <w:rFonts w:asciiTheme="majorHAnsi" w:hAnsiTheme="majorHAnsi"/>
                <w:bCs/>
              </w:rPr>
              <w:t> </w:t>
            </w:r>
            <w:r w:rsidRPr="00D6025E">
              <w:rPr>
                <w:rFonts w:asciiTheme="majorHAnsi" w:hAnsiTheme="majorHAnsi"/>
                <w:bCs/>
              </w:rPr>
              <w:t>systemie HIS upoważnień/zgód utworzonych przez pacjenta w</w:t>
            </w:r>
            <w:r w:rsidR="00205653" w:rsidRPr="00D6025E">
              <w:rPr>
                <w:rFonts w:asciiTheme="majorHAnsi" w:hAnsiTheme="majorHAnsi"/>
                <w:bCs/>
              </w:rPr>
              <w:t> </w:t>
            </w:r>
            <w:r w:rsidRPr="00D6025E">
              <w:rPr>
                <w:rFonts w:asciiTheme="majorHAnsi" w:hAnsiTheme="majorHAnsi"/>
                <w:bCs/>
              </w:rPr>
              <w:t>module MPI.</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r w:rsidR="00A045D8" w:rsidRPr="00D6025E" w:rsidTr="00A045D8">
        <w:trPr>
          <w:trHeight w:val="144"/>
        </w:trPr>
        <w:tc>
          <w:tcPr>
            <w:tcW w:w="846" w:type="dxa"/>
            <w:shd w:val="clear" w:color="auto" w:fill="auto"/>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57</w:t>
            </w:r>
          </w:p>
        </w:tc>
        <w:tc>
          <w:tcPr>
            <w:tcW w:w="6095" w:type="dxa"/>
            <w:shd w:val="clear" w:color="auto" w:fill="auto"/>
          </w:tcPr>
          <w:p w:rsidR="00A045D8" w:rsidRPr="00D6025E" w:rsidRDefault="00A045D8" w:rsidP="00D6025E">
            <w:pPr>
              <w:spacing w:line="276" w:lineRule="auto"/>
              <w:jc w:val="both"/>
              <w:rPr>
                <w:rFonts w:asciiTheme="majorHAnsi" w:hAnsiTheme="majorHAnsi"/>
                <w:bCs/>
              </w:rPr>
            </w:pPr>
            <w:r w:rsidRPr="00D6025E">
              <w:rPr>
                <w:rFonts w:asciiTheme="majorHAnsi" w:hAnsiTheme="majorHAnsi"/>
                <w:bCs/>
              </w:rPr>
              <w:t>System musi umożliwić wycofanie udzielonej zgody na dostęp do dokumentacji medycznej pacjenta oraz odwołanie upoważnienia do uzyskiwania informacji o</w:t>
            </w:r>
            <w:r w:rsidR="00D6025E">
              <w:rPr>
                <w:rFonts w:asciiTheme="majorHAnsi" w:hAnsiTheme="majorHAnsi"/>
                <w:bCs/>
              </w:rPr>
              <w:t> </w:t>
            </w:r>
            <w:r w:rsidRPr="00D6025E">
              <w:rPr>
                <w:rFonts w:asciiTheme="majorHAnsi" w:hAnsiTheme="majorHAnsi"/>
                <w:bCs/>
              </w:rPr>
              <w:t xml:space="preserve">stanie zdrowia pacjenta poprzez wypełnienie elektronicznego formularza. </w:t>
            </w:r>
          </w:p>
        </w:tc>
        <w:tc>
          <w:tcPr>
            <w:tcW w:w="2391" w:type="dxa"/>
            <w:shd w:val="clear" w:color="auto" w:fill="auto"/>
            <w:vAlign w:val="center"/>
          </w:tcPr>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TAK, WYMAGANE</w:t>
            </w:r>
          </w:p>
        </w:tc>
      </w:tr>
    </w:tbl>
    <w:p w:rsidR="00A045D8" w:rsidRPr="00D6025E" w:rsidRDefault="00A045D8" w:rsidP="00A045D8">
      <w:pPr>
        <w:spacing w:line="276" w:lineRule="auto"/>
        <w:jc w:val="both"/>
        <w:rPr>
          <w:rFonts w:asciiTheme="majorHAnsi" w:hAnsiTheme="majorHAnsi"/>
          <w:bCs/>
        </w:rPr>
      </w:pPr>
    </w:p>
    <w:p w:rsidR="00A045D8" w:rsidRPr="00D6025E" w:rsidRDefault="00A045D8" w:rsidP="00A045D8">
      <w:pPr>
        <w:spacing w:line="276" w:lineRule="auto"/>
        <w:jc w:val="both"/>
        <w:rPr>
          <w:rFonts w:asciiTheme="majorHAnsi" w:hAnsiTheme="majorHAnsi"/>
          <w:bCs/>
        </w:rPr>
      </w:pPr>
      <w:r w:rsidRPr="00D6025E">
        <w:rPr>
          <w:rFonts w:asciiTheme="majorHAnsi" w:hAnsiTheme="majorHAnsi"/>
          <w:bCs/>
        </w:rPr>
        <w:t>Wraz z ofertą Wykonawca powinien dostarczyć pisemne potwierdzenie wystawione na potrzeby niniejszego postępowania przez producenta systemu (tj. firmę Asseco Poland S.A.), z którego będzie wynikać, że Wykonawca posiada status autoryzowanego partnera firmy Asseco Poland S.A. w zakresie systemów InfoMedica/AMMS, co stanowić będzie potwierdzenie niezbędnej wiedzy i</w:t>
      </w:r>
      <w:r w:rsidR="00A13AB7" w:rsidRPr="00D6025E">
        <w:rPr>
          <w:rFonts w:asciiTheme="majorHAnsi" w:hAnsiTheme="majorHAnsi"/>
          <w:bCs/>
        </w:rPr>
        <w:t xml:space="preserve"> kompetencji Wykonawcy.</w:t>
      </w:r>
    </w:p>
    <w:p w:rsidR="005C7E36" w:rsidRPr="00D6025E" w:rsidRDefault="005C7E36" w:rsidP="00A045D8">
      <w:pPr>
        <w:spacing w:line="276" w:lineRule="auto"/>
        <w:jc w:val="both"/>
        <w:rPr>
          <w:rFonts w:asciiTheme="majorHAnsi" w:hAnsiTheme="majorHAnsi"/>
          <w:bCs/>
        </w:rPr>
      </w:pPr>
    </w:p>
    <w:p w:rsidR="00A13AB7" w:rsidRPr="00D6025E" w:rsidRDefault="005C7E36" w:rsidP="003B15A4">
      <w:pPr>
        <w:pStyle w:val="Akapitzlist"/>
        <w:numPr>
          <w:ilvl w:val="0"/>
          <w:numId w:val="45"/>
        </w:numPr>
        <w:spacing w:after="0"/>
        <w:ind w:left="0" w:hanging="284"/>
        <w:jc w:val="both"/>
        <w:rPr>
          <w:rFonts w:asciiTheme="majorHAnsi" w:hAnsiTheme="majorHAnsi"/>
          <w:b/>
          <w:bCs/>
          <w:sz w:val="24"/>
          <w:szCs w:val="24"/>
        </w:rPr>
      </w:pPr>
      <w:r w:rsidRPr="00D6025E">
        <w:rPr>
          <w:rFonts w:asciiTheme="majorHAnsi" w:hAnsiTheme="majorHAnsi"/>
          <w:b/>
          <w:bCs/>
          <w:sz w:val="24"/>
          <w:szCs w:val="24"/>
        </w:rPr>
        <w:t>System PACS.</w:t>
      </w:r>
    </w:p>
    <w:p w:rsidR="005C7E36" w:rsidRPr="00D6025E" w:rsidRDefault="005C7E36" w:rsidP="005C7E36">
      <w:pPr>
        <w:rPr>
          <w:rFonts w:asciiTheme="majorHAnsi" w:hAnsiTheme="majorHAnsi"/>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5C7E36" w:rsidRPr="00D6025E" w:rsidTr="00FB34C0">
        <w:trPr>
          <w:trHeight w:val="144"/>
        </w:trPr>
        <w:tc>
          <w:tcPr>
            <w:tcW w:w="846"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b/>
              </w:rPr>
            </w:pPr>
            <w:r w:rsidRPr="00D6025E">
              <w:rPr>
                <w:rFonts w:asciiTheme="majorHAnsi" w:hAnsiTheme="majorHAnsi"/>
                <w:b/>
              </w:rPr>
              <w:t>Wymagany</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dostarczony z kompletem bezterminowych licencji niezbędnych do działania, w tym dla: systemu operacyjnego, systemu bazy danych,  oraz innych modułów, w tym również produkcji firm trzecich, niezbędnych do spełnienia niniejszej specyfikacji.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w:t>
            </w:r>
          </w:p>
        </w:tc>
        <w:tc>
          <w:tcPr>
            <w:tcW w:w="6095" w:type="dxa"/>
            <w:shd w:val="clear" w:color="auto" w:fill="auto"/>
            <w:vAlign w:val="center"/>
          </w:tcPr>
          <w:p w:rsidR="005C7E36" w:rsidRPr="00D6025E" w:rsidRDefault="005C7E36" w:rsidP="00D6025E">
            <w:pPr>
              <w:shd w:val="clear" w:color="auto" w:fill="FFFFFF"/>
              <w:jc w:val="both"/>
              <w:rPr>
                <w:rFonts w:asciiTheme="majorHAnsi" w:hAnsiTheme="majorHAnsi"/>
              </w:rPr>
            </w:pPr>
            <w:r w:rsidRPr="00D6025E">
              <w:rPr>
                <w:rFonts w:asciiTheme="majorHAnsi" w:hAnsiTheme="majorHAnsi"/>
              </w:rPr>
              <w:t>Dostarczony system  zgłoszony jako wyrób medyczny w</w:t>
            </w:r>
            <w:r w:rsidR="00D6025E">
              <w:rPr>
                <w:rFonts w:asciiTheme="majorHAnsi" w:hAnsiTheme="majorHAnsi"/>
              </w:rPr>
              <w:t> </w:t>
            </w:r>
            <w:r w:rsidRPr="00D6025E">
              <w:rPr>
                <w:rFonts w:asciiTheme="majorHAnsi" w:hAnsiTheme="majorHAnsi"/>
              </w:rPr>
              <w:t xml:space="preserve">klasie min. IIa </w:t>
            </w:r>
          </w:p>
          <w:p w:rsidR="005C7E36" w:rsidRPr="00D6025E" w:rsidRDefault="005C7E36" w:rsidP="00D6025E">
            <w:pPr>
              <w:shd w:val="clear" w:color="auto" w:fill="FFFFFF"/>
              <w:suppressAutoHyphens/>
              <w:spacing w:line="100" w:lineRule="atLeast"/>
              <w:jc w:val="both"/>
              <w:rPr>
                <w:rFonts w:asciiTheme="majorHAnsi" w:hAnsiTheme="majorHAnsi"/>
                <w:lang w:eastAsia="fa-IR"/>
              </w:rPr>
            </w:pPr>
            <w:r w:rsidRPr="00D6025E">
              <w:rPr>
                <w:rFonts w:asciiTheme="majorHAnsi" w:hAnsiTheme="majorHAnsi"/>
              </w:rPr>
              <w:t>Certyfikat niezależnego uprawnionego podmiotu, potwierdzający że d</w:t>
            </w:r>
            <w:r w:rsidRPr="00D6025E">
              <w:rPr>
                <w:rFonts w:asciiTheme="majorHAnsi" w:hAnsiTheme="majorHAnsi"/>
                <w:lang w:eastAsia="fa-IR"/>
              </w:rPr>
              <w:t>ostarczony system w klasie min. IIa jest zgody z wymaganiami dyrektywy 93/42/EWG i</w:t>
            </w:r>
            <w:r w:rsidR="00D6025E">
              <w:rPr>
                <w:rFonts w:asciiTheme="majorHAnsi" w:hAnsiTheme="majorHAnsi"/>
                <w:lang w:eastAsia="fa-IR"/>
              </w:rPr>
              <w:t> </w:t>
            </w:r>
            <w:r w:rsidRPr="00D6025E">
              <w:rPr>
                <w:rFonts w:asciiTheme="majorHAnsi" w:hAnsiTheme="majorHAnsi"/>
                <w:lang w:eastAsia="fa-IR"/>
              </w:rPr>
              <w:t>oznakowany znakiem CE</w:t>
            </w:r>
            <w:r w:rsidRPr="00D6025E">
              <w:rPr>
                <w:rFonts w:asciiTheme="majorHAnsi" w:hAnsiTheme="majorHAnsi"/>
              </w:rPr>
              <w:t xml:space="preserve"> (</w:t>
            </w:r>
            <w:r w:rsidRPr="00D6025E">
              <w:rPr>
                <w:rFonts w:asciiTheme="majorHAnsi" w:hAnsiTheme="majorHAnsi"/>
                <w:lang w:eastAsia="fa-IR"/>
              </w:rPr>
              <w:t>Conformité Européenne) z</w:t>
            </w:r>
            <w:r w:rsidR="00D6025E">
              <w:rPr>
                <w:rFonts w:asciiTheme="majorHAnsi" w:hAnsiTheme="majorHAnsi"/>
                <w:lang w:eastAsia="fa-IR"/>
              </w:rPr>
              <w:t> </w:t>
            </w:r>
            <w:r w:rsidRPr="00D6025E">
              <w:rPr>
                <w:rFonts w:asciiTheme="majorHAnsi" w:hAnsiTheme="majorHAnsi"/>
                <w:lang w:eastAsia="fa-IR"/>
              </w:rPr>
              <w:t>numerem podmiotu</w:t>
            </w:r>
            <w:r w:rsidR="00581FEF">
              <w:rPr>
                <w:rFonts w:asciiTheme="majorHAnsi" w:hAnsiTheme="majorHAnsi"/>
                <w:lang w:eastAsia="fa-IR"/>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w:t>
            </w:r>
          </w:p>
        </w:tc>
        <w:tc>
          <w:tcPr>
            <w:tcW w:w="6095" w:type="dxa"/>
            <w:shd w:val="clear" w:color="auto" w:fill="auto"/>
            <w:vAlign w:val="center"/>
          </w:tcPr>
          <w:p w:rsidR="005C7E36" w:rsidRPr="00D6025E" w:rsidRDefault="005C7E36" w:rsidP="00D6025E">
            <w:pPr>
              <w:shd w:val="clear" w:color="auto" w:fill="FFFFFF"/>
              <w:jc w:val="both"/>
              <w:rPr>
                <w:rFonts w:asciiTheme="majorHAnsi" w:hAnsiTheme="majorHAnsi"/>
              </w:rPr>
            </w:pPr>
            <w:r w:rsidRPr="00D6025E">
              <w:rPr>
                <w:rFonts w:asciiTheme="majorHAnsi" w:hAnsiTheme="majorHAnsi"/>
              </w:rPr>
              <w:t>Producent systemu posiada certyfikat spełnienia normy ISO:13485 w zakresie produkcji i serwisu programowania.</w:t>
            </w:r>
          </w:p>
          <w:p w:rsidR="005C7E36" w:rsidRPr="00D6025E" w:rsidRDefault="005C7E36" w:rsidP="00D6025E">
            <w:pPr>
              <w:jc w:val="both"/>
              <w:rPr>
                <w:rFonts w:asciiTheme="majorHAnsi" w:hAnsiTheme="majorHAnsi"/>
                <w:color w:val="000000"/>
              </w:rPr>
            </w:pPr>
            <w:r w:rsidRPr="00D6025E">
              <w:rPr>
                <w:rFonts w:asciiTheme="majorHAnsi" w:hAnsiTheme="majorHAnsi"/>
              </w:rPr>
              <w:t>W przypadku autoryzowanego serwisu na terenie Polski – analogiczny certyfikat dla takiego serwisu</w:t>
            </w:r>
            <w:r w:rsidR="00581FEF">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Konfiguracja systemu umożliwiająca podłączenie wszystkich urządzeń DICOM obecnie użytkowanych przez Zamawiającego</w:t>
            </w:r>
            <w:r w:rsidR="00581FEF">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w:t>
            </w:r>
          </w:p>
        </w:tc>
        <w:tc>
          <w:tcPr>
            <w:tcW w:w="6095" w:type="dxa"/>
            <w:shd w:val="clear" w:color="auto" w:fill="auto"/>
            <w:vAlign w:val="center"/>
          </w:tcPr>
          <w:p w:rsidR="005C7E36" w:rsidRPr="00D6025E" w:rsidRDefault="005C7E36" w:rsidP="005C7E36">
            <w:pPr>
              <w:shd w:val="clear" w:color="auto" w:fill="FFFFFF"/>
              <w:rPr>
                <w:rFonts w:asciiTheme="majorHAnsi" w:hAnsiTheme="majorHAnsi"/>
              </w:rPr>
            </w:pPr>
            <w:r w:rsidRPr="00D6025E">
              <w:rPr>
                <w:rFonts w:asciiTheme="majorHAnsi" w:hAnsiTheme="majorHAnsi"/>
              </w:rPr>
              <w:t>Dostarczany system bez ograniczeń licencyjnych na:</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 xml:space="preserve">brak ograniczeń  na liczbę przyjmowanych na serwer badań </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 xml:space="preserve">brak ograniczeń  na objętość archiwum   </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brak ograniczeń  na liczbę jednoczesnych użytkowników przeglądarki obrazów diagnostycznych</w:t>
            </w:r>
          </w:p>
          <w:p w:rsidR="005C7E36" w:rsidRPr="00D6025E" w:rsidRDefault="005C7E36" w:rsidP="003B15A4">
            <w:pPr>
              <w:pStyle w:val="Akapitzlist"/>
              <w:numPr>
                <w:ilvl w:val="0"/>
                <w:numId w:val="48"/>
              </w:numPr>
              <w:shd w:val="clear" w:color="auto" w:fill="FFFFFF"/>
              <w:spacing w:after="0" w:line="259" w:lineRule="auto"/>
              <w:contextualSpacing/>
              <w:rPr>
                <w:rFonts w:asciiTheme="majorHAnsi" w:hAnsiTheme="majorHAnsi" w:cs="Times New Roman"/>
                <w:sz w:val="24"/>
                <w:szCs w:val="24"/>
              </w:rPr>
            </w:pPr>
            <w:r w:rsidRPr="00D6025E">
              <w:rPr>
                <w:rFonts w:asciiTheme="majorHAnsi" w:hAnsiTheme="majorHAnsi" w:cs="Times New Roman"/>
                <w:sz w:val="24"/>
                <w:szCs w:val="24"/>
              </w:rPr>
              <w:t>moduł obsługi/sterowania duplikatorami dla min. 3 stanowisk</w:t>
            </w:r>
          </w:p>
          <w:p w:rsidR="005C7E36" w:rsidRPr="00D6025E" w:rsidRDefault="005C7E36" w:rsidP="005C7E36">
            <w:pPr>
              <w:jc w:val="both"/>
              <w:rPr>
                <w:rFonts w:asciiTheme="majorHAnsi" w:hAnsiTheme="majorHAnsi"/>
                <w:color w:val="000000"/>
              </w:rPr>
            </w:pPr>
            <w:r w:rsidRPr="00D6025E">
              <w:rPr>
                <w:rFonts w:asciiTheme="majorHAnsi" w:hAnsiTheme="majorHAnsi"/>
              </w:rPr>
              <w:t>Dostarczany system zapewnia licencje na min. dwie dwumonitorowe stacje lekarskie dla wykonywania opisów radiologicznych.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posiada polski interfejs użytkownika oraz polską pomoc kontekstową.</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musi pozwalać na podgląd pełnych danych o</w:t>
            </w:r>
            <w:r w:rsidR="00D6025E">
              <w:rPr>
                <w:rFonts w:asciiTheme="majorHAnsi" w:hAnsiTheme="majorHAnsi"/>
              </w:rPr>
              <w:t> </w:t>
            </w:r>
            <w:r w:rsidRPr="00D6025E">
              <w:rPr>
                <w:rFonts w:asciiTheme="majorHAnsi" w:hAnsiTheme="majorHAnsi"/>
              </w:rPr>
              <w:t>pacjencie i badaniu, zawartych w pliku obrazu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System PACS automatycznie przełącza się na kolejny skonfigurowany system plików archiwum po wykorzystaniu miejsca na aktualnie używanym.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color w:val="00000A"/>
                <w:lang w:eastAsia="ar-SA"/>
              </w:rPr>
              <w:t>System PACS umożliwia rozdzielenie zasobów (macierzy / katalogów archiwum) zależnie od źródła (AET), z</w:t>
            </w:r>
            <w:r w:rsidR="00D6025E">
              <w:rPr>
                <w:rFonts w:asciiTheme="majorHAnsi" w:hAnsiTheme="majorHAnsi"/>
                <w:color w:val="00000A"/>
                <w:lang w:eastAsia="ar-SA"/>
              </w:rPr>
              <w:t> </w:t>
            </w:r>
            <w:r w:rsidRPr="00D6025E">
              <w:rPr>
                <w:rFonts w:asciiTheme="majorHAnsi" w:hAnsiTheme="majorHAnsi"/>
                <w:color w:val="00000A"/>
                <w:lang w:eastAsia="ar-SA"/>
              </w:rPr>
              <w:t xml:space="preserve">jakiego przychodzą badania. Zasoby te mają osobną konfigurację archiwizacji i kasowania (np. </w:t>
            </w:r>
            <w:r w:rsidR="00D6025E">
              <w:rPr>
                <w:rFonts w:asciiTheme="majorHAnsi" w:hAnsiTheme="majorHAnsi"/>
                <w:color w:val="00000A"/>
                <w:lang w:eastAsia="ar-SA"/>
              </w:rPr>
              <w:t xml:space="preserve">rozdzielenie zasobów dla badań </w:t>
            </w:r>
            <w:r w:rsidRPr="00D6025E">
              <w:rPr>
                <w:rFonts w:asciiTheme="majorHAnsi" w:hAnsiTheme="majorHAnsi"/>
                <w:color w:val="00000A"/>
                <w:lang w:eastAsia="ar-SA"/>
              </w:rPr>
              <w:t>z aparatu i badań zewnętrznych  importowanych np. z nośników CD).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automatycznie przetwarza na standard DICOM i archiwizuje dokumenty pdf dostarczane w</w:t>
            </w:r>
            <w:r w:rsidR="00D6025E">
              <w:rPr>
                <w:rFonts w:asciiTheme="majorHAnsi" w:hAnsiTheme="majorHAnsi"/>
                <w:color w:val="00000A"/>
                <w:lang w:eastAsia="ar-SA"/>
              </w:rPr>
              <w:t> </w:t>
            </w:r>
            <w:r w:rsidRPr="00D6025E">
              <w:rPr>
                <w:rFonts w:asciiTheme="majorHAnsi" w:hAnsiTheme="majorHAnsi"/>
                <w:color w:val="00000A"/>
                <w:lang w:eastAsia="ar-SA"/>
              </w:rPr>
              <w:t>komunikacie HL7.</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11</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PACS automatycznie przetwarza na standard DICOM i archiwizuje dokumenty dostarczane w formacie pdf.</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12</w:t>
            </w:r>
          </w:p>
        </w:tc>
        <w:tc>
          <w:tcPr>
            <w:tcW w:w="6095" w:type="dxa"/>
            <w:shd w:val="clear" w:color="auto" w:fill="auto"/>
            <w:vAlign w:val="center"/>
          </w:tcPr>
          <w:p w:rsidR="005C7E36" w:rsidRPr="00D6025E" w:rsidRDefault="005C7E36" w:rsidP="00581FEF">
            <w:pPr>
              <w:jc w:val="both"/>
              <w:rPr>
                <w:rFonts w:asciiTheme="majorHAnsi" w:hAnsiTheme="majorHAnsi"/>
                <w:color w:val="000000"/>
              </w:rPr>
            </w:pPr>
            <w:r w:rsidRPr="00D6025E">
              <w:rPr>
                <w:rFonts w:asciiTheme="majorHAnsi" w:hAnsiTheme="majorHAnsi"/>
                <w:color w:val="00000A"/>
                <w:lang w:eastAsia="ar-SA"/>
              </w:rPr>
              <w:t>Możliwość ustawienia, obok głównego AET i portu Serwera, dodatkowych AET i portów, działających jednocześnie z głównym. Zapytania do głównego jak i</w:t>
            </w:r>
            <w:r w:rsidR="00581FEF">
              <w:rPr>
                <w:rFonts w:asciiTheme="majorHAnsi" w:hAnsiTheme="majorHAnsi"/>
                <w:color w:val="00000A"/>
                <w:lang w:eastAsia="ar-SA"/>
              </w:rPr>
              <w:t> </w:t>
            </w:r>
            <w:r w:rsidRPr="00D6025E">
              <w:rPr>
                <w:rFonts w:asciiTheme="majorHAnsi" w:hAnsiTheme="majorHAnsi"/>
                <w:color w:val="00000A"/>
                <w:lang w:eastAsia="ar-SA"/>
              </w:rPr>
              <w:t>dodatkowych, skonfigurowanych AET dają takie same wyniki.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13</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color w:val="00000A"/>
                <w:lang w:eastAsia="ar-SA"/>
              </w:rPr>
              <w:t>Możliwość automatycznej kompresji odbieranych badań do formatu DICOM JPEG Lossless  lub DICOM JPEG 2000 Lossless (obrazy diagnostyczne skompresowane bezstratnie).</w:t>
            </w:r>
            <w:r w:rsidRPr="00D6025E">
              <w:rPr>
                <w:rFonts w:asciiTheme="majorHAnsi" w:hAnsiTheme="majorHAnsi"/>
                <w:color w:val="00000A"/>
                <w:lang w:eastAsia="ar-SA"/>
              </w:rPr>
              <w:br/>
              <w:t>System pozwala na konfigurację stosowanej kompresji zależnie od AET aparatu, rodzaju obrazu.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14</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rPr>
              <w:t>System PACS posiada funkcję autoroutingu badań, pozwalającą na automatyczne  przesłanie badania na stację docelową, możliwe jest określenie godzin, w</w:t>
            </w:r>
            <w:r w:rsidR="00D6025E">
              <w:rPr>
                <w:rFonts w:asciiTheme="majorHAnsi" w:hAnsiTheme="majorHAnsi"/>
              </w:rPr>
              <w:t> </w:t>
            </w:r>
            <w:r w:rsidRPr="00D6025E">
              <w:rPr>
                <w:rFonts w:asciiTheme="majorHAnsi" w:hAnsiTheme="majorHAnsi"/>
              </w:rPr>
              <w:t>których autorouting zostanie wykonany oraz określenie priorytetu, z jakim ma być wykonywane zadanie, możliwość konfiguracji reguł autorutingu z</w:t>
            </w:r>
            <w:r w:rsidR="00D6025E">
              <w:rPr>
                <w:rFonts w:asciiTheme="majorHAnsi" w:hAnsiTheme="majorHAnsi"/>
              </w:rPr>
              <w:t> </w:t>
            </w:r>
            <w:r w:rsidRPr="00D6025E">
              <w:rPr>
                <w:rFonts w:asciiTheme="majorHAnsi" w:hAnsiTheme="majorHAnsi"/>
              </w:rPr>
              <w:t>wykorzystaniem danych z dowolnych tagów DICOM archiwizowanych obrazów.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15</w:t>
            </w:r>
          </w:p>
        </w:tc>
        <w:tc>
          <w:tcPr>
            <w:tcW w:w="6095" w:type="dxa"/>
            <w:shd w:val="clear" w:color="auto" w:fill="auto"/>
            <w:vAlign w:val="center"/>
          </w:tcPr>
          <w:p w:rsidR="005C7E36" w:rsidRPr="00D6025E" w:rsidRDefault="005C7E36" w:rsidP="00D6025E">
            <w:pPr>
              <w:jc w:val="both"/>
              <w:rPr>
                <w:rFonts w:asciiTheme="majorHAnsi" w:hAnsiTheme="majorHAnsi"/>
                <w:color w:val="000000"/>
              </w:rPr>
            </w:pPr>
            <w:r w:rsidRPr="00D6025E">
              <w:rPr>
                <w:rFonts w:asciiTheme="majorHAnsi" w:hAnsiTheme="majorHAnsi"/>
                <w:color w:val="00000A"/>
                <w:lang w:eastAsia="ar-SA"/>
              </w:rPr>
              <w:t xml:space="preserve">Możliwość integracji systemu kont użytkowników PACS </w:t>
            </w:r>
            <w:r w:rsidRPr="00D6025E">
              <w:rPr>
                <w:rFonts w:asciiTheme="majorHAnsi" w:hAnsiTheme="majorHAnsi"/>
                <w:color w:val="00000A"/>
                <w:lang w:eastAsia="ar-SA"/>
              </w:rPr>
              <w:br/>
              <w:t>z kontrolerem LDAP (minimum - Microsoft Active Directory). Zmiana hasła w kontrolerze LDAP zmienia hasło w systemie kont użytkowników, wygaśnięcie hasła w kontrolerze LDAP powoduje wygaśnięcie hasła w</w:t>
            </w:r>
            <w:r w:rsidR="00D6025E">
              <w:rPr>
                <w:rFonts w:asciiTheme="majorHAnsi" w:hAnsiTheme="majorHAnsi"/>
                <w:color w:val="00000A"/>
                <w:lang w:eastAsia="ar-SA"/>
              </w:rPr>
              <w:t> </w:t>
            </w:r>
            <w:r w:rsidRPr="00D6025E">
              <w:rPr>
                <w:rFonts w:asciiTheme="majorHAnsi" w:hAnsiTheme="majorHAnsi"/>
                <w:color w:val="00000A"/>
                <w:lang w:eastAsia="ar-SA"/>
              </w:rPr>
              <w:t>systemie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16</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System PACS musi obsługiwać MPPS (Modality Performed Procedure Step) w zakresie informacji zwrotnej o statusie wykonanych zleceń. Aktualny </w:t>
            </w:r>
            <w:r w:rsidR="00D6025E">
              <w:rPr>
                <w:rFonts w:asciiTheme="majorHAnsi" w:hAnsiTheme="majorHAnsi"/>
                <w:color w:val="00000A"/>
                <w:lang w:eastAsia="ar-SA"/>
              </w:rPr>
              <w:t xml:space="preserve">stan zlecenia musi przedstawić </w:t>
            </w:r>
            <w:r w:rsidRPr="00D6025E">
              <w:rPr>
                <w:rFonts w:asciiTheme="majorHAnsi" w:hAnsiTheme="majorHAnsi"/>
                <w:color w:val="00000A"/>
                <w:lang w:eastAsia="ar-SA"/>
              </w:rPr>
              <w:t>co najmniej następujące informacje (wg standardu DICOM):</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wystawione zlecenie badania,</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zaplanowane,</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 trakcie realizacji,</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przerwano wykonywanie badania,</w:t>
            </w:r>
          </w:p>
          <w:p w:rsidR="005C7E36" w:rsidRPr="00D6025E" w:rsidRDefault="005C7E36" w:rsidP="003B15A4">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wykonane.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17</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color w:val="00000A"/>
                <w:lang w:eastAsia="ar-SA"/>
              </w:rPr>
              <w:t>W celu uniknięcia pomyłek system przypisuje nowe obiekty (badania, zlecenia) do kart pacjentów na podstawie minimum: ID pacjenta, identyfikator systemu przysyłającego.</w:t>
            </w:r>
            <w:r w:rsidRPr="00D6025E">
              <w:rPr>
                <w:rFonts w:asciiTheme="majorHAnsi" w:hAnsiTheme="majorHAnsi"/>
                <w:color w:val="00000A"/>
                <w:lang w:eastAsia="ar-SA"/>
              </w:rPr>
              <w:br/>
              <w:t>System umożliwia rozszerzanie kryteriów przyporządkowania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18</w:t>
            </w:r>
          </w:p>
        </w:tc>
        <w:tc>
          <w:tcPr>
            <w:tcW w:w="6095" w:type="dxa"/>
            <w:shd w:val="clear" w:color="auto" w:fill="auto"/>
            <w:vAlign w:val="center"/>
          </w:tcPr>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Wyszukiwanie danych pacjenta przez stacje diagnostyczne (węzły) DICOM jako SCU musi uwzględniać obsługę polskich znaków diakrytycznych. Wpisanie nazwiska z polskimi znakami diakrytycznymi powoduje wyszukanie pacjentów zarówno </w:t>
            </w:r>
            <w:r w:rsidRPr="00D6025E">
              <w:rPr>
                <w:rFonts w:asciiTheme="majorHAnsi" w:hAnsiTheme="majorHAnsi"/>
                <w:color w:val="00000A"/>
                <w:lang w:eastAsia="ar-SA"/>
              </w:rPr>
              <w:br/>
              <w:t>z polskimi znakami diakrytycznymi jak i ich łacińskimi odpowiednikami i odwrotnie.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19</w:t>
            </w:r>
          </w:p>
        </w:tc>
        <w:tc>
          <w:tcPr>
            <w:tcW w:w="6095" w:type="dxa"/>
            <w:shd w:val="clear" w:color="auto" w:fill="auto"/>
            <w:vAlign w:val="center"/>
          </w:tcPr>
          <w:p w:rsid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w odpowiedzi na zapytania DICOM udostępnia polskie litery diakrytyczne.</w:t>
            </w:r>
          </w:p>
          <w:p w:rsidR="005C7E36" w:rsidRPr="00D6025E" w:rsidRDefault="005C7E36" w:rsidP="00D6025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Możliwość usuwania polskich znaków diakrytycznych dla wybranych węzłów.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20</w:t>
            </w:r>
          </w:p>
        </w:tc>
        <w:tc>
          <w:tcPr>
            <w:tcW w:w="6095" w:type="dxa"/>
            <w:shd w:val="clear" w:color="auto" w:fill="auto"/>
            <w:vAlign w:val="center"/>
          </w:tcPr>
          <w:p w:rsidR="005C7E36" w:rsidRPr="00D6025E" w:rsidRDefault="005C7E36" w:rsidP="00D6025E">
            <w:pPr>
              <w:jc w:val="both"/>
              <w:rPr>
                <w:rFonts w:asciiTheme="majorHAnsi" w:hAnsiTheme="majorHAnsi"/>
              </w:rPr>
            </w:pPr>
            <w:r w:rsidRPr="00D6025E">
              <w:rPr>
                <w:rFonts w:asciiTheme="majorHAnsi" w:hAnsiTheme="majorHAnsi"/>
              </w:rPr>
              <w:t>Zapis zdarzeń w systemie:</w:t>
            </w:r>
          </w:p>
          <w:p w:rsidR="005C7E36" w:rsidRPr="00D6025E" w:rsidRDefault="005C7E36" w:rsidP="00D6025E">
            <w:pPr>
              <w:jc w:val="both"/>
              <w:rPr>
                <w:rFonts w:asciiTheme="majorHAnsi" w:hAnsiTheme="majorHAnsi"/>
              </w:rPr>
            </w:pPr>
            <w:r w:rsidRPr="00D6025E">
              <w:rPr>
                <w:rFonts w:asciiTheme="majorHAnsi" w:hAnsiTheme="majorHAnsi"/>
              </w:rPr>
              <w:t>- data i czas zdarzenia,</w:t>
            </w:r>
          </w:p>
          <w:p w:rsidR="005C7E36" w:rsidRPr="00D6025E" w:rsidRDefault="005C7E36" w:rsidP="00D6025E">
            <w:pPr>
              <w:jc w:val="both"/>
              <w:rPr>
                <w:rFonts w:asciiTheme="majorHAnsi" w:hAnsiTheme="majorHAnsi"/>
              </w:rPr>
            </w:pPr>
            <w:r w:rsidRPr="00D6025E">
              <w:rPr>
                <w:rFonts w:asciiTheme="majorHAnsi" w:hAnsiTheme="majorHAnsi"/>
              </w:rPr>
              <w:t>- rodzaj zdarzenia (logowanie użytkownika, zapytanie, edycja danych, export),</w:t>
            </w:r>
          </w:p>
          <w:p w:rsidR="005C7E36" w:rsidRPr="00D6025E" w:rsidRDefault="005C7E36" w:rsidP="00D6025E">
            <w:pPr>
              <w:jc w:val="both"/>
              <w:rPr>
                <w:rFonts w:asciiTheme="majorHAnsi" w:hAnsiTheme="majorHAnsi"/>
              </w:rPr>
            </w:pPr>
            <w:r w:rsidRPr="00D6025E">
              <w:rPr>
                <w:rFonts w:asciiTheme="majorHAnsi" w:hAnsiTheme="majorHAnsi"/>
              </w:rPr>
              <w:t>- użytkownik, IP komputera,</w:t>
            </w:r>
          </w:p>
          <w:p w:rsidR="005C7E36" w:rsidRPr="00D6025E" w:rsidRDefault="005C7E36" w:rsidP="00D6025E">
            <w:pPr>
              <w:jc w:val="both"/>
              <w:rPr>
                <w:rFonts w:asciiTheme="majorHAnsi" w:hAnsiTheme="majorHAnsi"/>
              </w:rPr>
            </w:pPr>
            <w:r w:rsidRPr="00D6025E">
              <w:rPr>
                <w:rFonts w:asciiTheme="majorHAnsi" w:hAnsiTheme="majorHAnsi"/>
              </w:rPr>
              <w:t>- identyfikacja węzła DICOM i IP komputera w przypadku zapytań i eksportów,</w:t>
            </w:r>
          </w:p>
          <w:p w:rsidR="005C7E36" w:rsidRPr="00D6025E" w:rsidRDefault="005C7E36" w:rsidP="00D6025E">
            <w:pPr>
              <w:jc w:val="both"/>
              <w:rPr>
                <w:rFonts w:asciiTheme="majorHAnsi" w:hAnsiTheme="majorHAnsi"/>
                <w:color w:val="000000"/>
              </w:rPr>
            </w:pPr>
            <w:r w:rsidRPr="00D6025E">
              <w:rPr>
                <w:rFonts w:asciiTheme="majorHAnsi" w:hAnsiTheme="majorHAnsi"/>
              </w:rPr>
              <w:t>- identyfikator badania/pacjenta  na którym była wykonywana operacja.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21</w:t>
            </w:r>
          </w:p>
        </w:tc>
        <w:tc>
          <w:tcPr>
            <w:tcW w:w="6095" w:type="dxa"/>
            <w:shd w:val="clear" w:color="auto" w:fill="auto"/>
            <w:vAlign w:val="center"/>
          </w:tcPr>
          <w:p w:rsidR="005C7E36" w:rsidRPr="00D6025E" w:rsidRDefault="005C7E36" w:rsidP="005C7E36">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Interfejs przeglądu zdarzeń pozwala wyszukać powiązane zdarzenia po:</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data i czas zdarzenia,</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rodzaj zdarzenia,</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użytkownik,</w:t>
            </w:r>
          </w:p>
          <w:p w:rsidR="005C7E36" w:rsidRPr="00D6025E" w:rsidRDefault="005C7E36" w:rsidP="003B15A4">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identyfikator węzła DICOM,</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 xml:space="preserve"> identyfikator badania/pacjenta ( ID pacjenta, imię i</w:t>
            </w:r>
            <w:r w:rsidR="00314B6E">
              <w:rPr>
                <w:rFonts w:asciiTheme="majorHAnsi" w:hAnsiTheme="majorHAnsi"/>
                <w:color w:val="00000A"/>
                <w:lang w:eastAsia="ar-SA"/>
              </w:rPr>
              <w:t> </w:t>
            </w:r>
            <w:r w:rsidRPr="00D6025E">
              <w:rPr>
                <w:rFonts w:asciiTheme="majorHAnsi" w:hAnsiTheme="majorHAnsi"/>
                <w:color w:val="00000A"/>
                <w:lang w:eastAsia="ar-SA"/>
              </w:rPr>
              <w:t>nazwisko ), na którym była wykonywana operacja, IP komputera.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22</w:t>
            </w:r>
          </w:p>
        </w:tc>
        <w:tc>
          <w:tcPr>
            <w:tcW w:w="6095" w:type="dxa"/>
            <w:shd w:val="clear" w:color="auto" w:fill="auto"/>
            <w:vAlign w:val="center"/>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Dostarczony </w:t>
            </w:r>
            <w:r w:rsidR="00314B6E">
              <w:rPr>
                <w:rFonts w:asciiTheme="majorHAnsi" w:hAnsiTheme="majorHAnsi"/>
                <w:color w:val="00000A"/>
                <w:lang w:eastAsia="ar-SA"/>
              </w:rPr>
              <w:t>system obsługuje (archiwizuje i </w:t>
            </w:r>
            <w:r w:rsidRPr="00D6025E">
              <w:rPr>
                <w:rFonts w:asciiTheme="majorHAnsi" w:hAnsiTheme="majorHAnsi"/>
                <w:color w:val="00000A"/>
                <w:lang w:eastAsia="ar-SA"/>
              </w:rPr>
              <w:t>dystrybuuje) następujące obiekty DICOM o</w:t>
            </w:r>
            <w:r w:rsidR="00314B6E">
              <w:rPr>
                <w:rFonts w:asciiTheme="majorHAnsi" w:hAnsiTheme="majorHAnsi"/>
                <w:color w:val="00000A"/>
                <w:lang w:eastAsia="ar-SA"/>
              </w:rPr>
              <w:t> </w:t>
            </w:r>
            <w:r w:rsidRPr="00D6025E">
              <w:rPr>
                <w:rFonts w:asciiTheme="majorHAnsi" w:hAnsiTheme="majorHAnsi"/>
                <w:color w:val="00000A"/>
                <w:lang w:eastAsia="ar-SA"/>
              </w:rPr>
              <w:t>modalnościach min:</w:t>
            </w:r>
          </w:p>
          <w:p w:rsidR="005C7E36" w:rsidRPr="00D6025E" w:rsidRDefault="005C7E36" w:rsidP="005C7E36">
            <w:pPr>
              <w:jc w:val="both"/>
              <w:rPr>
                <w:rFonts w:asciiTheme="majorHAnsi" w:hAnsiTheme="majorHAnsi"/>
                <w:color w:val="000000"/>
                <w:lang w:val="en-US"/>
              </w:rPr>
            </w:pPr>
            <w:r w:rsidRPr="00D6025E">
              <w:rPr>
                <w:rFonts w:asciiTheme="majorHAnsi" w:hAnsiTheme="majorHAnsi"/>
                <w:color w:val="00000A"/>
                <w:lang w:val="en-US" w:eastAsia="ar-SA"/>
              </w:rPr>
              <w:t>CR, DX,CT,MR, XA, RF,US, PR,SR, MG</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23</w:t>
            </w:r>
          </w:p>
        </w:tc>
        <w:tc>
          <w:tcPr>
            <w:tcW w:w="6095" w:type="dxa"/>
            <w:shd w:val="clear" w:color="auto" w:fill="auto"/>
            <w:vAlign w:val="center"/>
          </w:tcPr>
          <w:p w:rsidR="005C7E36" w:rsidRPr="00D6025E" w:rsidRDefault="005C7E36" w:rsidP="005C7E36">
            <w:pPr>
              <w:rPr>
                <w:rFonts w:asciiTheme="majorHAnsi" w:hAnsiTheme="majorHAnsi"/>
              </w:rPr>
            </w:pPr>
            <w:r w:rsidRPr="00D6025E">
              <w:rPr>
                <w:rFonts w:asciiTheme="majorHAnsi" w:hAnsiTheme="majorHAnsi"/>
              </w:rPr>
              <w:t>Interfejs pozwalający na wyszukiwanie badań/pacjentów w/g:</w:t>
            </w:r>
          </w:p>
          <w:p w:rsidR="005C7E36" w:rsidRPr="00D6025E" w:rsidRDefault="005C7E36" w:rsidP="005C7E36">
            <w:pPr>
              <w:rPr>
                <w:rFonts w:asciiTheme="majorHAnsi" w:hAnsiTheme="majorHAnsi"/>
              </w:rPr>
            </w:pPr>
            <w:r w:rsidRPr="00D6025E">
              <w:rPr>
                <w:rFonts w:asciiTheme="majorHAnsi" w:hAnsiTheme="majorHAnsi"/>
              </w:rPr>
              <w:t>- data badania ( zdefiniowane: dowolny zakres dat, dziś, ostatnie 3 dni)</w:t>
            </w:r>
          </w:p>
          <w:p w:rsidR="005C7E36" w:rsidRPr="00D6025E" w:rsidRDefault="005C7E36" w:rsidP="005C7E36">
            <w:pPr>
              <w:rPr>
                <w:rFonts w:asciiTheme="majorHAnsi" w:hAnsiTheme="majorHAnsi"/>
              </w:rPr>
            </w:pPr>
            <w:r w:rsidRPr="00D6025E">
              <w:rPr>
                <w:rFonts w:asciiTheme="majorHAnsi" w:hAnsiTheme="majorHAnsi"/>
              </w:rPr>
              <w:t>- imię i nazwisko pacjenta,</w:t>
            </w:r>
          </w:p>
          <w:p w:rsidR="005C7E36" w:rsidRPr="00D6025E" w:rsidRDefault="005C7E36" w:rsidP="005C7E36">
            <w:pPr>
              <w:rPr>
                <w:rFonts w:asciiTheme="majorHAnsi" w:hAnsiTheme="majorHAnsi"/>
              </w:rPr>
            </w:pPr>
            <w:r w:rsidRPr="00D6025E">
              <w:rPr>
                <w:rFonts w:asciiTheme="majorHAnsi" w:hAnsiTheme="majorHAnsi"/>
              </w:rPr>
              <w:t>- identyfikator  pacjenta,</w:t>
            </w:r>
          </w:p>
          <w:p w:rsidR="005C7E36" w:rsidRPr="00D6025E" w:rsidRDefault="005C7E36" w:rsidP="005C7E36">
            <w:pPr>
              <w:rPr>
                <w:rFonts w:asciiTheme="majorHAnsi" w:hAnsiTheme="majorHAnsi"/>
              </w:rPr>
            </w:pPr>
            <w:r w:rsidRPr="00D6025E">
              <w:rPr>
                <w:rFonts w:asciiTheme="majorHAnsi" w:hAnsiTheme="majorHAnsi"/>
              </w:rPr>
              <w:t>- data urodzenia pacjenta,</w:t>
            </w:r>
          </w:p>
          <w:p w:rsidR="005C7E36" w:rsidRPr="00D6025E" w:rsidRDefault="005C7E36" w:rsidP="005C7E36">
            <w:pPr>
              <w:rPr>
                <w:rFonts w:asciiTheme="majorHAnsi" w:hAnsiTheme="majorHAnsi"/>
              </w:rPr>
            </w:pPr>
            <w:r w:rsidRPr="00D6025E">
              <w:rPr>
                <w:rFonts w:asciiTheme="majorHAnsi" w:hAnsiTheme="majorHAnsi"/>
              </w:rPr>
              <w:t>- rodzaj badania (modalność),</w:t>
            </w:r>
          </w:p>
          <w:p w:rsidR="005C7E36" w:rsidRPr="00D6025E" w:rsidRDefault="005C7E36" w:rsidP="005C7E36">
            <w:pPr>
              <w:rPr>
                <w:rFonts w:asciiTheme="majorHAnsi" w:hAnsiTheme="majorHAnsi"/>
              </w:rPr>
            </w:pPr>
            <w:r w:rsidRPr="00D6025E">
              <w:rPr>
                <w:rFonts w:asciiTheme="majorHAnsi" w:hAnsiTheme="majorHAnsi"/>
              </w:rPr>
              <w:t>- nazwa aparatu (AE Title), na którym wykonano badanie,</w:t>
            </w:r>
          </w:p>
          <w:p w:rsidR="005C7E36" w:rsidRPr="00D6025E" w:rsidRDefault="005C7E36" w:rsidP="005C7E36">
            <w:pPr>
              <w:rPr>
                <w:rFonts w:asciiTheme="majorHAnsi" w:hAnsiTheme="majorHAnsi"/>
              </w:rPr>
            </w:pPr>
            <w:r w:rsidRPr="00D6025E">
              <w:rPr>
                <w:rFonts w:asciiTheme="majorHAnsi" w:hAnsiTheme="majorHAnsi"/>
              </w:rPr>
              <w:t>- jednostka zlecająca badanie,</w:t>
            </w:r>
          </w:p>
          <w:p w:rsidR="005C7E36" w:rsidRPr="00D6025E" w:rsidRDefault="005C7E36" w:rsidP="005C7E36">
            <w:pPr>
              <w:rPr>
                <w:rFonts w:asciiTheme="majorHAnsi" w:hAnsiTheme="majorHAnsi"/>
              </w:rPr>
            </w:pPr>
            <w:r w:rsidRPr="00D6025E">
              <w:rPr>
                <w:rFonts w:asciiTheme="majorHAnsi" w:hAnsiTheme="majorHAnsi"/>
              </w:rPr>
              <w:t>- lekarz kierujący,</w:t>
            </w:r>
          </w:p>
          <w:p w:rsidR="005C7E36" w:rsidRPr="00D6025E" w:rsidRDefault="005C7E36" w:rsidP="005C7E36">
            <w:pPr>
              <w:jc w:val="both"/>
              <w:rPr>
                <w:rFonts w:asciiTheme="majorHAnsi" w:hAnsiTheme="majorHAnsi"/>
                <w:color w:val="000000"/>
              </w:rPr>
            </w:pPr>
            <w:r w:rsidRPr="00D6025E">
              <w:rPr>
                <w:rFonts w:asciiTheme="majorHAnsi" w:hAnsiTheme="majorHAnsi"/>
              </w:rPr>
              <w:t>- status badania w HIS (np. opisane / nieopisane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24</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lang w:eastAsia="ar-SA"/>
              </w:rPr>
              <w:t>Wyszukiwanie w języku polskim z użyciem polskich znaków diaktrycznych.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25</w:t>
            </w:r>
          </w:p>
        </w:tc>
        <w:tc>
          <w:tcPr>
            <w:tcW w:w="6095" w:type="dxa"/>
            <w:shd w:val="clear" w:color="auto" w:fill="auto"/>
            <w:vAlign w:val="center"/>
          </w:tcPr>
          <w:p w:rsidR="005C7E36" w:rsidRPr="00D6025E" w:rsidRDefault="005C7E36" w:rsidP="005C7E36">
            <w:pPr>
              <w:jc w:val="both"/>
              <w:rPr>
                <w:rFonts w:asciiTheme="majorHAnsi" w:hAnsiTheme="majorHAnsi"/>
                <w:color w:val="000000"/>
              </w:rPr>
            </w:pPr>
            <w:r w:rsidRPr="00D6025E">
              <w:rPr>
                <w:rFonts w:asciiTheme="majorHAnsi" w:hAnsiTheme="majorHAnsi"/>
              </w:rPr>
              <w:t>Sortowanie wyników wyszukiwania rosnąco lub malejąco według wybranej kolumny.</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Interfejs administratora pozwala dodawać  i</w:t>
            </w:r>
            <w:r w:rsidR="00314B6E">
              <w:rPr>
                <w:rFonts w:asciiTheme="majorHAnsi" w:hAnsiTheme="majorHAnsi"/>
              </w:rPr>
              <w:t> </w:t>
            </w:r>
            <w:r w:rsidRPr="00D6025E">
              <w:rPr>
                <w:rFonts w:asciiTheme="majorHAnsi" w:hAnsiTheme="majorHAnsi"/>
              </w:rPr>
              <w:t>konfigurować uprawnienia użytkowników systemu.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27</w:t>
            </w:r>
          </w:p>
        </w:tc>
        <w:tc>
          <w:tcPr>
            <w:tcW w:w="6095" w:type="dxa"/>
            <w:shd w:val="clear" w:color="auto" w:fill="auto"/>
            <w:vAlign w:val="center"/>
          </w:tcPr>
          <w:p w:rsidR="005C7E36" w:rsidRPr="00D6025E" w:rsidRDefault="005C7E36" w:rsidP="005C7E36">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Administracja systemem uprawnień użytkowników: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dodawanie/edycja użytkowników,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dodawania/edycja źródeł DICOM,</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kasowanie/przywracanie badań z systemu,</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edycja/przenoszenie obiektów (pacjentów, badań, serii, obrazów),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łączenie badania z pozycją worklisty,</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przeglądarki,</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eksportu badania do innych miejsc docelowych DICOM,</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nadawania uprawnień do badania,</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tworzenie karty pacjenta,</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usuwania badań/pacjentów,</w:t>
            </w:r>
          </w:p>
          <w:p w:rsidR="005C7E36" w:rsidRPr="00D6025E" w:rsidRDefault="005C7E36" w:rsidP="003B15A4">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raportów.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28</w:t>
            </w:r>
          </w:p>
        </w:tc>
        <w:tc>
          <w:tcPr>
            <w:tcW w:w="6095" w:type="dxa"/>
            <w:shd w:val="clear" w:color="auto" w:fill="auto"/>
            <w:vAlign w:val="center"/>
          </w:tcPr>
          <w:p w:rsidR="00314B6E" w:rsidRDefault="005C7E36" w:rsidP="005C7E36">
            <w:pPr>
              <w:jc w:val="both"/>
              <w:rPr>
                <w:rFonts w:asciiTheme="majorHAnsi" w:hAnsiTheme="majorHAnsi"/>
              </w:rPr>
            </w:pPr>
            <w:r w:rsidRPr="00D6025E">
              <w:rPr>
                <w:rFonts w:asciiTheme="majorHAnsi" w:hAnsiTheme="majorHAnsi"/>
              </w:rPr>
              <w:t>Panel administracyjny ma możliwość edycji danych pacjenta: imię i nazwisko, PESEL/ID pacjenta, data urodzenia, płeć.</w:t>
            </w:r>
          </w:p>
          <w:p w:rsidR="005C7E36" w:rsidRPr="00D6025E" w:rsidRDefault="005C7E36" w:rsidP="005C7E36">
            <w:pPr>
              <w:jc w:val="both"/>
              <w:rPr>
                <w:rFonts w:asciiTheme="majorHAnsi" w:hAnsiTheme="majorHAnsi"/>
                <w:color w:val="000000"/>
              </w:rPr>
            </w:pPr>
            <w:r w:rsidRPr="00D6025E">
              <w:rPr>
                <w:rFonts w:asciiTheme="majorHAnsi" w:hAnsiTheme="majorHAnsi"/>
              </w:rPr>
              <w:t xml:space="preserve">Zmiany są automatycznie uwidocznione w badaniach znajdujących się w systemie PACS i systemie dystrybucji obrazów.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29</w:t>
            </w:r>
          </w:p>
        </w:tc>
        <w:tc>
          <w:tcPr>
            <w:tcW w:w="6095" w:type="dxa"/>
            <w:shd w:val="clear" w:color="auto" w:fill="auto"/>
            <w:vAlign w:val="center"/>
          </w:tcPr>
          <w:p w:rsidR="00314B6E" w:rsidRDefault="005C7E36" w:rsidP="005C7E36">
            <w:pPr>
              <w:jc w:val="both"/>
              <w:rPr>
                <w:rFonts w:asciiTheme="majorHAnsi" w:hAnsiTheme="majorHAnsi"/>
              </w:rPr>
            </w:pPr>
            <w:r w:rsidRPr="00D6025E">
              <w:rPr>
                <w:rFonts w:asciiTheme="majorHAnsi" w:hAnsiTheme="majorHAnsi"/>
              </w:rPr>
              <w:t>Panel administracyjny ma możliwość edycji danych badania/serii : data i godzina badania/serii, kod badania, nazwa badania.</w:t>
            </w:r>
          </w:p>
          <w:p w:rsidR="003D5C0E" w:rsidRPr="00314B6E" w:rsidRDefault="005C7E36" w:rsidP="005C7E36">
            <w:pPr>
              <w:jc w:val="both"/>
              <w:rPr>
                <w:rFonts w:asciiTheme="majorHAnsi" w:hAnsiTheme="majorHAnsi"/>
              </w:rPr>
            </w:pPr>
            <w:r w:rsidRPr="00D6025E">
              <w:rPr>
                <w:rFonts w:asciiTheme="majorHAnsi" w:hAnsiTheme="majorHAnsi"/>
              </w:rPr>
              <w:t>Zmiany są automatycznie uwidocznione w badaniach znajdujących się w systemie PACS i systemie dystrybucji obrazó</w:t>
            </w:r>
            <w:r w:rsidR="003D5C0E" w:rsidRPr="00D6025E">
              <w:rPr>
                <w:rFonts w:asciiTheme="majorHAnsi" w:hAnsiTheme="majorHAnsi"/>
              </w:rPr>
              <w:t>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30</w:t>
            </w:r>
          </w:p>
        </w:tc>
        <w:tc>
          <w:tcPr>
            <w:tcW w:w="6095" w:type="dxa"/>
            <w:shd w:val="clear" w:color="auto" w:fill="auto"/>
            <w:vAlign w:val="center"/>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Panel administracyjny ma możliwość przenoszenia niewłaściwie przypisanych obiektów DICOM do innych obiektów istniejących w</w:t>
            </w:r>
            <w:r w:rsidR="003D5C0E" w:rsidRPr="00D6025E">
              <w:rPr>
                <w:rFonts w:asciiTheme="majorHAnsi" w:hAnsiTheme="majorHAnsi"/>
                <w:color w:val="00000A"/>
                <w:lang w:eastAsia="ar-SA"/>
              </w:rPr>
              <w:t> </w:t>
            </w:r>
            <w:r w:rsidRPr="00D6025E">
              <w:rPr>
                <w:rFonts w:asciiTheme="majorHAnsi" w:hAnsiTheme="majorHAnsi"/>
                <w:color w:val="00000A"/>
                <w:lang w:eastAsia="ar-SA"/>
              </w:rPr>
              <w:t xml:space="preserve">systemie. Obiekt znajdujący się niżej w hierarchii można dodać do obiektu będącego wyżej w hierarchii.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Hierarchia obiektów w kolejności: pacjent, badanie, seria, obraz.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Przykładowo: </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 xml:space="preserve"> przeniesienie obrazu do istniejącego badania, tworzona jest nowa seria zawierająca przenoszony obraz,</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obrazu do istniejącego pacjenta, tworzone są: badanie i seria zawierające przenoszony obraz,</w:t>
            </w:r>
          </w:p>
          <w:p w:rsidR="005C7E36" w:rsidRPr="00D6025E" w:rsidRDefault="005C7E36" w:rsidP="00314B6E">
            <w:pPr>
              <w:pStyle w:val="Akapitzlist"/>
              <w:numPr>
                <w:ilvl w:val="0"/>
                <w:numId w:val="52"/>
              </w:numPr>
              <w:shd w:val="clear" w:color="auto" w:fill="FFFFFF"/>
              <w:suppressAutoHyphens/>
              <w:spacing w:after="0" w:line="100" w:lineRule="atLeast"/>
              <w:contextualSpacing/>
              <w:jc w:val="both"/>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serii do istniejącego pacjenta, tworzone jest nowe badanie zawierające przenoszoną serię,</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Zmiany są automatycznie uwidocznione w badaniach znajdujących się w systemie PACS i systemie dystrybucji obrazów.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ręcznego dodania karty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 xml:space="preserve">Funkcja wysyłania/eksportu badań do wszystkich zdefiniowanych węzłów </w:t>
            </w:r>
            <w:r w:rsidRPr="00D6025E">
              <w:rPr>
                <w:rFonts w:asciiTheme="majorHAnsi" w:hAnsiTheme="majorHAnsi"/>
              </w:rPr>
              <w:t>z przeglądem historii wyeksportowanych badań/serii i</w:t>
            </w:r>
            <w:r w:rsidR="003D5C0E" w:rsidRPr="00D6025E">
              <w:rPr>
                <w:rFonts w:asciiTheme="majorHAnsi" w:hAnsiTheme="majorHAnsi"/>
              </w:rPr>
              <w:t> </w:t>
            </w:r>
            <w:r w:rsidRPr="00D6025E">
              <w:rPr>
                <w:rFonts w:asciiTheme="majorHAnsi" w:hAnsiTheme="majorHAnsi"/>
              </w:rPr>
              <w:t>opisem statusu (minimum: wysłane, oczekujące, błędne/niekompletne) oraz możliwością ponowienia eksportu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Podgląd ilości wolnego miejsca na poszczególnych, zdefiniowanych systemach plików archiwum.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Kontrola dostępności zdefiniowanych węzłów DICOM: ping, dicom echo.</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Użytkownik ma możliwość wysłania badania do nagrania na płytę dla pacjenta, na domyślnym duplikatorze, przy użyciu dedykowanego przycisku.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Możliwość wyświetlenia opisu badania poprzez kliknięcie na danym rekordzie listy badań.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obrazów DICOM uruchamiana poprzez link dostępny w systemie HIS zamawiającego w kontekście badania,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Po otwarciu przeglądarki z linku w HIS  wyświetlana jest lista innych dostępnych w systemie badań pacjenta (w</w:t>
            </w:r>
            <w:r w:rsidR="00314B6E">
              <w:rPr>
                <w:rFonts w:asciiTheme="majorHAnsi" w:hAnsiTheme="majorHAnsi"/>
              </w:rPr>
              <w:t> </w:t>
            </w:r>
            <w:r w:rsidRPr="00D6025E">
              <w:rPr>
                <w:rFonts w:asciiTheme="majorHAnsi" w:hAnsiTheme="majorHAnsi"/>
              </w:rPr>
              <w:t>celu ewentualnego porównania badań)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39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obrazów DICOM działa w oparciu o</w:t>
            </w:r>
            <w:r w:rsidR="00314B6E">
              <w:rPr>
                <w:rFonts w:asciiTheme="majorHAnsi" w:hAnsiTheme="majorHAnsi"/>
                <w:color w:val="00000A"/>
                <w:lang w:eastAsia="ar-SA"/>
              </w:rPr>
              <w:t> </w:t>
            </w:r>
            <w:r w:rsidRPr="00D6025E">
              <w:rPr>
                <w:rFonts w:asciiTheme="majorHAnsi" w:hAnsiTheme="majorHAnsi"/>
                <w:color w:val="00000A"/>
                <w:lang w:eastAsia="ar-SA"/>
              </w:rPr>
              <w:t>przeglądarkę internetową min. Opera, Mozilla, Firefox, Safari, Google Chrome.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pracę zarówno na pojedynczym monitorze (np. na stanowiskach przeglądowych) jako i pracę na stanowiskach wyposażonych w dwa monitory medyczne (stanowiska opisowe)</w:t>
            </w:r>
            <w:r w:rsidR="00314B6E">
              <w:rPr>
                <w:rFonts w:asciiTheme="majorHAnsi" w:hAnsiTheme="majorHAnsi"/>
              </w:rPr>
              <w: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nie wymaga instalacji na dysku lokalnym stacji klienckiej.</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Możliwa praca przeglądarki obrazów DICOM bez zapisywania na dysku lokalnym klienta danych wrażliwych.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wyświetlenie badań DICOM zapisanych na płycie CD/DVD, dysku lokalnym lub nośniku zewnętrznym bez konieczności importu do lokalnego systemu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color w:val="00000A"/>
                <w:lang w:eastAsia="ar-SA"/>
              </w:rPr>
              <w:t>dla badań DICOM zapisanych na płycie CD/DVD, dysku lokalnym lub nośniku zewnętrznym, umożliwia ich import na serwer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otwarcie i porównanie różnych badań tego samego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otwarcie i porównanie różnych badań różnych pacjentów.</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otwarcie i</w:t>
            </w:r>
            <w:r w:rsidR="00314B6E">
              <w:rPr>
                <w:rFonts w:asciiTheme="majorHAnsi" w:hAnsiTheme="majorHAnsi"/>
              </w:rPr>
              <w:t> </w:t>
            </w:r>
            <w:r w:rsidRPr="00D6025E">
              <w:rPr>
                <w:rFonts w:asciiTheme="majorHAnsi" w:hAnsiTheme="majorHAnsi"/>
              </w:rPr>
              <w:t>porównanie wielu badań tego samego pacjenta, o</w:t>
            </w:r>
            <w:r w:rsidR="00314B6E">
              <w:rPr>
                <w:rFonts w:asciiTheme="majorHAnsi" w:hAnsiTheme="majorHAnsi"/>
              </w:rPr>
              <w:t> </w:t>
            </w:r>
            <w:r w:rsidRPr="00D6025E">
              <w:rPr>
                <w:rFonts w:asciiTheme="majorHAnsi" w:hAnsiTheme="majorHAnsi"/>
              </w:rPr>
              <w:t>różnych modalnościach ( DR, CR, CT, MR, US,  itd.).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umożliwia analizę plików DICOM ECG z możliwością zmiany powiększenia przebiegu i pomiaru wysokości sygnału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49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wyświetlenie obrazów w powiększeniu dopasowanym do okna oraz 1:1 (w pixelach).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Przeglądarka obrazów DICOM umożliwia płynną regulację powiększenia, jasności i kontrastu.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umożliwia obrót obrazu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wykonanie lustrzanego odbicia oraz negatywu/pozytywu wyświetlanego obrazu.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posiada narzędzie "lupa" </w:t>
            </w:r>
            <w:r w:rsidRPr="00D6025E">
              <w:rPr>
                <w:rFonts w:asciiTheme="majorHAnsi" w:hAnsiTheme="majorHAnsi"/>
                <w:lang w:eastAsia="fa-IR"/>
              </w:rPr>
              <w:br/>
              <w:t>o regulowa</w:t>
            </w:r>
            <w:r w:rsidR="00FB34C0" w:rsidRPr="00D6025E">
              <w:rPr>
                <w:rFonts w:asciiTheme="majorHAnsi" w:hAnsiTheme="majorHAnsi"/>
                <w:lang w:eastAsia="fa-IR"/>
              </w:rPr>
              <w:t xml:space="preserve">nym powiększeniu, co najmniej: </w:t>
            </w:r>
            <w:r w:rsidRPr="00D6025E">
              <w:rPr>
                <w:rFonts w:asciiTheme="majorHAnsi" w:hAnsiTheme="majorHAnsi"/>
                <w:lang w:eastAsia="fa-IR"/>
              </w:rPr>
              <w:t>1x, 2x, 3x, 4x.</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pozwala zastosować szablony VOI LUT na wyświetlanym obrazie.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przywrócić wyjściowe ustawienia (obrót, powiększenie, jasność, kontrast) wyświetlanego obrazu jednym przyciskiem.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wyświetlania topogramu dla badań TK i MR oraz linii referencyjnych na innych płaszczyznach podczas przewijania ob</w:t>
            </w:r>
            <w:r w:rsidR="00FB34C0" w:rsidRPr="00D6025E">
              <w:rPr>
                <w:rFonts w:asciiTheme="majorHAnsi" w:hAnsiTheme="majorHAnsi"/>
                <w:lang w:eastAsia="fa-IR"/>
              </w:rPr>
              <w:t xml:space="preserve">razów </w:t>
            </w:r>
            <w:r w:rsidRPr="00D6025E">
              <w:rPr>
                <w:rFonts w:asciiTheme="majorHAnsi" w:hAnsiTheme="majorHAnsi"/>
                <w:lang w:eastAsia="fa-IR"/>
              </w:rPr>
              <w:t xml:space="preserve">z wybranej serii badania. </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00FB34C0" w:rsidRPr="00D6025E">
              <w:rPr>
                <w:rFonts w:asciiTheme="majorHAnsi" w:hAnsiTheme="majorHAnsi"/>
                <w:lang w:eastAsia="fa-IR"/>
              </w:rPr>
              <w:t xml:space="preserve">posiada funkcję rekonstrukcji </w:t>
            </w:r>
            <w:r w:rsidRPr="00D6025E">
              <w:rPr>
                <w:rFonts w:asciiTheme="majorHAnsi" w:hAnsiTheme="majorHAnsi"/>
                <w:lang w:eastAsia="fa-IR"/>
              </w:rPr>
              <w:t>wielopłaszczyznowej MPR.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projekcji minimalnych, maksymalnych i uśrednionych natężeń MIP.</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59</w:t>
            </w:r>
          </w:p>
        </w:tc>
        <w:tc>
          <w:tcPr>
            <w:tcW w:w="6095" w:type="dxa"/>
            <w:shd w:val="clear" w:color="auto" w:fill="auto"/>
            <w:vAlign w:val="center"/>
          </w:tcPr>
          <w:p w:rsidR="005C7E36" w:rsidRPr="00D6025E" w:rsidRDefault="005C7E36" w:rsidP="00314B6E">
            <w:pPr>
              <w:suppressAutoHyphens/>
              <w:spacing w:line="100" w:lineRule="atLeast"/>
              <w:jc w:val="both"/>
              <w:rPr>
                <w:rFonts w:asciiTheme="majorHAnsi" w:hAnsiTheme="majorHAnsi"/>
                <w:lang w:eastAsia="fa-IR"/>
              </w:rPr>
            </w:pPr>
            <w:r w:rsidRPr="00D6025E">
              <w:rPr>
                <w:rFonts w:asciiTheme="majorHAnsi" w:hAnsiTheme="majorHAnsi"/>
                <w:lang w:eastAsia="fa-IR"/>
              </w:rPr>
              <w:t xml:space="preserve">Po otwarciu obrazów dla badań TK i MR oprogramowanie przeglądarki automatycznie synchronizuje serie w badaniu. </w:t>
            </w:r>
          </w:p>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Dla zsynchronizowanych serii oprogramowanie pokazuje linie odniesienia na innych płaszczyznach.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pozwala sortować obrazy w serii wg: nr instancji, kierunku anatomicznego, czasu akwizycji, pozycji w serii.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narzędzie aktywnej lokalizacji – wybrany przez użytkownika pkt na obrazie, należący do jednej płaszczyzny rzutu (np. sagittal) automatycznie pojawia się na odpowiadającym obrazie w innej płaszczyźnie (np. coronal i axial).</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62</w:t>
            </w:r>
          </w:p>
        </w:tc>
        <w:tc>
          <w:tcPr>
            <w:tcW w:w="6095" w:type="dxa"/>
            <w:shd w:val="clear" w:color="auto" w:fill="auto"/>
            <w:vAlign w:val="center"/>
          </w:tcPr>
          <w:p w:rsidR="00314B6E" w:rsidRDefault="005C7E36" w:rsidP="00314B6E">
            <w:pPr>
              <w:jc w:val="both"/>
              <w:rPr>
                <w:rFonts w:asciiTheme="majorHAnsi" w:hAnsiTheme="majorHAnsi"/>
                <w:color w:val="00000A"/>
                <w:lang w:eastAsia="ar-SA"/>
              </w:rPr>
            </w:pPr>
            <w:r w:rsidRPr="00D6025E">
              <w:rPr>
                <w:rFonts w:asciiTheme="majorHAnsi" w:hAnsiTheme="majorHAnsi"/>
                <w:color w:val="00000A"/>
                <w:lang w:eastAsia="ar-SA"/>
              </w:rPr>
              <w:t>Przeglądarka udostępnia funkcję przeglądania animacji (dla badań typu CT, MR, XA i innych multiframe), z</w:t>
            </w:r>
            <w:r w:rsidR="00314B6E">
              <w:rPr>
                <w:rFonts w:asciiTheme="majorHAnsi" w:hAnsiTheme="majorHAnsi"/>
                <w:color w:val="00000A"/>
                <w:lang w:eastAsia="ar-SA"/>
              </w:rPr>
              <w:t> </w:t>
            </w:r>
            <w:r w:rsidRPr="00D6025E">
              <w:rPr>
                <w:rFonts w:asciiTheme="majorHAnsi" w:hAnsiTheme="majorHAnsi"/>
                <w:color w:val="00000A"/>
                <w:lang w:eastAsia="ar-SA"/>
              </w:rPr>
              <w:t>możliwością regulacji prędkości animacji i ustawienia biegu animacji w pętli.</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W trakcie odtwarzania animacji w czasie rzeczywistym (bez przerywania wyświetlanej animacji) możliwość regulacji jasności, kontrastu i powiększenia obrazu. Pasek sterowania animacją (prędkość odtwarzania, zatrzymanie, przewijanie itp.) dostępne bezpośrednio  z</w:t>
            </w:r>
            <w:r w:rsidR="00314B6E">
              <w:rPr>
                <w:rFonts w:asciiTheme="majorHAnsi" w:hAnsiTheme="majorHAnsi"/>
                <w:color w:val="00000A"/>
                <w:lang w:eastAsia="ar-SA"/>
              </w:rPr>
              <w:t> </w:t>
            </w:r>
            <w:r w:rsidRPr="00D6025E">
              <w:rPr>
                <w:rFonts w:asciiTheme="majorHAnsi" w:hAnsiTheme="majorHAnsi"/>
                <w:color w:val="00000A"/>
                <w:lang w:eastAsia="ar-SA"/>
              </w:rPr>
              <w:t>interfejsu podczas przeglądania.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63</w:t>
            </w:r>
          </w:p>
        </w:tc>
        <w:tc>
          <w:tcPr>
            <w:tcW w:w="6095" w:type="dxa"/>
            <w:shd w:val="clear" w:color="auto" w:fill="auto"/>
            <w:vAlign w:val="center"/>
          </w:tcPr>
          <w:p w:rsidR="005C7E36" w:rsidRPr="00D6025E" w:rsidRDefault="005C7E36" w:rsidP="00314B6E">
            <w:pPr>
              <w:suppressAutoHyphens/>
              <w:spacing w:line="100" w:lineRule="atLeast"/>
              <w:jc w:val="both"/>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następujące narzędzia pomiarowe i adnotacji:</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pomiar liniowy, w tym linia wielokrotnie łamana,</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obszar prostokątny, obszar eliptyczny, obszar </w:t>
            </w:r>
            <w:r w:rsidRPr="00D6025E">
              <w:rPr>
                <w:rFonts w:asciiTheme="majorHAnsi" w:eastAsia="Andale Sans UI" w:hAnsiTheme="majorHAnsi" w:cs="Times New Roman"/>
                <w:kern w:val="1"/>
                <w:sz w:val="24"/>
                <w:szCs w:val="24"/>
                <w:lang w:eastAsia="fa-IR" w:bidi="fa-IR"/>
              </w:rPr>
              <w:br/>
              <w:t>o dowolnym kształcie,</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odległość punktu od prostej, odległość prostych równoległych,</w:t>
            </w:r>
          </w:p>
          <w:p w:rsidR="005C7E36" w:rsidRPr="00D6025E" w:rsidRDefault="005C7E36" w:rsidP="00314B6E">
            <w:pPr>
              <w:pStyle w:val="Akapitzlist"/>
              <w:numPr>
                <w:ilvl w:val="0"/>
                <w:numId w:val="53"/>
              </w:numPr>
              <w:suppressAutoHyphens/>
              <w:spacing w:after="0" w:line="100" w:lineRule="atLeast"/>
              <w:contextualSpacing/>
              <w:jc w:val="both"/>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 pomiar kąta, pomiar kąta metodą Cobba, VCM.</w:t>
            </w:r>
          </w:p>
          <w:p w:rsidR="005C7E36" w:rsidRPr="00D6025E" w:rsidRDefault="005C7E36" w:rsidP="00314B6E">
            <w:pPr>
              <w:jc w:val="both"/>
              <w:rPr>
                <w:rFonts w:asciiTheme="majorHAnsi" w:hAnsiTheme="majorHAnsi"/>
                <w:color w:val="000000"/>
              </w:rPr>
            </w:pPr>
            <w:r w:rsidRPr="00D6025E">
              <w:rPr>
                <w:rFonts w:asciiTheme="majorHAnsi" w:eastAsia="Andale Sans UI" w:hAnsiTheme="majorHAnsi"/>
                <w:kern w:val="1"/>
                <w:lang w:eastAsia="fa-IR" w:bidi="fa-IR"/>
              </w:rPr>
              <w:t>Nanoszenie adnotacji/komentarzy tekstowych</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Wszystkie elementy dodawane narzędziami do pomiarów i adnotacji zapisane na serwerze można wyświetlić wraz z badaniem na innym stanowisku z</w:t>
            </w:r>
            <w:r w:rsidR="00314B6E">
              <w:rPr>
                <w:rFonts w:asciiTheme="majorHAnsi" w:hAnsiTheme="majorHAnsi"/>
                <w:lang w:eastAsia="fa-IR"/>
              </w:rPr>
              <w:t> </w:t>
            </w:r>
            <w:r w:rsidRPr="00D6025E">
              <w:rPr>
                <w:rFonts w:asciiTheme="majorHAnsi" w:hAnsiTheme="majorHAnsi"/>
                <w:lang w:eastAsia="fa-IR"/>
              </w:rPr>
              <w:t>zachowaniem formatowania (grubość, kolor linii)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Dla pomiarów takich jak obszar prostokątny, eliptyczny lub dowolny przeglądarka wyświetla: pole powierzchni, min, max, średnią wartość piksela  i obwód, SNR.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66</w:t>
            </w:r>
          </w:p>
        </w:tc>
        <w:tc>
          <w:tcPr>
            <w:tcW w:w="6095" w:type="dxa"/>
            <w:shd w:val="clear" w:color="auto" w:fill="auto"/>
            <w:vAlign w:val="center"/>
          </w:tcPr>
          <w:p w:rsidR="00FB34C0" w:rsidRPr="00314B6E" w:rsidRDefault="005C7E36" w:rsidP="00314B6E">
            <w:pPr>
              <w:jc w:val="both"/>
              <w:rPr>
                <w:rFonts w:asciiTheme="majorHAnsi" w:hAnsiTheme="majorHAnsi"/>
                <w:color w:val="00000A"/>
                <w:lang w:eastAsia="ar-SA"/>
              </w:rPr>
            </w:pPr>
            <w:r w:rsidRPr="00D6025E">
              <w:rPr>
                <w:rFonts w:asciiTheme="majorHAnsi" w:hAnsiTheme="majorHAnsi"/>
                <w:color w:val="00000A"/>
                <w:lang w:eastAsia="ar-SA"/>
              </w:rPr>
              <w:t>Przeglądarka obrazów DICOM wyposażona w funkcję kalibracji narzędzi pomiarowych na podstawie wzorca widocznego na obrazie ( wzorzec liniowy i kula)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67</w:t>
            </w:r>
          </w:p>
        </w:tc>
        <w:tc>
          <w:tcPr>
            <w:tcW w:w="6095" w:type="dxa"/>
            <w:shd w:val="clear" w:color="auto" w:fill="auto"/>
            <w:vAlign w:val="center"/>
          </w:tcPr>
          <w:p w:rsidR="005C7E36" w:rsidRPr="00D6025E" w:rsidRDefault="005C7E36" w:rsidP="00314B6E">
            <w:pPr>
              <w:jc w:val="both"/>
              <w:rPr>
                <w:rFonts w:asciiTheme="majorHAnsi" w:hAnsiTheme="majorHAnsi"/>
              </w:rPr>
            </w:pPr>
            <w:r w:rsidRPr="00D6025E">
              <w:rPr>
                <w:rFonts w:asciiTheme="majorHAnsi" w:hAnsiTheme="majorHAnsi"/>
              </w:rPr>
              <w:t xml:space="preserve">Wsparcie dla wykonywania testów podstawowych cyfrowych aparatów RTG, zgodnie  Rozporządzeniem Ministra Zdrowia z dnia 3. kwietnia 2017r. z późn. zm. </w:t>
            </w:r>
            <w:r w:rsidR="00314B6E" w:rsidRPr="00D6025E">
              <w:rPr>
                <w:rFonts w:asciiTheme="majorHAnsi" w:hAnsiTheme="majorHAnsi"/>
              </w:rPr>
              <w:t>W</w:t>
            </w:r>
            <w:r w:rsidR="00314B6E">
              <w:rPr>
                <w:rFonts w:asciiTheme="majorHAnsi" w:hAnsiTheme="majorHAnsi"/>
              </w:rPr>
              <w:t> </w:t>
            </w:r>
            <w:r w:rsidRPr="00D6025E">
              <w:rPr>
                <w:rFonts w:asciiTheme="majorHAnsi" w:hAnsiTheme="majorHAnsi"/>
              </w:rPr>
              <w:t>sprawie warunków bezpiecznego stosowania promieniowania jonizującego dla wszystkich rodzajów ekspozycji medycznej.</w:t>
            </w:r>
          </w:p>
          <w:p w:rsidR="005C7E36" w:rsidRPr="00D6025E" w:rsidRDefault="005C7E36" w:rsidP="00314B6E">
            <w:pPr>
              <w:jc w:val="both"/>
              <w:rPr>
                <w:rFonts w:asciiTheme="majorHAnsi" w:hAnsiTheme="majorHAnsi"/>
                <w:color w:val="000000"/>
              </w:rPr>
            </w:pPr>
            <w:r w:rsidRPr="00D6025E">
              <w:rPr>
                <w:rFonts w:asciiTheme="majorHAnsi" w:hAnsiTheme="majorHAnsi"/>
              </w:rPr>
              <w:t>Narzędzie pomiarowe wyświetlające SNR dla wskazanego obszaru obrazu z przypisaną powierzchnią obszaru pomiaru: 4 cm kw. Narzędzie pomiarowe z</w:t>
            </w:r>
            <w:r w:rsidR="00314B6E">
              <w:rPr>
                <w:rFonts w:asciiTheme="majorHAnsi" w:hAnsiTheme="majorHAnsi"/>
              </w:rPr>
              <w:t> </w:t>
            </w:r>
            <w:r w:rsidRPr="00D6025E">
              <w:rPr>
                <w:rFonts w:asciiTheme="majorHAnsi" w:hAnsiTheme="majorHAnsi"/>
              </w:rPr>
              <w:t>podziałką umożliwiające dokładne umiejscowienie mierzonego obszaru SNR.</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Po otwarciu obrazów badania, przeglądarka wyświetla najnowszą wersję zatwierdzonego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69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wydrukowanie zatwierdzonego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Przeglądarka umożliwia wydruk obrazów DICOM na zdefiniowanej drukarce DICOM  z możliwością wyboru formatu drukowanej błony.</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eksport obrazów badania na dysk lokalny w formacie: DICOM, PNG, JPEG, TIFF.</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nagranie na lokalnym napędzie obrazów DICOM badania na płytę CD/DVD wraz z</w:t>
            </w:r>
            <w:r w:rsidR="00FB34C0" w:rsidRPr="00D6025E">
              <w:rPr>
                <w:rFonts w:asciiTheme="majorHAnsi" w:hAnsiTheme="majorHAnsi"/>
                <w:lang w:eastAsia="fa-IR"/>
              </w:rPr>
              <w:t> </w:t>
            </w:r>
            <w:r w:rsidRPr="00D6025E">
              <w:rPr>
                <w:rFonts w:asciiTheme="majorHAnsi" w:hAnsiTheme="majorHAnsi"/>
                <w:lang w:eastAsia="fa-IR"/>
              </w:rPr>
              <w:t>załączoną przeglądarką uruchamianą automatycznie na dowolnym komputerze.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anonimizacji danych pacjenta i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umożliwia wyświetlenie opisu badania zatwierdzonego przez radiologia w HIS,  z możliwością wydruku wyświetlanego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zdefiniować domyślne akcje dla przycisków myszy (np.: lewy przycisk - jasność/kontrast, środkowy przycisk – powiększenie) oraz możliwość włączenia pod prawym przyciskiem myszy menu z wyborem funkcji  dla lewego przycisku.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Przeglądarka wyposażona w narzędzie testowania monitorów medycznych, umożliwiające wykonanie  i</w:t>
            </w:r>
            <w:r w:rsidR="00314B6E">
              <w:rPr>
                <w:rFonts w:asciiTheme="majorHAnsi" w:hAnsiTheme="majorHAnsi"/>
                <w:lang w:eastAsia="fa-IR"/>
              </w:rPr>
              <w:t> </w:t>
            </w:r>
            <w:r w:rsidRPr="00D6025E">
              <w:rPr>
                <w:rFonts w:asciiTheme="majorHAnsi" w:hAnsiTheme="majorHAnsi"/>
                <w:lang w:eastAsia="fa-IR"/>
              </w:rPr>
              <w:t>zapis wyników testów podstawowych wymaganych Rozporządzeniem Ministra Zdrowia z</w:t>
            </w:r>
            <w:r w:rsidR="00FB34C0" w:rsidRPr="00D6025E">
              <w:rPr>
                <w:rFonts w:asciiTheme="majorHAnsi" w:hAnsiTheme="majorHAnsi"/>
                <w:lang w:eastAsia="fa-IR"/>
              </w:rPr>
              <w:t> </w:t>
            </w:r>
            <w:r w:rsidRPr="00D6025E">
              <w:rPr>
                <w:rFonts w:asciiTheme="majorHAnsi" w:hAnsiTheme="majorHAnsi"/>
                <w:lang w:eastAsia="fa-IR"/>
              </w:rPr>
              <w:t>dnia 3. kwietnia2017r. z późn. zm. w sprawie warunków bezpiecznego stosowania promieniowania jonizującego dla wszystkich rodzajów ekspozycji medycznej.</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Zamawiającemu zostaną przekazane wszystkie niezbędne hasła/kody  do systemu PACS, pozwalające na swobodne administrowanie systemem, jego konfiguracją, łącznie z możliwością samodzielnego dodawania/zmiany konfiguracji podłączanych węzłów DICOM, uruchamiania autoroutingu, oraz za</w:t>
            </w:r>
            <w:r w:rsidR="00FB34C0" w:rsidRPr="00D6025E">
              <w:rPr>
                <w:rFonts w:asciiTheme="majorHAnsi" w:hAnsiTheme="majorHAnsi"/>
              </w:rPr>
              <w:t xml:space="preserve">rządzania kontami użytkowników. </w:t>
            </w:r>
            <w:r w:rsidRPr="00D6025E">
              <w:rPr>
                <w:rFonts w:asciiTheme="majorHAnsi" w:hAnsiTheme="majorHAnsi"/>
              </w:rPr>
              <w:t>Zamawiający oczekuje również haseł/kodów dostępu do niezaszyfrowanej  bazy danych umożliwiające jej przegląd oraz wykonania dowolnych zapytań. Wykonawca udostępni Zamawiającemu pełny opis struktury bazy danych i jej powiązań.</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D9D9D9" w:themeFill="background1" w:themeFillShade="D9"/>
          </w:tcPr>
          <w:p w:rsidR="005C7E36" w:rsidRPr="00D6025E" w:rsidRDefault="005C7E36" w:rsidP="005C7E36">
            <w:pPr>
              <w:rPr>
                <w:rFonts w:asciiTheme="majorHAnsi" w:hAnsiTheme="majorHAnsi"/>
              </w:rPr>
            </w:pPr>
          </w:p>
        </w:tc>
        <w:tc>
          <w:tcPr>
            <w:tcW w:w="6095" w:type="dxa"/>
            <w:shd w:val="clear" w:color="auto" w:fill="D9D9D9" w:themeFill="background1" w:themeFillShade="D9"/>
            <w:vAlign w:val="center"/>
          </w:tcPr>
          <w:p w:rsidR="005C7E36" w:rsidRPr="00D6025E" w:rsidRDefault="005C7E36" w:rsidP="00314B6E">
            <w:pPr>
              <w:jc w:val="both"/>
              <w:rPr>
                <w:rFonts w:asciiTheme="majorHAnsi" w:hAnsiTheme="majorHAnsi"/>
                <w:b/>
              </w:rPr>
            </w:pPr>
            <w:r w:rsidRPr="00D6025E">
              <w:rPr>
                <w:rFonts w:asciiTheme="majorHAnsi" w:hAnsiTheme="majorHAnsi"/>
                <w:b/>
              </w:rPr>
              <w:t>Oprogramowanie nagrywania płyt dla pacjenta</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rPr>
            </w:pP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rPr>
              <w:t>Oprogramowanie tego samego producenta co systemem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79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Pełny dostęp administracyjny do systemu operacyjnego, bazy danych i innych elementów składowych dostarczonego rozwiązania.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Dostarczenie licencji na czas nieokreślony i bez limitu ilości węzłów DICOM przysyłających badania do nagrania.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dodawania/podłączania aparatów/stacji diagnostycznych bez udziału serwisu producenta.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nagrywa płyty dla pacjenta zgodne z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zmiany (umieszczenia dowolnej) przeglądarki DICOM nagrywanej na płycie dla pacjenta.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może  pracować jako węzeł DICOM (Store SCP) i</w:t>
            </w:r>
            <w:r w:rsidR="00314B6E">
              <w:rPr>
                <w:rFonts w:asciiTheme="majorHAnsi" w:hAnsiTheme="majorHAnsi"/>
                <w:color w:val="00000A"/>
                <w:lang w:eastAsia="ar-SA"/>
              </w:rPr>
              <w:t> </w:t>
            </w:r>
            <w:r w:rsidRPr="00D6025E">
              <w:rPr>
                <w:rFonts w:asciiTheme="majorHAnsi" w:hAnsiTheme="majorHAnsi"/>
                <w:color w:val="00000A"/>
                <w:lang w:eastAsia="ar-SA"/>
              </w:rPr>
              <w:t>pozwala automatycznie nagrać na płytę dla pacjenta badania wysłane z</w:t>
            </w:r>
            <w:r w:rsidR="00FB34C0" w:rsidRPr="00D6025E">
              <w:rPr>
                <w:rFonts w:asciiTheme="majorHAnsi" w:hAnsiTheme="majorHAnsi"/>
                <w:color w:val="00000A"/>
                <w:lang w:eastAsia="ar-SA"/>
              </w:rPr>
              <w:t> </w:t>
            </w:r>
            <w:r w:rsidRPr="00D6025E">
              <w:rPr>
                <w:rFonts w:asciiTheme="majorHAnsi" w:hAnsiTheme="majorHAnsi"/>
                <w:color w:val="00000A"/>
                <w:lang w:eastAsia="ar-SA"/>
              </w:rPr>
              <w:t>dowolnego aparatu diagnostycznego, stacji radiologa lub systemu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automatycznie nagrywa płyty dla pacjenta po odebraniu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może działać w trybie stacji nagrywania,  z</w:t>
            </w:r>
            <w:r w:rsidR="00314B6E">
              <w:rPr>
                <w:rFonts w:asciiTheme="majorHAnsi" w:hAnsiTheme="majorHAnsi"/>
                <w:color w:val="00000A"/>
                <w:lang w:eastAsia="ar-SA"/>
              </w:rPr>
              <w:t> </w:t>
            </w:r>
            <w:r w:rsidRPr="00D6025E">
              <w:rPr>
                <w:rFonts w:asciiTheme="majorHAnsi" w:hAnsiTheme="majorHAnsi"/>
                <w:color w:val="00000A"/>
                <w:lang w:eastAsia="ar-SA"/>
              </w:rPr>
              <w:t>interfejsem filtracji/wyszukiwania, umożliwiając wyszukiwanie badań do nagrania na dostępnych systemach PACS.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Automatyczny podział badania, jeżeli nie mieści się ono na jednym nośniku CD lub DVD.</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88</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automatycznie dobiera rodzaj nośnika (CD lub DVD) w</w:t>
            </w:r>
            <w:r w:rsidR="00FB34C0" w:rsidRPr="00D6025E">
              <w:rPr>
                <w:rFonts w:asciiTheme="majorHAnsi" w:hAnsiTheme="majorHAnsi"/>
                <w:color w:val="00000A"/>
                <w:lang w:eastAsia="ar-SA"/>
              </w:rPr>
              <w:t> </w:t>
            </w:r>
            <w:r w:rsidRPr="00D6025E">
              <w:rPr>
                <w:rFonts w:asciiTheme="majorHAnsi" w:hAnsiTheme="majorHAnsi"/>
                <w:color w:val="00000A"/>
                <w:lang w:eastAsia="ar-SA"/>
              </w:rPr>
              <w:t>zależności od wielkości nagrywanego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89</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Użytkownik ma możliwość zdefiniowania własnego nadruku na płytę.</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90</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umieszczenia w nadruku na płytę danych pacjenta i</w:t>
            </w:r>
            <w:r w:rsidR="00FB34C0" w:rsidRPr="00D6025E">
              <w:rPr>
                <w:rFonts w:asciiTheme="majorHAnsi" w:hAnsiTheme="majorHAnsi"/>
                <w:color w:val="00000A"/>
                <w:lang w:eastAsia="ar-SA"/>
              </w:rPr>
              <w:t> </w:t>
            </w:r>
            <w:r w:rsidRPr="00D6025E">
              <w:rPr>
                <w:rFonts w:asciiTheme="majorHAnsi" w:hAnsiTheme="majorHAnsi"/>
                <w:color w:val="00000A"/>
                <w:lang w:eastAsia="ar-SA"/>
              </w:rPr>
              <w:t>badania, minimum: imię i nazwisko, data urodzenia, PESEL, płeć, nazwa badania, data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91</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Możliwość umieszczenia w nadruku na płytę grafiki (np. logo zakładu).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92</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Dołączanie do płyty przeglądarki DICOM, uruchamiającej się automatycznie w systemach Windows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93</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Umieszczanie na płycie dla pacjenta opisu badania wprowadzonego przez lekarza radiologa.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94</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pozwalający modyfikować ustawienia, zabezpieczony hasłem.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95</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pozwalający zarządzać kolejką badań oczekujących na nagranie, w tym zmiana kolejności i usunięcie z kolejki.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96</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Graficzny interfejs użytkownika udostępnia w czasie rzeczywistym podgląd kolejki zadań na urządzeniu oraz postępu realizowanych zadań nagrywania płyt.</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97</w:t>
            </w:r>
          </w:p>
        </w:tc>
        <w:tc>
          <w:tcPr>
            <w:tcW w:w="6095" w:type="dxa"/>
            <w:shd w:val="clear" w:color="auto" w:fill="auto"/>
            <w:vAlign w:val="center"/>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Obsługa robotów różnych producentów -  min. 3 marki.</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98</w:t>
            </w:r>
          </w:p>
        </w:tc>
        <w:tc>
          <w:tcPr>
            <w:tcW w:w="6095" w:type="dxa"/>
            <w:shd w:val="clear" w:color="auto" w:fill="auto"/>
            <w:vAlign w:val="center"/>
          </w:tcPr>
          <w:p w:rsidR="005C7E36" w:rsidRPr="00314B6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Możliwość ustawienia oprogramowania w trybie nagrywania badań na napędzie lokalnym.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D9D9D9" w:themeFill="background1" w:themeFillShade="D9"/>
          </w:tcPr>
          <w:p w:rsidR="005C7E36" w:rsidRPr="00D6025E" w:rsidRDefault="005C7E36" w:rsidP="005C7E36">
            <w:pPr>
              <w:rPr>
                <w:rFonts w:asciiTheme="majorHAnsi" w:hAnsiTheme="majorHAnsi"/>
              </w:rPr>
            </w:pPr>
          </w:p>
        </w:tc>
        <w:tc>
          <w:tcPr>
            <w:tcW w:w="6095" w:type="dxa"/>
            <w:shd w:val="clear" w:color="auto" w:fill="D9D9D9" w:themeFill="background1" w:themeFillShade="D9"/>
            <w:vAlign w:val="center"/>
          </w:tcPr>
          <w:p w:rsidR="005C7E36" w:rsidRPr="00D6025E" w:rsidRDefault="005C7E36" w:rsidP="00314B6E">
            <w:pPr>
              <w:pStyle w:val="Bezodstpw"/>
              <w:jc w:val="both"/>
              <w:rPr>
                <w:rFonts w:asciiTheme="majorHAnsi" w:hAnsiTheme="majorHAnsi"/>
                <w:b/>
              </w:rPr>
            </w:pPr>
            <w:r w:rsidRPr="00D6025E">
              <w:rPr>
                <w:rFonts w:asciiTheme="majorHAnsi" w:hAnsiTheme="majorHAnsi"/>
                <w:b/>
              </w:rPr>
              <w:t>Integracja z PACS-HIS</w:t>
            </w:r>
          </w:p>
        </w:tc>
        <w:tc>
          <w:tcPr>
            <w:tcW w:w="2391" w:type="dxa"/>
            <w:shd w:val="clear" w:color="auto" w:fill="D9D9D9" w:themeFill="background1" w:themeFillShade="D9"/>
            <w:vAlign w:val="center"/>
          </w:tcPr>
          <w:p w:rsidR="005C7E36" w:rsidRPr="00D6025E" w:rsidRDefault="005C7E36" w:rsidP="005C7E36">
            <w:pPr>
              <w:jc w:val="center"/>
              <w:rPr>
                <w:rFonts w:asciiTheme="majorHAnsi" w:hAnsiTheme="majorHAnsi"/>
              </w:rPr>
            </w:pP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99</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komunikować się z systemem HIS działającym u</w:t>
            </w:r>
            <w:r w:rsidR="00FB34C0" w:rsidRPr="00D6025E">
              <w:rPr>
                <w:rFonts w:asciiTheme="majorHAnsi" w:hAnsiTheme="majorHAnsi"/>
                <w:color w:val="00000A"/>
                <w:lang w:eastAsia="ar-SA"/>
              </w:rPr>
              <w:t> </w:t>
            </w:r>
            <w:r w:rsidRPr="00D6025E">
              <w:rPr>
                <w:rFonts w:asciiTheme="majorHAnsi" w:hAnsiTheme="majorHAnsi"/>
                <w:color w:val="00000A"/>
                <w:lang w:eastAsia="ar-SA"/>
              </w:rPr>
              <w:t>Zamawiającego: AMMS-Asseco   za pomocą protokołu HL7 w</w:t>
            </w:r>
            <w:r w:rsidR="00FB34C0" w:rsidRPr="00D6025E">
              <w:rPr>
                <w:rFonts w:asciiTheme="majorHAnsi" w:hAnsiTheme="majorHAnsi"/>
                <w:color w:val="00000A"/>
                <w:lang w:eastAsia="ar-SA"/>
              </w:rPr>
              <w:t> </w:t>
            </w:r>
            <w:r w:rsidRPr="00D6025E">
              <w:rPr>
                <w:rFonts w:asciiTheme="majorHAnsi" w:hAnsiTheme="majorHAnsi"/>
                <w:color w:val="00000A"/>
                <w:lang w:eastAsia="ar-SA"/>
              </w:rPr>
              <w:t>wersji 2.x, bezpośrednio tzn, bez pośrednictwa systemów trzecich np. RIS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100</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generować DICOM Modality Worklist dla urządzeń diagnostycznych na podstawie danych odebranych z</w:t>
            </w:r>
            <w:r w:rsidR="00FB34C0" w:rsidRPr="00D6025E">
              <w:rPr>
                <w:rFonts w:asciiTheme="majorHAnsi" w:hAnsiTheme="majorHAnsi"/>
                <w:color w:val="00000A"/>
                <w:lang w:eastAsia="ar-SA"/>
              </w:rPr>
              <w:t> </w:t>
            </w:r>
            <w:r w:rsidRPr="00D6025E">
              <w:rPr>
                <w:rFonts w:asciiTheme="majorHAnsi" w:hAnsiTheme="majorHAnsi"/>
                <w:color w:val="00000A"/>
                <w:lang w:eastAsia="ar-SA"/>
              </w:rPr>
              <w:t xml:space="preserve">systemu HIS  w komunikacie HL7. </w:t>
            </w:r>
            <w:r w:rsidR="00314B6E" w:rsidRPr="00D6025E">
              <w:rPr>
                <w:rFonts w:asciiTheme="majorHAnsi" w:hAnsiTheme="majorHAnsi"/>
                <w:color w:val="00000A"/>
                <w:lang w:eastAsia="ar-SA"/>
              </w:rPr>
              <w:t>Z</w:t>
            </w:r>
            <w:r w:rsidR="00314B6E">
              <w:rPr>
                <w:rFonts w:asciiTheme="majorHAnsi" w:hAnsiTheme="majorHAnsi"/>
                <w:color w:val="00000A"/>
                <w:lang w:eastAsia="ar-SA"/>
              </w:rPr>
              <w:t> </w:t>
            </w:r>
            <w:r w:rsidRPr="00D6025E">
              <w:rPr>
                <w:rFonts w:asciiTheme="majorHAnsi" w:hAnsiTheme="majorHAnsi"/>
                <w:color w:val="00000A"/>
                <w:lang w:eastAsia="ar-SA"/>
              </w:rPr>
              <w:t>możliwością edycji danych pozycji worklisty: data i</w:t>
            </w:r>
            <w:r w:rsidR="00314B6E">
              <w:rPr>
                <w:rFonts w:asciiTheme="majorHAnsi" w:hAnsiTheme="majorHAnsi"/>
                <w:color w:val="00000A"/>
                <w:lang w:eastAsia="ar-SA"/>
              </w:rPr>
              <w:t> </w:t>
            </w:r>
            <w:r w:rsidRPr="00D6025E">
              <w:rPr>
                <w:rFonts w:asciiTheme="majorHAnsi" w:hAnsiTheme="majorHAnsi"/>
                <w:color w:val="00000A"/>
                <w:lang w:eastAsia="ar-SA"/>
              </w:rPr>
              <w:t>godzina planowana badania, modalność, AET aparatu wykonującego, nazwa planowanej procedury, kod badania</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101</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Generowana worklista musi mieć możliwość filtrowania wyników osobno dla każdego aparatu zgodnie z danymi przesłanymi w HL7 ze zleceniem.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102</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automatycznie poprawiać</w:t>
            </w:r>
            <w:r w:rsidR="00314B6E">
              <w:rPr>
                <w:rFonts w:asciiTheme="majorHAnsi" w:hAnsiTheme="majorHAnsi"/>
                <w:color w:val="00000A"/>
                <w:lang w:eastAsia="ar-SA"/>
              </w:rPr>
              <w:t xml:space="preserve"> </w:t>
            </w:r>
            <w:r w:rsidRPr="00D6025E">
              <w:rPr>
                <w:rFonts w:asciiTheme="majorHAnsi" w:hAnsiTheme="majorHAnsi"/>
                <w:color w:val="00000A"/>
                <w:lang w:eastAsia="ar-SA"/>
              </w:rPr>
              <w:t>/synchronizować dane, w generowanej przez siebie DICOM Modality Worklist na podstawie danych HL7 odebranych od systemu HIS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103</w:t>
            </w:r>
          </w:p>
        </w:tc>
        <w:tc>
          <w:tcPr>
            <w:tcW w:w="6095" w:type="dxa"/>
            <w:shd w:val="clear" w:color="auto" w:fill="auto"/>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Automatyczna zmiana statusu zleconego badania,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w generowanej przez system PACS DICOM Modality Worklist, dla urządzeń diagnostycznych: </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obrazów DICOM przez system PACS od urządzenia diagnostycznego,</w:t>
            </w:r>
          </w:p>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wiadomości DICOM MPPS od urządzenia diagnostycznego,</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 po ręcznym połączeniu odebranego badania z pozycją na liście badań DICOM Modality Worklist przez uprawnionego użytkownika (w przypadku, gdy badanie zostało najpierw wykonane, a następnie zarejestrowane w systemie HIS).</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104</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musi automatycznie usuwać pozycję DICOM Modality Worklist po wycofaniu (anulowaniu) zlecenia w systemie HIS na podstawie otrzymanego  z</w:t>
            </w:r>
            <w:r w:rsidR="00314B6E">
              <w:rPr>
                <w:rFonts w:asciiTheme="majorHAnsi" w:hAnsiTheme="majorHAnsi"/>
                <w:color w:val="00000A"/>
                <w:lang w:eastAsia="ar-SA"/>
              </w:rPr>
              <w:t> </w:t>
            </w:r>
            <w:r w:rsidRPr="00D6025E">
              <w:rPr>
                <w:rFonts w:asciiTheme="majorHAnsi" w:hAnsiTheme="majorHAnsi"/>
                <w:color w:val="00000A"/>
                <w:lang w:eastAsia="ar-SA"/>
              </w:rPr>
              <w:t>systemu HIS komunikatu HL7.</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105</w:t>
            </w:r>
          </w:p>
        </w:tc>
        <w:tc>
          <w:tcPr>
            <w:tcW w:w="6095" w:type="dxa"/>
            <w:shd w:val="clear" w:color="auto" w:fill="auto"/>
          </w:tcPr>
          <w:p w:rsidR="005C7E36" w:rsidRPr="00D6025E" w:rsidRDefault="005C7E36" w:rsidP="00314B6E">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Obsługa komunikacji zwrotnej HL7 do HIS po zakończeniu badania.</w:t>
            </w:r>
          </w:p>
          <w:p w:rsidR="005C7E36" w:rsidRPr="00D6025E" w:rsidRDefault="005C7E36" w:rsidP="00314B6E">
            <w:pPr>
              <w:jc w:val="both"/>
              <w:rPr>
                <w:rFonts w:asciiTheme="majorHAnsi" w:hAnsiTheme="majorHAnsi"/>
                <w:color w:val="000000"/>
              </w:rPr>
            </w:pPr>
            <w:r w:rsidRPr="00D6025E">
              <w:rPr>
                <w:rFonts w:asciiTheme="majorHAnsi" w:hAnsiTheme="majorHAnsi"/>
                <w:color w:val="00000A"/>
                <w:lang w:eastAsia="ar-SA"/>
              </w:rPr>
              <w:t>System PACS przesyła link do przeglądarki obrazów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106</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System PACS musi odbierać od systemu HIS komunikaty HL7 z</w:t>
            </w:r>
            <w:r w:rsidR="00FB34C0" w:rsidRPr="00D6025E">
              <w:rPr>
                <w:rFonts w:asciiTheme="majorHAnsi" w:hAnsiTheme="majorHAnsi"/>
                <w:lang w:eastAsia="fa-IR"/>
              </w:rPr>
              <w:t> </w:t>
            </w:r>
            <w:r w:rsidRPr="00D6025E">
              <w:rPr>
                <w:rFonts w:asciiTheme="majorHAnsi" w:hAnsiTheme="majorHAnsi"/>
                <w:lang w:eastAsia="fa-IR"/>
              </w:rPr>
              <w:t>wynikami (opisami) badań. Odebrane opisy muszą być dołączane do badania  w systemie PACS jako kolejna seria, udostępniane stacjom diagnostycznym, do nagrania na płytę oraz prawidłowo wyświetlane w</w:t>
            </w:r>
            <w:r w:rsidR="00314B6E">
              <w:rPr>
                <w:rFonts w:asciiTheme="majorHAnsi" w:hAnsiTheme="majorHAnsi"/>
                <w:lang w:eastAsia="fa-IR"/>
              </w:rPr>
              <w:t> </w:t>
            </w:r>
            <w:r w:rsidRPr="00D6025E">
              <w:rPr>
                <w:rFonts w:asciiTheme="majorHAnsi" w:hAnsiTheme="majorHAnsi"/>
                <w:lang w:eastAsia="fa-IR"/>
              </w:rPr>
              <w:t>przeglądarce obrazów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107</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Edycja opisu w systemie HIS powoduje zmianę  w</w:t>
            </w:r>
            <w:r w:rsidR="00314B6E">
              <w:rPr>
                <w:rFonts w:asciiTheme="majorHAnsi" w:hAnsiTheme="majorHAnsi"/>
                <w:lang w:eastAsia="fa-IR"/>
              </w:rPr>
              <w:t> </w:t>
            </w:r>
            <w:r w:rsidRPr="00D6025E">
              <w:rPr>
                <w:rFonts w:asciiTheme="majorHAnsi" w:hAnsiTheme="majorHAnsi"/>
                <w:lang w:eastAsia="fa-IR"/>
              </w:rPr>
              <w:t>systemie PACS, system PACS udostępnia ostatnią aktualną wersję opisu.</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108</w:t>
            </w:r>
          </w:p>
        </w:tc>
        <w:tc>
          <w:tcPr>
            <w:tcW w:w="6095" w:type="dxa"/>
            <w:shd w:val="clear" w:color="auto" w:fill="auto"/>
          </w:tcPr>
          <w:p w:rsidR="005C7E36" w:rsidRPr="00D6025E" w:rsidRDefault="005C7E36" w:rsidP="00314B6E">
            <w:pPr>
              <w:jc w:val="both"/>
              <w:rPr>
                <w:rFonts w:asciiTheme="majorHAnsi" w:hAnsiTheme="majorHAnsi"/>
                <w:lang w:eastAsia="fa-IR"/>
              </w:rPr>
            </w:pPr>
            <w:r w:rsidRPr="00D6025E">
              <w:rPr>
                <w:rFonts w:asciiTheme="majorHAnsi" w:hAnsiTheme="majorHAnsi"/>
                <w:lang w:eastAsia="fa-IR"/>
              </w:rPr>
              <w:t>Uprawniony użytkownik systemu PACS ma możliwość połączenia istniejącego w systemie badania z</w:t>
            </w:r>
            <w:r w:rsidR="00314B6E">
              <w:rPr>
                <w:rFonts w:asciiTheme="majorHAnsi" w:hAnsiTheme="majorHAnsi"/>
                <w:lang w:eastAsia="fa-IR"/>
              </w:rPr>
              <w:t> </w:t>
            </w:r>
            <w:r w:rsidRPr="00D6025E">
              <w:rPr>
                <w:rFonts w:asciiTheme="majorHAnsi" w:hAnsiTheme="majorHAnsi"/>
                <w:lang w:eastAsia="fa-IR"/>
              </w:rPr>
              <w:t>odpowiednią pozycją Modality Worklist, utworzoną na podstawie danych zlecenia z systemu HIS</w:t>
            </w:r>
          </w:p>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Zmiany są automatycznie uwidocznione dla klientów systemu PACS (interfejsy, przeglądarki, węzły DICOM).</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 xml:space="preserve">TAK, WYMAGANE </w:t>
            </w:r>
          </w:p>
        </w:tc>
      </w:tr>
      <w:tr w:rsidR="005C7E36" w:rsidRPr="00D6025E" w:rsidTr="00FB34C0">
        <w:trPr>
          <w:trHeight w:val="144"/>
        </w:trPr>
        <w:tc>
          <w:tcPr>
            <w:tcW w:w="846" w:type="dxa"/>
            <w:shd w:val="clear" w:color="auto" w:fill="auto"/>
          </w:tcPr>
          <w:p w:rsidR="005C7E36" w:rsidRPr="00D6025E" w:rsidRDefault="005C7E36" w:rsidP="005C7E36">
            <w:pPr>
              <w:rPr>
                <w:rFonts w:asciiTheme="majorHAnsi" w:hAnsiTheme="majorHAnsi"/>
              </w:rPr>
            </w:pPr>
            <w:r w:rsidRPr="00D6025E">
              <w:rPr>
                <w:rFonts w:asciiTheme="majorHAnsi" w:hAnsiTheme="majorHAnsi"/>
              </w:rPr>
              <w:t>109</w:t>
            </w:r>
          </w:p>
        </w:tc>
        <w:tc>
          <w:tcPr>
            <w:tcW w:w="6095" w:type="dxa"/>
            <w:shd w:val="clear" w:color="auto" w:fill="auto"/>
          </w:tcPr>
          <w:p w:rsidR="005C7E36" w:rsidRPr="00D6025E" w:rsidRDefault="005C7E36" w:rsidP="00314B6E">
            <w:pPr>
              <w:jc w:val="both"/>
              <w:rPr>
                <w:rFonts w:asciiTheme="majorHAnsi" w:hAnsiTheme="majorHAnsi"/>
                <w:color w:val="000000"/>
              </w:rPr>
            </w:pPr>
            <w:r w:rsidRPr="00D6025E">
              <w:rPr>
                <w:rFonts w:asciiTheme="majorHAnsi" w:hAnsiTheme="majorHAnsi"/>
                <w:lang w:eastAsia="fa-IR"/>
              </w:rPr>
              <w:t>System PACS przechowuje informację o statusie badania w HIS:  np. opisane/nieopisane.</w:t>
            </w:r>
          </w:p>
        </w:tc>
        <w:tc>
          <w:tcPr>
            <w:tcW w:w="2391" w:type="dxa"/>
            <w:shd w:val="clear" w:color="auto" w:fill="auto"/>
            <w:vAlign w:val="center"/>
          </w:tcPr>
          <w:p w:rsidR="005C7E36" w:rsidRPr="00D6025E" w:rsidRDefault="005C7E36" w:rsidP="005C7E36">
            <w:pPr>
              <w:jc w:val="center"/>
              <w:rPr>
                <w:rFonts w:asciiTheme="majorHAnsi" w:hAnsiTheme="majorHAnsi"/>
              </w:rPr>
            </w:pPr>
            <w:r w:rsidRPr="00D6025E">
              <w:rPr>
                <w:rFonts w:asciiTheme="majorHAnsi" w:hAnsiTheme="majorHAnsi"/>
              </w:rPr>
              <w:t>TAK, WYMAGANE</w:t>
            </w:r>
          </w:p>
        </w:tc>
      </w:tr>
    </w:tbl>
    <w:p w:rsidR="005C7E36" w:rsidRPr="00D6025E" w:rsidRDefault="005C7E36" w:rsidP="005C7E36">
      <w:pPr>
        <w:pStyle w:val="Akapitzlist"/>
        <w:ind w:left="0"/>
        <w:jc w:val="both"/>
        <w:rPr>
          <w:rFonts w:asciiTheme="majorHAnsi" w:hAnsiTheme="majorHAnsi"/>
          <w:b/>
          <w:bCs/>
          <w:sz w:val="24"/>
          <w:szCs w:val="24"/>
        </w:rPr>
      </w:pPr>
    </w:p>
    <w:p w:rsidR="00462D82" w:rsidRPr="00462D82" w:rsidRDefault="00E16122" w:rsidP="00462D82">
      <w:pPr>
        <w:pStyle w:val="Akapitzlist"/>
        <w:numPr>
          <w:ilvl w:val="0"/>
          <w:numId w:val="45"/>
        </w:numPr>
        <w:spacing w:after="0"/>
        <w:ind w:left="0" w:hanging="284"/>
        <w:jc w:val="both"/>
        <w:rPr>
          <w:rFonts w:asciiTheme="majorHAnsi" w:hAnsiTheme="majorHAnsi"/>
          <w:b/>
          <w:bCs/>
          <w:sz w:val="24"/>
          <w:szCs w:val="24"/>
        </w:rPr>
      </w:pPr>
      <w:r w:rsidRPr="00462D82">
        <w:rPr>
          <w:rFonts w:asciiTheme="majorHAnsi" w:hAnsiTheme="majorHAnsi"/>
          <w:b/>
          <w:bCs/>
        </w:rPr>
        <w:t>Integrator systemu PACS z AMMS.</w:t>
      </w:r>
    </w:p>
    <w:p w:rsidR="00244652" w:rsidRPr="00462D82" w:rsidRDefault="00244652" w:rsidP="00244652">
      <w:pPr>
        <w:pStyle w:val="Akapitzlist"/>
        <w:spacing w:after="0"/>
        <w:jc w:val="both"/>
        <w:rPr>
          <w:rFonts w:asciiTheme="majorHAnsi" w:hAnsiTheme="majorHAnsi"/>
          <w:b/>
          <w:bCs/>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244652" w:rsidRPr="00462D82" w:rsidTr="00581FEF">
        <w:trPr>
          <w:trHeight w:val="144"/>
        </w:trPr>
        <w:tc>
          <w:tcPr>
            <w:tcW w:w="846"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Lp.</w:t>
            </w:r>
          </w:p>
        </w:tc>
        <w:tc>
          <w:tcPr>
            <w:tcW w:w="6095"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Parametr</w:t>
            </w:r>
          </w:p>
        </w:tc>
        <w:tc>
          <w:tcPr>
            <w:tcW w:w="2391" w:type="dxa"/>
            <w:shd w:val="clear" w:color="auto" w:fill="D9D9D9" w:themeFill="background1" w:themeFillShade="D9"/>
            <w:vAlign w:val="center"/>
          </w:tcPr>
          <w:p w:rsidR="00244652" w:rsidRPr="00462D82" w:rsidRDefault="00244652" w:rsidP="00244652">
            <w:pPr>
              <w:spacing w:line="360" w:lineRule="auto"/>
              <w:jc w:val="center"/>
              <w:rPr>
                <w:rFonts w:asciiTheme="majorHAnsi" w:hAnsiTheme="majorHAnsi"/>
                <w:b/>
              </w:rPr>
            </w:pPr>
            <w:r w:rsidRPr="00462D82">
              <w:rPr>
                <w:rFonts w:asciiTheme="majorHAnsi" w:hAnsiTheme="majorHAnsi"/>
                <w:b/>
              </w:rPr>
              <w:t>Wymagany</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1</w:t>
            </w:r>
          </w:p>
        </w:tc>
        <w:tc>
          <w:tcPr>
            <w:tcW w:w="6095" w:type="dxa"/>
            <w:shd w:val="clear" w:color="auto" w:fill="auto"/>
          </w:tcPr>
          <w:p w:rsidR="00244652" w:rsidRPr="00462D82" w:rsidRDefault="00244652" w:rsidP="00244652">
            <w:pPr>
              <w:rPr>
                <w:rFonts w:asciiTheme="majorHAnsi" w:hAnsiTheme="majorHAnsi"/>
              </w:rPr>
            </w:pPr>
            <w:r w:rsidRPr="00462D82">
              <w:rPr>
                <w:rFonts w:asciiTheme="majorHAnsi" w:hAnsiTheme="majorHAnsi"/>
              </w:rPr>
              <w:t>Integracja z wykorzystaniem standardu HL7</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2</w:t>
            </w:r>
          </w:p>
        </w:tc>
        <w:tc>
          <w:tcPr>
            <w:tcW w:w="6095" w:type="dxa"/>
            <w:shd w:val="clear" w:color="auto" w:fill="auto"/>
            <w:vAlign w:val="center"/>
          </w:tcPr>
          <w:p w:rsidR="00244652" w:rsidRPr="00462D82" w:rsidRDefault="00244652" w:rsidP="00244652">
            <w:pPr>
              <w:rPr>
                <w:rFonts w:asciiTheme="majorHAnsi" w:hAnsiTheme="majorHAnsi"/>
              </w:rPr>
            </w:pPr>
            <w:r w:rsidRPr="00462D82">
              <w:rPr>
                <w:rFonts w:asciiTheme="majorHAnsi" w:hAnsiTheme="majorHAnsi"/>
              </w:rPr>
              <w:t>Segment MSH - nagłówek komunikatu obejmujący:</w:t>
            </w:r>
          </w:p>
          <w:p w:rsidR="00244652" w:rsidRPr="00462D82" w:rsidRDefault="00244652" w:rsidP="00244652">
            <w:pPr>
              <w:rPr>
                <w:rFonts w:asciiTheme="majorHAnsi" w:hAnsiTheme="majorHAnsi"/>
                <w:color w:val="000000"/>
              </w:rPr>
            </w:pPr>
            <w:r w:rsidRPr="00462D82">
              <w:rPr>
                <w:rFonts w:asciiTheme="majorHAnsi" w:hAnsiTheme="majorHAnsi"/>
                <w:color w:val="000000"/>
              </w:rPr>
              <w:t>- Kod systemu nadawcy</w:t>
            </w:r>
          </w:p>
          <w:p w:rsidR="00244652" w:rsidRPr="00462D82" w:rsidRDefault="00244652" w:rsidP="00244652">
            <w:pPr>
              <w:rPr>
                <w:rFonts w:asciiTheme="majorHAnsi" w:hAnsiTheme="majorHAnsi"/>
                <w:color w:val="000000"/>
              </w:rPr>
            </w:pPr>
            <w:r w:rsidRPr="00462D82">
              <w:rPr>
                <w:rFonts w:asciiTheme="majorHAnsi" w:hAnsiTheme="majorHAnsi"/>
                <w:color w:val="000000"/>
              </w:rPr>
              <w:t>- Kod systemu adresata</w:t>
            </w:r>
          </w:p>
          <w:p w:rsidR="00244652" w:rsidRPr="00462D82" w:rsidRDefault="00244652" w:rsidP="00244652">
            <w:pPr>
              <w:rPr>
                <w:rFonts w:asciiTheme="majorHAnsi" w:hAnsiTheme="majorHAnsi"/>
                <w:color w:val="000000"/>
              </w:rPr>
            </w:pPr>
            <w:r w:rsidRPr="00462D82">
              <w:rPr>
                <w:rFonts w:asciiTheme="majorHAnsi" w:hAnsiTheme="majorHAnsi"/>
                <w:color w:val="000000"/>
              </w:rPr>
              <w:t>- data i czas utworzenia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typ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unikatowy identyfikator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tryb interpretacji komunikatu</w:t>
            </w:r>
          </w:p>
          <w:p w:rsidR="00244652" w:rsidRPr="00462D82" w:rsidRDefault="00244652" w:rsidP="00244652">
            <w:pPr>
              <w:rPr>
                <w:rFonts w:asciiTheme="majorHAnsi" w:hAnsiTheme="majorHAnsi"/>
                <w:color w:val="000000"/>
              </w:rPr>
            </w:pPr>
            <w:r w:rsidRPr="00462D82">
              <w:rPr>
                <w:rFonts w:asciiTheme="majorHAnsi" w:hAnsiTheme="majorHAnsi"/>
                <w:color w:val="000000"/>
              </w:rPr>
              <w:t>- wersja standardu HL7</w:t>
            </w:r>
          </w:p>
          <w:p w:rsidR="00244652" w:rsidRPr="00462D82" w:rsidRDefault="00244652" w:rsidP="00244652">
            <w:pPr>
              <w:rPr>
                <w:rFonts w:asciiTheme="majorHAnsi" w:hAnsiTheme="majorHAnsi"/>
                <w:color w:val="000000"/>
              </w:rPr>
            </w:pPr>
            <w:r w:rsidRPr="00462D82">
              <w:rPr>
                <w:rFonts w:asciiTheme="majorHAnsi" w:hAnsiTheme="majorHAnsi"/>
                <w:color w:val="000000"/>
              </w:rPr>
              <w:t>- potwierdzenia: transportowe i aplikacyjne</w:t>
            </w:r>
          </w:p>
          <w:p w:rsidR="00244652" w:rsidRPr="00462D82" w:rsidRDefault="00244652" w:rsidP="00244652">
            <w:pPr>
              <w:rPr>
                <w:rFonts w:asciiTheme="majorHAnsi" w:hAnsiTheme="majorHAnsi"/>
                <w:color w:val="000000"/>
              </w:rPr>
            </w:pPr>
            <w:r w:rsidRPr="00462D82">
              <w:rPr>
                <w:rFonts w:asciiTheme="majorHAnsi" w:hAnsiTheme="majorHAnsi"/>
                <w:color w:val="000000"/>
              </w:rPr>
              <w:t>- stosowany system kodowania znaków</w:t>
            </w:r>
          </w:p>
          <w:p w:rsidR="00244652" w:rsidRPr="00462D82" w:rsidRDefault="00244652" w:rsidP="00244652">
            <w:pPr>
              <w:rPr>
                <w:rFonts w:asciiTheme="majorHAnsi" w:hAnsiTheme="majorHAnsi"/>
              </w:rPr>
            </w:pPr>
            <w:r w:rsidRPr="00462D82">
              <w:rPr>
                <w:rFonts w:asciiTheme="majorHAnsi" w:hAnsiTheme="majorHAnsi"/>
                <w:color w:val="000000"/>
              </w:rPr>
              <w:t>- język komunikacji</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3</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rPr>
                <w:rFonts w:asciiTheme="majorHAnsi" w:hAnsiTheme="majorHAnsi"/>
                <w:color w:val="000000"/>
              </w:rPr>
            </w:pPr>
            <w:r w:rsidRPr="00462D82">
              <w:rPr>
                <w:rFonts w:asciiTheme="majorHAnsi" w:hAnsiTheme="majorHAnsi"/>
                <w:color w:val="000000"/>
              </w:rPr>
              <w:t>Segment PID - dane demograficzne pacjenta obejmujące:</w:t>
            </w:r>
          </w:p>
          <w:p w:rsidR="00244652" w:rsidRPr="00462D82" w:rsidRDefault="00244652" w:rsidP="00244652">
            <w:pPr>
              <w:rPr>
                <w:rFonts w:asciiTheme="majorHAnsi" w:hAnsiTheme="majorHAnsi"/>
                <w:color w:val="000000"/>
              </w:rPr>
            </w:pPr>
            <w:r w:rsidRPr="00462D82">
              <w:rPr>
                <w:rFonts w:asciiTheme="majorHAnsi" w:hAnsiTheme="majorHAnsi"/>
                <w:color w:val="000000"/>
              </w:rPr>
              <w:t>- PESEL</w:t>
            </w:r>
          </w:p>
          <w:p w:rsidR="00244652" w:rsidRPr="00462D82" w:rsidRDefault="00244652" w:rsidP="00244652">
            <w:pPr>
              <w:rPr>
                <w:rFonts w:asciiTheme="majorHAnsi" w:hAnsiTheme="majorHAnsi"/>
                <w:color w:val="000000"/>
              </w:rPr>
            </w:pPr>
            <w:r w:rsidRPr="00462D82">
              <w:rPr>
                <w:rFonts w:asciiTheme="majorHAnsi" w:hAnsiTheme="majorHAnsi"/>
                <w:color w:val="000000"/>
              </w:rPr>
              <w:t>- Imiona i nazwisko pacjenta, nazwisko rodowe</w:t>
            </w:r>
          </w:p>
          <w:p w:rsidR="00244652" w:rsidRPr="00462D82" w:rsidRDefault="00244652" w:rsidP="00244652">
            <w:pPr>
              <w:rPr>
                <w:rFonts w:asciiTheme="majorHAnsi" w:hAnsiTheme="majorHAnsi"/>
                <w:color w:val="000000"/>
              </w:rPr>
            </w:pPr>
            <w:r w:rsidRPr="00462D82">
              <w:rPr>
                <w:rFonts w:asciiTheme="majorHAnsi" w:hAnsiTheme="majorHAnsi"/>
                <w:color w:val="000000"/>
              </w:rPr>
              <w:t>- identyfikator pacjenta</w:t>
            </w:r>
          </w:p>
          <w:p w:rsidR="00244652" w:rsidRPr="00462D82" w:rsidRDefault="00244652" w:rsidP="00244652">
            <w:pPr>
              <w:rPr>
                <w:rFonts w:asciiTheme="majorHAnsi" w:hAnsiTheme="majorHAnsi"/>
                <w:color w:val="000000"/>
              </w:rPr>
            </w:pPr>
            <w:r w:rsidRPr="00462D82">
              <w:rPr>
                <w:rFonts w:asciiTheme="majorHAnsi" w:hAnsiTheme="majorHAnsi"/>
                <w:color w:val="000000"/>
              </w:rPr>
              <w:t>- data urodzenia</w:t>
            </w:r>
          </w:p>
          <w:p w:rsidR="00244652" w:rsidRPr="00462D82" w:rsidRDefault="00244652" w:rsidP="00244652">
            <w:pPr>
              <w:rPr>
                <w:rFonts w:asciiTheme="majorHAnsi" w:hAnsiTheme="majorHAnsi"/>
                <w:color w:val="000000"/>
              </w:rPr>
            </w:pPr>
            <w:r w:rsidRPr="00462D82">
              <w:rPr>
                <w:rFonts w:asciiTheme="majorHAnsi" w:hAnsiTheme="majorHAnsi"/>
                <w:color w:val="000000"/>
              </w:rPr>
              <w:t>- płeć</w:t>
            </w:r>
          </w:p>
          <w:p w:rsidR="00244652" w:rsidRPr="00462D82" w:rsidRDefault="00244652" w:rsidP="00244652">
            <w:pPr>
              <w:rPr>
                <w:rFonts w:asciiTheme="majorHAnsi" w:hAnsiTheme="majorHAnsi"/>
                <w:color w:val="000000"/>
              </w:rPr>
            </w:pPr>
            <w:r w:rsidRPr="00462D82">
              <w:rPr>
                <w:rFonts w:asciiTheme="majorHAnsi" w:hAnsiTheme="majorHAnsi"/>
                <w:color w:val="000000"/>
              </w:rPr>
              <w:t>- adres</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4</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rPr>
                <w:rFonts w:asciiTheme="majorHAnsi" w:hAnsiTheme="majorHAnsi"/>
                <w:color w:val="000000"/>
              </w:rPr>
            </w:pPr>
            <w:r w:rsidRPr="00462D82">
              <w:rPr>
                <w:rFonts w:asciiTheme="majorHAnsi" w:hAnsiTheme="majorHAnsi"/>
                <w:color w:val="000000"/>
              </w:rPr>
              <w:t>Segment PV1 - informacje o wizycie lub pobycie pacjenta, obejmujący:</w:t>
            </w:r>
          </w:p>
          <w:p w:rsidR="00244652" w:rsidRPr="00462D82" w:rsidRDefault="00244652" w:rsidP="00244652">
            <w:pPr>
              <w:rPr>
                <w:rFonts w:asciiTheme="majorHAnsi" w:hAnsiTheme="majorHAnsi"/>
                <w:color w:val="000000"/>
              </w:rPr>
            </w:pPr>
            <w:r w:rsidRPr="00462D82">
              <w:rPr>
                <w:rFonts w:asciiTheme="majorHAnsi" w:hAnsiTheme="majorHAnsi"/>
                <w:color w:val="000000"/>
              </w:rPr>
              <w:t>- rodzaj pobytu: pobyt na IP, wizyta ambulatoryjna, hospitalizacja</w:t>
            </w:r>
          </w:p>
          <w:p w:rsidR="00244652" w:rsidRPr="00462D82" w:rsidRDefault="00244652" w:rsidP="00244652">
            <w:pPr>
              <w:rPr>
                <w:rFonts w:asciiTheme="majorHAnsi" w:hAnsiTheme="majorHAnsi"/>
                <w:color w:val="000000"/>
              </w:rPr>
            </w:pPr>
            <w:r w:rsidRPr="00462D82">
              <w:rPr>
                <w:rFonts w:asciiTheme="majorHAnsi" w:hAnsiTheme="majorHAnsi"/>
                <w:color w:val="000000"/>
              </w:rPr>
              <w:t>- jednostka organizacyjna</w:t>
            </w:r>
          </w:p>
          <w:p w:rsidR="00244652" w:rsidRPr="00462D82" w:rsidRDefault="00244652" w:rsidP="00244652">
            <w:pPr>
              <w:rPr>
                <w:rFonts w:asciiTheme="majorHAnsi" w:hAnsiTheme="majorHAnsi"/>
                <w:color w:val="000000"/>
              </w:rPr>
            </w:pPr>
            <w:r w:rsidRPr="00462D82">
              <w:rPr>
                <w:rFonts w:asciiTheme="majorHAnsi" w:hAnsiTheme="majorHAnsi"/>
                <w:color w:val="000000"/>
              </w:rPr>
              <w:t>- rodzaj świadczenia</w:t>
            </w:r>
          </w:p>
          <w:p w:rsidR="00244652" w:rsidRPr="00462D82" w:rsidRDefault="00244652" w:rsidP="00244652">
            <w:pPr>
              <w:rPr>
                <w:rFonts w:asciiTheme="majorHAnsi" w:hAnsiTheme="majorHAnsi"/>
                <w:color w:val="000000"/>
              </w:rPr>
            </w:pPr>
            <w:r w:rsidRPr="00462D82">
              <w:rPr>
                <w:rFonts w:asciiTheme="majorHAnsi" w:hAnsiTheme="majorHAnsi"/>
                <w:color w:val="000000"/>
              </w:rPr>
              <w:t>- identyfikator pobytu, np. nr księgi</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5</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IN1 - informacje o ubezpieczeniu pacjenta obejmujące:</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identyfikator płatnika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rodzaj skierowania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6</w:t>
            </w:r>
          </w:p>
        </w:tc>
        <w:tc>
          <w:tcPr>
            <w:tcW w:w="6095" w:type="dxa"/>
            <w:shd w:val="clear" w:color="auto" w:fill="auto"/>
            <w:vAlign w:val="center"/>
          </w:tcPr>
          <w:p w:rsidR="00244652" w:rsidRPr="00462D82" w:rsidRDefault="00244652" w:rsidP="00244652">
            <w:pPr>
              <w:rPr>
                <w:rFonts w:asciiTheme="majorHAnsi" w:hAnsiTheme="majorHAnsi"/>
                <w:bCs/>
                <w:color w:val="000000"/>
              </w:rPr>
            </w:pPr>
            <w:r w:rsidRPr="00462D82">
              <w:rPr>
                <w:rFonts w:asciiTheme="majorHAnsi" w:hAnsiTheme="majorHAnsi"/>
                <w:bCs/>
                <w:color w:val="000000"/>
              </w:rPr>
              <w:t>Dane przesyłane z systemu HIS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ORM^O01 - dane zlecenia obejmujące:</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nr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planowana data wykonania, pilność</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datę i czas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osoby zlecającej</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identyfikator zlecanego badania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rozpoznanie ze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komentarz do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badania (kod i nazwa badania)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7</w:t>
            </w:r>
          </w:p>
        </w:tc>
        <w:tc>
          <w:tcPr>
            <w:tcW w:w="6095" w:type="dxa"/>
            <w:shd w:val="clear" w:color="auto" w:fill="auto"/>
          </w:tcPr>
          <w:p w:rsidR="00244652" w:rsidRPr="00462D82" w:rsidRDefault="00244652" w:rsidP="00244652">
            <w:pPr>
              <w:jc w:val="both"/>
              <w:rPr>
                <w:rFonts w:asciiTheme="majorHAnsi" w:hAnsiTheme="majorHAnsi"/>
                <w:color w:val="000000"/>
              </w:rPr>
            </w:pPr>
            <w:r w:rsidRPr="00462D82">
              <w:rPr>
                <w:rFonts w:asciiTheme="majorHAnsi" w:hAnsiTheme="majorHAnsi"/>
                <w:color w:val="000000"/>
              </w:rPr>
              <w:t>Anulowanie zlecenia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8</w:t>
            </w:r>
          </w:p>
        </w:tc>
        <w:tc>
          <w:tcPr>
            <w:tcW w:w="6095" w:type="dxa"/>
            <w:shd w:val="clear" w:color="auto" w:fill="auto"/>
            <w:vAlign w:val="center"/>
          </w:tcPr>
          <w:p w:rsidR="00244652" w:rsidRPr="00462D82" w:rsidRDefault="00244652" w:rsidP="00244652">
            <w:pPr>
              <w:jc w:val="both"/>
              <w:rPr>
                <w:rFonts w:asciiTheme="majorHAnsi" w:hAnsiTheme="majorHAnsi"/>
                <w:color w:val="000000"/>
              </w:rPr>
            </w:pPr>
            <w:r w:rsidRPr="00462D82">
              <w:rPr>
                <w:rFonts w:asciiTheme="majorHAnsi" w:hAnsiTheme="majorHAnsi"/>
                <w:color w:val="000000"/>
              </w:rPr>
              <w:t>Modyfikacja zlecenia</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9</w:t>
            </w:r>
          </w:p>
        </w:tc>
        <w:tc>
          <w:tcPr>
            <w:tcW w:w="6095" w:type="dxa"/>
            <w:shd w:val="clear" w:color="auto" w:fill="auto"/>
            <w:vAlign w:val="center"/>
          </w:tcPr>
          <w:p w:rsidR="00244652" w:rsidRPr="00462D82" w:rsidRDefault="00244652" w:rsidP="00244652">
            <w:pPr>
              <w:jc w:val="both"/>
              <w:rPr>
                <w:rFonts w:asciiTheme="majorHAnsi" w:hAnsiTheme="majorHAnsi"/>
                <w:bCs/>
                <w:color w:val="000000"/>
              </w:rPr>
            </w:pPr>
            <w:r w:rsidRPr="00462D82">
              <w:rPr>
                <w:rFonts w:asciiTheme="majorHAnsi" w:hAnsiTheme="majorHAnsi"/>
                <w:bCs/>
                <w:color w:val="000000"/>
              </w:rPr>
              <w:t>Dane przesyłane z systemu RIS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Segment ORU^R01 - wynik obejmujący:</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status wyniku</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zlecenia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kod wykonanego badania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datę wykonania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dane personelu wykonującego: lekarz wykonujący, lekarz opisujący, lekarz konsultujący, technik, osoba autoryzująca</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 wartość wyniku</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r w:rsidR="00244652" w:rsidRPr="00462D82" w:rsidTr="00581FEF">
        <w:trPr>
          <w:trHeight w:val="144"/>
        </w:trPr>
        <w:tc>
          <w:tcPr>
            <w:tcW w:w="846" w:type="dxa"/>
            <w:shd w:val="clear" w:color="auto" w:fill="auto"/>
          </w:tcPr>
          <w:p w:rsidR="00244652" w:rsidRPr="00462D82" w:rsidRDefault="00244652" w:rsidP="00244652">
            <w:pPr>
              <w:spacing w:line="360" w:lineRule="auto"/>
              <w:rPr>
                <w:rFonts w:asciiTheme="majorHAnsi" w:hAnsiTheme="majorHAnsi"/>
              </w:rPr>
            </w:pPr>
            <w:r w:rsidRPr="00462D82">
              <w:rPr>
                <w:rFonts w:asciiTheme="majorHAnsi" w:hAnsiTheme="majorHAnsi"/>
              </w:rPr>
              <w:t>10</w:t>
            </w:r>
          </w:p>
        </w:tc>
        <w:tc>
          <w:tcPr>
            <w:tcW w:w="6095" w:type="dxa"/>
            <w:shd w:val="clear" w:color="auto" w:fill="auto"/>
            <w:vAlign w:val="center"/>
          </w:tcPr>
          <w:p w:rsidR="00244652" w:rsidRPr="00462D82" w:rsidRDefault="00244652" w:rsidP="00244652">
            <w:pPr>
              <w:jc w:val="both"/>
              <w:rPr>
                <w:rFonts w:asciiTheme="majorHAnsi" w:hAnsiTheme="majorHAnsi"/>
                <w:b/>
                <w:bCs/>
                <w:color w:val="000000"/>
              </w:rPr>
            </w:pPr>
            <w:r w:rsidRPr="00462D82">
              <w:rPr>
                <w:rFonts w:asciiTheme="majorHAnsi" w:hAnsiTheme="majorHAnsi"/>
                <w:b/>
                <w:bCs/>
                <w:color w:val="000000"/>
              </w:rPr>
              <w:t>Dane przesyłane z systemu RIS</w:t>
            </w:r>
          </w:p>
          <w:p w:rsidR="00244652" w:rsidRPr="00462D82" w:rsidRDefault="00244652" w:rsidP="00244652">
            <w:pPr>
              <w:jc w:val="both"/>
              <w:rPr>
                <w:rFonts w:asciiTheme="majorHAnsi" w:hAnsiTheme="majorHAnsi"/>
                <w:color w:val="000000"/>
              </w:rPr>
            </w:pPr>
            <w:r w:rsidRPr="00462D82">
              <w:rPr>
                <w:rFonts w:asciiTheme="majorHAnsi" w:hAnsiTheme="majorHAnsi"/>
                <w:color w:val="000000"/>
              </w:rPr>
              <w:t>Odnośniki (załączniki)do wyników badań</w:t>
            </w:r>
          </w:p>
          <w:p w:rsidR="00244652" w:rsidRPr="00462D82" w:rsidRDefault="00244652" w:rsidP="00244652">
            <w:pPr>
              <w:rPr>
                <w:rFonts w:asciiTheme="majorHAnsi" w:hAnsiTheme="majorHAnsi"/>
                <w:color w:val="000000"/>
              </w:rPr>
            </w:pPr>
            <w:r w:rsidRPr="00462D82">
              <w:rPr>
                <w:rFonts w:asciiTheme="majorHAnsi" w:hAnsiTheme="majorHAnsi"/>
                <w:color w:val="000000"/>
              </w:rPr>
              <w:t>Miniatury obrazów</w:t>
            </w:r>
          </w:p>
          <w:p w:rsidR="00244652" w:rsidRPr="00462D82" w:rsidRDefault="00244652" w:rsidP="00244652">
            <w:pPr>
              <w:rPr>
                <w:rFonts w:asciiTheme="majorHAnsi" w:hAnsiTheme="majorHAnsi"/>
                <w:color w:val="000000"/>
              </w:rPr>
            </w:pPr>
            <w:r w:rsidRPr="00462D82">
              <w:rPr>
                <w:rFonts w:asciiTheme="majorHAnsi" w:hAnsiTheme="majorHAnsi"/>
                <w:color w:val="000000"/>
              </w:rPr>
              <w:t>Wyniki badań dozleconych (dodatkowych)</w:t>
            </w:r>
          </w:p>
        </w:tc>
        <w:tc>
          <w:tcPr>
            <w:tcW w:w="2391" w:type="dxa"/>
            <w:shd w:val="clear" w:color="auto" w:fill="auto"/>
            <w:vAlign w:val="center"/>
          </w:tcPr>
          <w:p w:rsidR="00244652" w:rsidRPr="00462D82" w:rsidRDefault="00244652" w:rsidP="00244652">
            <w:pPr>
              <w:spacing w:line="360" w:lineRule="auto"/>
              <w:jc w:val="center"/>
              <w:rPr>
                <w:rFonts w:asciiTheme="majorHAnsi" w:hAnsiTheme="majorHAnsi"/>
              </w:rPr>
            </w:pPr>
            <w:r w:rsidRPr="00462D82">
              <w:rPr>
                <w:rFonts w:asciiTheme="majorHAnsi" w:hAnsiTheme="majorHAnsi"/>
              </w:rPr>
              <w:t>TAK, WYMAGANE</w:t>
            </w:r>
          </w:p>
        </w:tc>
      </w:tr>
    </w:tbl>
    <w:p w:rsidR="006C18FC" w:rsidRPr="00462D82" w:rsidRDefault="00244652" w:rsidP="00244652">
      <w:pPr>
        <w:pStyle w:val="Akapitzlist"/>
        <w:spacing w:after="0"/>
        <w:ind w:left="0"/>
        <w:jc w:val="both"/>
        <w:rPr>
          <w:rFonts w:asciiTheme="majorHAnsi" w:hAnsiTheme="majorHAnsi"/>
          <w:b/>
          <w:bCs/>
          <w:sz w:val="24"/>
          <w:szCs w:val="24"/>
        </w:rPr>
      </w:pPr>
      <w:r>
        <w:rPr>
          <w:rFonts w:asciiTheme="majorHAnsi" w:hAnsiTheme="majorHAnsi" w:cs="Times New Roman"/>
          <w:b/>
          <w:sz w:val="24"/>
          <w:szCs w:val="24"/>
          <w:lang w:eastAsia="pl-PL"/>
        </w:rPr>
        <w:t xml:space="preserve"> </w:t>
      </w:r>
      <w:r w:rsidR="00462D82" w:rsidRPr="00462D82">
        <w:rPr>
          <w:rFonts w:asciiTheme="majorHAnsi" w:hAnsiTheme="majorHAnsi"/>
          <w:b/>
          <w:bCs/>
          <w:sz w:val="24"/>
          <w:szCs w:val="24"/>
        </w:rPr>
        <w:t xml:space="preserve"> </w:t>
      </w:r>
    </w:p>
    <w:p w:rsidR="00A13AB7" w:rsidRPr="00D6025E" w:rsidRDefault="00A13AB7" w:rsidP="00462D82">
      <w:pPr>
        <w:pStyle w:val="Akapitzlist"/>
        <w:numPr>
          <w:ilvl w:val="0"/>
          <w:numId w:val="45"/>
        </w:numPr>
        <w:ind w:left="0" w:hanging="284"/>
        <w:jc w:val="both"/>
        <w:rPr>
          <w:rFonts w:asciiTheme="majorHAnsi" w:hAnsiTheme="majorHAnsi"/>
          <w:b/>
          <w:bCs/>
          <w:sz w:val="24"/>
          <w:szCs w:val="24"/>
        </w:rPr>
      </w:pPr>
      <w:r w:rsidRPr="00D6025E">
        <w:rPr>
          <w:rFonts w:asciiTheme="majorHAnsi" w:hAnsiTheme="majorHAnsi"/>
          <w:b/>
          <w:bCs/>
          <w:sz w:val="24"/>
          <w:szCs w:val="24"/>
        </w:rPr>
        <w:t>System elektronicznego podpisu.</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A13AB7" w:rsidRPr="00D6025E" w:rsidTr="0047529C">
        <w:trPr>
          <w:trHeight w:val="144"/>
        </w:trPr>
        <w:tc>
          <w:tcPr>
            <w:tcW w:w="846"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Zakres prac</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Wymagany</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Przeprowadzenia audytu w zakresie obowiązujących w</w:t>
            </w:r>
            <w:r w:rsidR="00314B6E">
              <w:rPr>
                <w:rFonts w:asciiTheme="majorHAnsi" w:hAnsiTheme="majorHAnsi"/>
                <w:bCs/>
              </w:rPr>
              <w:t> </w:t>
            </w:r>
            <w:r w:rsidRPr="00D6025E">
              <w:rPr>
                <w:rFonts w:asciiTheme="majorHAnsi" w:hAnsiTheme="majorHAnsi"/>
                <w:bCs/>
              </w:rPr>
              <w:t>szpitalu papierowych formularzy medycznych.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Dostawy sprzętu umożliwiającego wykonanie funkcjonalności Systemu – długopisy cyfrowe (min. 35 sztuk).</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Instalacji i wdrożenia systemu automatycznej digitalizacji dokumentacji wraz z integracją z</w:t>
            </w:r>
            <w:r w:rsidR="00314B6E">
              <w:rPr>
                <w:rFonts w:asciiTheme="majorHAnsi" w:hAnsiTheme="majorHAnsi"/>
                <w:bCs/>
              </w:rPr>
              <w:t> </w:t>
            </w:r>
            <w:r w:rsidRPr="00D6025E">
              <w:rPr>
                <w:rFonts w:asciiTheme="majorHAnsi" w:hAnsiTheme="majorHAnsi"/>
                <w:bCs/>
              </w:rPr>
              <w:t>posiadanym środowiskiem systemu Medycznego HIS AMMS w jednostce Zamawiającego.</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Przeprowadzenia odpowiednich szkoleń w zakresie administrowania i użytkowania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Świadczenia usługi serwisowej wraz z nadzorem autorskim dla wszystkich przekazywanych licencji na System przez okres min. 12 miesięcy od daty zakończenia wdrożenia.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
                <w:bCs/>
              </w:rPr>
            </w:pPr>
            <w:r w:rsidRPr="00D6025E">
              <w:rPr>
                <w:rFonts w:asciiTheme="majorHAnsi" w:hAnsiTheme="majorHAnsi"/>
                <w:b/>
                <w:bCs/>
              </w:rPr>
              <w:t>Wymagania niefunkcjonalne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Moduł transmisji danych do Zintegrowanego Systemu HIS AMMS.</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będzie w szczególności udostępniał zestaw protokołów komunikacyjnych niskiego poziomu, które umożliwią pobieranie danych z repozytorium dokumentów do zewnętrznego Systemu w postaci dokumentów PDF oraz plików XML z metadanymi.</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wydruk sprofilowanych ankiet w postaci mikrodruków.</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błyskawiczne pozyskiwanie i przekazywanie wszystkich danych dotyczących przeanalizowanych formularzy.</w:t>
            </w:r>
          </w:p>
          <w:p w:rsidR="00A13AB7" w:rsidRPr="00D6025E" w:rsidRDefault="00A13AB7" w:rsidP="003B15A4">
            <w:pPr>
              <w:numPr>
                <w:ilvl w:val="0"/>
                <w:numId w:val="44"/>
              </w:numPr>
              <w:spacing w:line="276" w:lineRule="auto"/>
              <w:jc w:val="both"/>
              <w:rPr>
                <w:rFonts w:asciiTheme="majorHAnsi" w:hAnsiTheme="majorHAnsi"/>
                <w:bCs/>
              </w:rPr>
            </w:pPr>
            <w:r w:rsidRPr="00D6025E">
              <w:rPr>
                <w:rFonts w:asciiTheme="majorHAnsi" w:hAnsiTheme="majorHAnsi"/>
                <w:bCs/>
              </w:rPr>
              <w:t>Wszystkie interfejsy sieciowe powinny zostać opracowane w</w:t>
            </w:r>
            <w:r w:rsidR="00FB34C0" w:rsidRPr="00D6025E">
              <w:rPr>
                <w:rFonts w:asciiTheme="majorHAnsi" w:hAnsiTheme="majorHAnsi"/>
                <w:bCs/>
              </w:rPr>
              <w:t> </w:t>
            </w:r>
            <w:r w:rsidRPr="00D6025E">
              <w:rPr>
                <w:rFonts w:asciiTheme="majorHAnsi" w:hAnsiTheme="majorHAnsi"/>
                <w:bCs/>
              </w:rPr>
              <w:t>technologiach zdalnego wywołania metod (WebService) i</w:t>
            </w:r>
            <w:r w:rsidR="00FB34C0" w:rsidRPr="00D6025E">
              <w:rPr>
                <w:rFonts w:asciiTheme="majorHAnsi" w:hAnsiTheme="majorHAnsi"/>
                <w:bCs/>
              </w:rPr>
              <w:t> </w:t>
            </w:r>
            <w:r w:rsidRPr="00D6025E">
              <w:rPr>
                <w:rFonts w:asciiTheme="majorHAnsi" w:hAnsiTheme="majorHAnsi"/>
                <w:bCs/>
              </w:rPr>
              <w:t>przekazane wraz z</w:t>
            </w:r>
            <w:r w:rsidR="00314B6E">
              <w:rPr>
                <w:rFonts w:asciiTheme="majorHAnsi" w:hAnsiTheme="majorHAnsi"/>
                <w:bCs/>
              </w:rPr>
              <w:t> </w:t>
            </w:r>
            <w:r w:rsidRPr="00D6025E">
              <w:rPr>
                <w:rFonts w:asciiTheme="majorHAnsi" w:hAnsiTheme="majorHAnsi"/>
                <w:bCs/>
              </w:rPr>
              <w:t xml:space="preserve"> dokumentacją wykonawcom oprogramowania HIS AMMS. </w:t>
            </w:r>
          </w:p>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We współpracy z Zamawiającym powinna zostać opracowana określona liczba sztuk formularzy, które będzie można wypełniać za pomocą urządzenia współpracującego z Systemem (z możliwością rozszerzania o kolejne formularze), a następnie archiwizowane w</w:t>
            </w:r>
            <w:r w:rsidR="00FB34C0" w:rsidRPr="00D6025E">
              <w:rPr>
                <w:rFonts w:asciiTheme="majorHAnsi" w:hAnsiTheme="majorHAnsi"/>
                <w:bCs/>
              </w:rPr>
              <w:t> </w:t>
            </w:r>
            <w:r w:rsidRPr="00D6025E">
              <w:rPr>
                <w:rFonts w:asciiTheme="majorHAnsi" w:hAnsiTheme="majorHAnsi"/>
                <w:bCs/>
              </w:rPr>
              <w:t>systemie HIS AMMS.</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Implementacja nowych formularzy do Zintegrowanego Systemu ma odbywać się poprzez import do aplikacji edytora (będącej elementem Systemu) tła dokumentu w</w:t>
            </w:r>
            <w:r w:rsidR="00314B6E">
              <w:rPr>
                <w:rFonts w:asciiTheme="majorHAnsi" w:hAnsiTheme="majorHAnsi"/>
                <w:bCs/>
              </w:rPr>
              <w:t> </w:t>
            </w:r>
            <w:r w:rsidRPr="00D6025E">
              <w:rPr>
                <w:rFonts w:asciiTheme="majorHAnsi" w:hAnsiTheme="majorHAnsi"/>
                <w:bCs/>
              </w:rPr>
              <w:t>postaci PDF (tzn. obrazu niezmiennej części dokumentu), a następnie naniesienie na tło regionów aktywnych, z których pozyskiwane mają być wprowadzane dane oraz nakładane serie danych. Każdy z tak utworzonych formularzy ma zostać powiązany z</w:t>
            </w:r>
            <w:r w:rsidR="00314B6E">
              <w:rPr>
                <w:rFonts w:asciiTheme="majorHAnsi" w:hAnsiTheme="majorHAnsi"/>
                <w:bCs/>
              </w:rPr>
              <w:t> </w:t>
            </w:r>
            <w:r w:rsidRPr="00D6025E">
              <w:rPr>
                <w:rFonts w:asciiTheme="majorHAnsi" w:hAnsiTheme="majorHAnsi"/>
                <w:bCs/>
              </w:rPr>
              <w:t xml:space="preserve">odpowiadającym mu formularzem oraz szablonem pisma w systemie AMMS.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Integracja z systemem HIS AMMS ma zapewniać, że każdy dokument uzyskany z Systemu może być spersonalizowany pod kątem pacjenta - tzn. na dokumencie podpisywanym za pomocą urządzenia współpracującego z Systemem mają zostać nałożone, uzgodnione z</w:t>
            </w:r>
            <w:r w:rsidR="00FB34C0" w:rsidRPr="00D6025E">
              <w:rPr>
                <w:rFonts w:asciiTheme="majorHAnsi" w:hAnsiTheme="majorHAnsi"/>
                <w:bCs/>
              </w:rPr>
              <w:t> </w:t>
            </w:r>
            <w:r w:rsidRPr="00D6025E">
              <w:rPr>
                <w:rFonts w:asciiTheme="majorHAnsi" w:hAnsiTheme="majorHAnsi"/>
                <w:bCs/>
              </w:rPr>
              <w:t>Zamawiającym dane pochodzące z systemu HIS AMMS – w</w:t>
            </w:r>
            <w:r w:rsidR="00FB34C0" w:rsidRPr="00D6025E">
              <w:rPr>
                <w:rFonts w:asciiTheme="majorHAnsi" w:hAnsiTheme="majorHAnsi"/>
                <w:bCs/>
              </w:rPr>
              <w:t> </w:t>
            </w:r>
            <w:r w:rsidRPr="00D6025E">
              <w:rPr>
                <w:rFonts w:asciiTheme="majorHAnsi" w:hAnsiTheme="majorHAnsi"/>
                <w:bCs/>
              </w:rPr>
              <w:t>szczególności dane identyfikacyjne pacjenta.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Wywołanie zintegrowanego formularza do wypełnienia za pomocą urządzenia współpracującego z Systemem ma odbywać się z</w:t>
            </w:r>
            <w:r w:rsidR="00FB34C0" w:rsidRPr="00D6025E">
              <w:rPr>
                <w:rFonts w:asciiTheme="majorHAnsi" w:hAnsiTheme="majorHAnsi"/>
                <w:bCs/>
              </w:rPr>
              <w:t> </w:t>
            </w:r>
            <w:r w:rsidRPr="00D6025E">
              <w:rPr>
                <w:rFonts w:asciiTheme="majorHAnsi" w:hAnsiTheme="majorHAnsi"/>
                <w:bCs/>
              </w:rPr>
              <w:t>poziomu  Dokumentacji Medycznej w</w:t>
            </w:r>
            <w:r w:rsidR="00314B6E">
              <w:rPr>
                <w:rFonts w:asciiTheme="majorHAnsi" w:hAnsiTheme="majorHAnsi"/>
                <w:bCs/>
              </w:rPr>
              <w:t> </w:t>
            </w:r>
            <w:r w:rsidRPr="00D6025E">
              <w:rPr>
                <w:rFonts w:asciiTheme="majorHAnsi" w:hAnsiTheme="majorHAnsi"/>
                <w:bCs/>
              </w:rPr>
              <w:t>systemie HIS AMMS, widoku konkretnego pacjenta. Tak wygenerowany dokument ma być jednoznacznie powiązany z pacjentem i kontekstem, w którym został utworzony.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Możliwość uruchomienia aplikacji Systemu (w tym zgrywania danych) na dowolnym komputerze z</w:t>
            </w:r>
            <w:r w:rsidR="00314B6E">
              <w:rPr>
                <w:rFonts w:asciiTheme="majorHAnsi" w:hAnsiTheme="majorHAnsi"/>
                <w:bCs/>
              </w:rPr>
              <w:t> </w:t>
            </w:r>
            <w:r w:rsidRPr="00D6025E">
              <w:rPr>
                <w:rFonts w:asciiTheme="majorHAnsi" w:hAnsiTheme="majorHAnsi"/>
                <w:bCs/>
              </w:rPr>
              <w:t>systemem operacyjnym Windows 7/8/10, wersje 32 lub 64-bitowe</w:t>
            </w:r>
            <w:r w:rsidR="00314B6E">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Możliwość zbierania danych na formularzach papierowych niezależnie od infrastruktury informatycznej (zbieranie danych off-line)</w:t>
            </w:r>
            <w:r w:rsidR="00314B6E">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Brak możliwości odtworzenia danych z długopisu cyfrowego bez zgrania danych i zalogowania się do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Wymagania funkcjonalne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powinien umożliwiać odwzorowanie formularza papierowego w wersji elektronicznej w wersji 1:1.</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automatyczne powiązanie z rodzajem formularza, który został za jego pomocą wypełniony.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stworzenie formularza bazując na dowolnym dokumencie w formacie PDF.</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wygenerowanie formularza w ten sposób, aby każdy wydrukowany formularz był unikatowy. Oznacza to, że wypełnienie papierowego formularza długopisem cyfrowym tworzy wzajemnie jednoznacznie przyporządkowaną do niego wersje elektroniczną dokumentu.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automatyczne rozpoznawanie zawartości pól tekstowych i pól numerycznych zarówno w obszarze pisma blokowego jak i pisma ciągłego (oprogramowanie typu ICR).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A13AB7" w:rsidRPr="00D6025E" w:rsidRDefault="00A13AB7" w:rsidP="00314B6E">
            <w:pPr>
              <w:spacing w:line="276" w:lineRule="auto"/>
              <w:jc w:val="both"/>
              <w:rPr>
                <w:rFonts w:asciiTheme="majorHAnsi" w:hAnsiTheme="majorHAnsi"/>
                <w:bCs/>
              </w:rPr>
            </w:pPr>
            <w:r w:rsidRPr="00D6025E">
              <w:rPr>
                <w:rFonts w:asciiTheme="majorHAnsi" w:hAnsiTheme="majorHAnsi"/>
                <w:bCs/>
              </w:rPr>
              <w:t>System umożliwia edycję i walidację przetworzonych danych zwizualizowanych na formularzu z pól tekstowych i pól numerycznych przy jednoczesnym podglądzie danych pochodzących bezpośrednio z</w:t>
            </w:r>
            <w:r w:rsidR="00314B6E">
              <w:rPr>
                <w:rFonts w:asciiTheme="majorHAnsi" w:hAnsiTheme="majorHAnsi"/>
                <w:bCs/>
              </w:rPr>
              <w:t> </w:t>
            </w:r>
            <w:r w:rsidRPr="00D6025E">
              <w:rPr>
                <w:rFonts w:asciiTheme="majorHAnsi" w:hAnsiTheme="majorHAnsi"/>
                <w:bCs/>
              </w:rPr>
              <w:t xml:space="preserve">urządzeń.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19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System umożliwia w importowanej ankiecie zaznaczenie regionów aktywnych, pól tekstowych oraz nadanie im unikalnych nazw.</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eksport rozpoznanych danych (tj. pól tekstowych liczb i pól wyboru) do formatów MS Excel oraz plików CSV lub XML.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21</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System umożliwia nadawanie długopisom unikalnych nazw i</w:t>
            </w:r>
            <w:r w:rsidR="00FB34C0" w:rsidRPr="00D6025E">
              <w:rPr>
                <w:rFonts w:asciiTheme="majorHAnsi" w:hAnsiTheme="majorHAnsi"/>
                <w:bCs/>
              </w:rPr>
              <w:t> </w:t>
            </w:r>
            <w:r w:rsidRPr="00D6025E">
              <w:rPr>
                <w:rFonts w:asciiTheme="majorHAnsi" w:hAnsiTheme="majorHAnsi"/>
                <w:bCs/>
              </w:rPr>
              <w:t xml:space="preserve">przypisywania ich do użytkowników i stanowisk.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System umożliwia odtwarzanie całej historii powstałego dokumentu z podziałem na czas w jakim dane elementy powstały oraz autorów poszczególnych wpisów. </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23</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System umożliwia automatyczne umieszczenie elektronicznej wersji dokumentu w postaci PDF w</w:t>
            </w:r>
            <w:r w:rsidR="00974247">
              <w:rPr>
                <w:rFonts w:asciiTheme="majorHAnsi" w:hAnsiTheme="majorHAnsi"/>
                <w:bCs/>
              </w:rPr>
              <w:t> </w:t>
            </w:r>
            <w:r w:rsidRPr="00D6025E">
              <w:rPr>
                <w:rFonts w:asciiTheme="majorHAnsi" w:hAnsiTheme="majorHAnsi"/>
                <w:bCs/>
              </w:rPr>
              <w:t>systemie HIS oraz powiązanie dokumentu z pacjentem, dla którego dokument został wygenerowany.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Dla dokumentów tworzonych w jednostce medycznej powinien umożliwiać opatrzenie dokumentacji podpisem biometrycznym bez konieczności skanowania. System powinien gromadzić informacje takie jak siła nacisku czy znaczniki czasowe umożliwiające weryfikację autentyczności podpisu.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Licencje</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25</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Wykonawca zobowiązany będzie dostarczyć wszystkie wymagane licencje do uruchomienia Systemu, jak również niezbędne licencje wymagane do integracji z</w:t>
            </w:r>
            <w:r w:rsidR="00974247">
              <w:rPr>
                <w:rFonts w:asciiTheme="majorHAnsi" w:hAnsiTheme="majorHAnsi"/>
                <w:bCs/>
              </w:rPr>
              <w:t> </w:t>
            </w:r>
            <w:r w:rsidRPr="00D6025E">
              <w:rPr>
                <w:rFonts w:asciiTheme="majorHAnsi" w:hAnsiTheme="majorHAnsi"/>
                <w:bCs/>
              </w:rPr>
              <w:t>posiadanym systemem medycznym HIS.</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26</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Licencje na System powinny zostać zainstalowane z</w:t>
            </w:r>
            <w:r w:rsidR="00974247">
              <w:rPr>
                <w:rFonts w:asciiTheme="majorHAnsi" w:hAnsiTheme="majorHAnsi"/>
                <w:bCs/>
              </w:rPr>
              <w:t> </w:t>
            </w:r>
            <w:r w:rsidRPr="00D6025E">
              <w:rPr>
                <w:rFonts w:asciiTheme="majorHAnsi" w:hAnsiTheme="majorHAnsi"/>
                <w:bCs/>
              </w:rPr>
              <w:t>określeniem uprawnień do ich wykorzystywania na serwerze i stacjach roboczych.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Wykonawca dostarczając licencje tym samym oświadczy, że przysługują mu prawa do sprzedaży licencji lub posiada nadane mu przez jej autora prawo do udzielania sublicencji na użytkowanie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28</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xml:space="preserve">Wykonawca udzieli Zamawiającemu licencji na użytkowanie Systemu, którego zakres funkcjonalny został określony w pkt. 13 </w:t>
            </w:r>
            <w:r w:rsidR="00EC1A63" w:rsidRPr="00D6025E">
              <w:rPr>
                <w:rFonts w:asciiTheme="majorHAnsi" w:hAnsiTheme="majorHAnsi"/>
                <w:bCs/>
              </w:rPr>
              <w:t>–</w:t>
            </w:r>
            <w:r w:rsidRPr="00D6025E">
              <w:rPr>
                <w:rFonts w:asciiTheme="majorHAnsi" w:hAnsiTheme="majorHAnsi"/>
                <w:bCs/>
              </w:rPr>
              <w:t xml:space="preserve"> 24</w:t>
            </w:r>
            <w:r w:rsidR="00974247">
              <w:rPr>
                <w:rFonts w:asciiTheme="majorHAnsi" w:hAnsiTheme="majorHAnsi"/>
                <w:bCs/>
              </w:rPr>
              <w:t>.</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29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Dostarczone licencje na użytkowanie Systemu</w:t>
            </w:r>
            <w:r w:rsidRPr="00D6025E" w:rsidDel="00F13719">
              <w:rPr>
                <w:rFonts w:asciiTheme="majorHAnsi" w:hAnsiTheme="majorHAnsi"/>
                <w:bCs/>
              </w:rPr>
              <w:t xml:space="preserve"> </w:t>
            </w:r>
            <w:r w:rsidRPr="00D6025E">
              <w:rPr>
                <w:rFonts w:asciiTheme="majorHAnsi" w:hAnsiTheme="majorHAnsi"/>
                <w:bCs/>
              </w:rPr>
              <w:t>będą licencjami niewyłącznymi i zostaną udzielone Zamawiającemu na czas nieokreślony.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Zamawiający będzie mieć</w:t>
            </w:r>
            <w:r w:rsidRPr="00D6025E" w:rsidDel="004A1068">
              <w:rPr>
                <w:rFonts w:asciiTheme="majorHAnsi" w:hAnsiTheme="majorHAnsi"/>
                <w:bCs/>
              </w:rPr>
              <w:t xml:space="preserve"> </w:t>
            </w:r>
            <w:r w:rsidRPr="00D6025E">
              <w:rPr>
                <w:rFonts w:asciiTheme="majorHAnsi" w:hAnsiTheme="majorHAnsi"/>
                <w:bCs/>
              </w:rPr>
              <w:t>prawo do rozpowszechniania bez ograniczeń danych i dokumentów utworzonych za pomocą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31</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Wykonawca dostarczając licencje tym samym zapewni, że jest autorem dostarczanego Systemu i posiada prawa autorskie i</w:t>
            </w:r>
            <w:r w:rsidR="00FB34C0" w:rsidRPr="00D6025E">
              <w:rPr>
                <w:rFonts w:asciiTheme="majorHAnsi" w:hAnsiTheme="majorHAnsi"/>
                <w:bCs/>
              </w:rPr>
              <w:t> </w:t>
            </w:r>
            <w:r w:rsidRPr="00D6025E">
              <w:rPr>
                <w:rFonts w:asciiTheme="majorHAnsi" w:hAnsiTheme="majorHAnsi"/>
                <w:bCs/>
              </w:rPr>
              <w:t>majątkowe do jego kodów źródłowych, dzięki czemu będzie mógł w</w:t>
            </w:r>
            <w:r w:rsidR="00FB34C0" w:rsidRPr="00D6025E">
              <w:rPr>
                <w:rFonts w:asciiTheme="majorHAnsi" w:hAnsiTheme="majorHAnsi"/>
                <w:bCs/>
              </w:rPr>
              <w:t> </w:t>
            </w:r>
            <w:r w:rsidRPr="00D6025E">
              <w:rPr>
                <w:rFonts w:asciiTheme="majorHAnsi" w:hAnsiTheme="majorHAnsi"/>
                <w:bCs/>
              </w:rPr>
              <w:t>dowolny sposób kształtować potencjalne nowe funkcjonalności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Analiza i przygotowanie dokumentacji formularzowej</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32</w:t>
            </w:r>
          </w:p>
        </w:tc>
        <w:tc>
          <w:tcPr>
            <w:tcW w:w="6095" w:type="dxa"/>
            <w:shd w:val="clear" w:color="auto" w:fill="auto"/>
          </w:tcPr>
          <w:p w:rsidR="00A13AB7" w:rsidRPr="00D6025E" w:rsidRDefault="00A13AB7" w:rsidP="00974247">
            <w:pPr>
              <w:spacing w:line="276" w:lineRule="auto"/>
              <w:jc w:val="both"/>
              <w:rPr>
                <w:rFonts w:asciiTheme="majorHAnsi" w:hAnsiTheme="majorHAnsi"/>
                <w:bCs/>
              </w:rPr>
            </w:pPr>
            <w:r w:rsidRPr="00D6025E">
              <w:rPr>
                <w:rFonts w:asciiTheme="majorHAnsi" w:hAnsiTheme="majorHAnsi"/>
                <w:bCs/>
              </w:rPr>
              <w:t>W celu realizacji zamówienia Wykonawca zobowiązany będzie do przeprowadzenia analizy wzorów formularzy dostarczonych przez Zamawiającego w trakcie wdrożenia w pakiecie zawierającym maksymalnie 50 sztuk. Na podstawie przeprowadzonej analizy dokumentacji Wykonawca zobowiązany będzie przygotować formularze w wersji cyfrowej do zastosowania w Systemie. Analiza</w:t>
            </w:r>
            <w:r w:rsidRPr="00D6025E" w:rsidDel="00A56EAF">
              <w:rPr>
                <w:rFonts w:asciiTheme="majorHAnsi" w:hAnsiTheme="majorHAnsi"/>
                <w:bCs/>
              </w:rPr>
              <w:t xml:space="preserve"> </w:t>
            </w:r>
            <w:r w:rsidRPr="00D6025E">
              <w:rPr>
                <w:rFonts w:asciiTheme="majorHAnsi" w:hAnsiTheme="majorHAnsi"/>
                <w:bCs/>
              </w:rPr>
              <w:t>polegać powinna w</w:t>
            </w:r>
            <w:r w:rsidR="00974247">
              <w:rPr>
                <w:rFonts w:asciiTheme="majorHAnsi" w:hAnsiTheme="majorHAnsi"/>
                <w:bCs/>
              </w:rPr>
              <w:t> </w:t>
            </w:r>
            <w:r w:rsidRPr="00D6025E">
              <w:rPr>
                <w:rFonts w:asciiTheme="majorHAnsi" w:hAnsiTheme="majorHAnsi"/>
                <w:bCs/>
              </w:rPr>
              <w:t>szczególności na określeniu pól, które mają być automatycznie wypełniane danymi z HIS lub do niego przekazywane, a także ustaleniu, które pola wypełniane pismem odręcznym mają być przetwarzane na postać pisma maszynowego, a</w:t>
            </w:r>
            <w:r w:rsidR="00FB34C0" w:rsidRPr="00D6025E">
              <w:rPr>
                <w:rFonts w:asciiTheme="majorHAnsi" w:hAnsiTheme="majorHAnsi"/>
                <w:bCs/>
              </w:rPr>
              <w:t> </w:t>
            </w:r>
            <w:r w:rsidRPr="00D6025E">
              <w:rPr>
                <w:rFonts w:asciiTheme="majorHAnsi" w:hAnsiTheme="majorHAnsi"/>
                <w:bCs/>
              </w:rPr>
              <w:t>które pola takie jak podpis pacjenta pozostawione powinny być w</w:t>
            </w:r>
            <w:r w:rsidR="00FB34C0" w:rsidRPr="00D6025E">
              <w:rPr>
                <w:rFonts w:asciiTheme="majorHAnsi" w:hAnsiTheme="majorHAnsi"/>
                <w:bCs/>
              </w:rPr>
              <w:t> </w:t>
            </w:r>
            <w:r w:rsidRPr="00D6025E">
              <w:rPr>
                <w:rFonts w:asciiTheme="majorHAnsi" w:hAnsiTheme="majorHAnsi"/>
                <w:bCs/>
              </w:rPr>
              <w:t>wersji graficznej z</w:t>
            </w:r>
            <w:r w:rsidR="00974247">
              <w:rPr>
                <w:rFonts w:asciiTheme="majorHAnsi" w:hAnsiTheme="majorHAnsi"/>
                <w:bCs/>
              </w:rPr>
              <w:t> </w:t>
            </w:r>
            <w:r w:rsidRPr="00D6025E">
              <w:rPr>
                <w:rFonts w:asciiTheme="majorHAnsi" w:hAnsiTheme="majorHAnsi"/>
                <w:bCs/>
              </w:rPr>
              <w:t>zachowaniem informacji biometrycznych. Wykonawca, w czasie określonym w harmonogramie prac wdrożeniowych, ustalonym na etapie zawierania umowy, przygotuje formularze do zastosowania w Systemie na podstawienie obecnie wykorzystywanych przez Zamawiającego wzorów dostarczonych podczas wdrożenia.</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Serwis i nadzór autorski</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Usługa serwisowa i nadzór autorski trwający 12 miesięcy od daty podpisania Protokołu odbioru końcowego polegać powinien na:</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Nieodpłatnym usuwaniu awarii i błędów programistycznych w</w:t>
            </w:r>
            <w:r w:rsidR="00FB34C0" w:rsidRPr="00D6025E">
              <w:rPr>
                <w:rFonts w:asciiTheme="majorHAnsi" w:hAnsiTheme="majorHAnsi"/>
                <w:bCs/>
              </w:rPr>
              <w:t> </w:t>
            </w:r>
            <w:r w:rsidRPr="00D6025E">
              <w:rPr>
                <w:rFonts w:asciiTheme="majorHAnsi" w:hAnsiTheme="majorHAnsi"/>
                <w:bCs/>
              </w:rPr>
              <w:t>dostarczonym Systemie.</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Dostarczaniu nowych wersji oprogramowania, aktualizacji i</w:t>
            </w:r>
            <w:r w:rsidR="00FB34C0" w:rsidRPr="00D6025E">
              <w:rPr>
                <w:rFonts w:asciiTheme="majorHAnsi" w:hAnsiTheme="majorHAnsi"/>
                <w:bCs/>
              </w:rPr>
              <w:t> </w:t>
            </w:r>
            <w:r w:rsidRPr="00D6025E">
              <w:rPr>
                <w:rFonts w:asciiTheme="majorHAnsi" w:hAnsiTheme="majorHAnsi"/>
                <w:bCs/>
              </w:rPr>
              <w:t>poprawek oraz ich instalowanie bez ponoszenia dodatkowych kosztów.</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 Dostosowaniu Systemu do wymogów obowiązującego prawa.</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Bezpłatnym udzielaniu konsultacji telefonicznych.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p>
        </w:tc>
        <w:tc>
          <w:tcPr>
            <w:tcW w:w="6095" w:type="dxa"/>
            <w:shd w:val="clear" w:color="auto" w:fill="D9D9D9" w:themeFill="background1" w:themeFillShade="D9"/>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
                <w:bCs/>
              </w:rPr>
              <w:t>Długopis cyfrowy</w:t>
            </w:r>
          </w:p>
        </w:tc>
        <w:tc>
          <w:tcPr>
            <w:tcW w:w="2391" w:type="dxa"/>
            <w:shd w:val="clear" w:color="auto" w:fill="D9D9D9" w:themeFill="background1" w:themeFillShade="D9"/>
            <w:vAlign w:val="center"/>
          </w:tcPr>
          <w:p w:rsidR="00A13AB7" w:rsidRPr="00D6025E" w:rsidRDefault="00A13AB7" w:rsidP="00A13AB7">
            <w:pPr>
              <w:spacing w:line="276" w:lineRule="auto"/>
              <w:jc w:val="both"/>
              <w:rPr>
                <w:rFonts w:asciiTheme="majorHAnsi" w:hAnsiTheme="majorHAnsi"/>
                <w:bCs/>
              </w:rPr>
            </w:pP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Automatyczne przetwarzanie formularza papierowego na dokument w wersji elektronicznej ma polegać na użyciu specjalnego długopisu cyfrowego, który w czasie pisania standardowym tuszem po papierowym formularzu wydrukowanym z System</w:t>
            </w:r>
            <w:r w:rsidRPr="00D6025E" w:rsidDel="003E304A">
              <w:rPr>
                <w:rFonts w:asciiTheme="majorHAnsi" w:hAnsiTheme="majorHAnsi"/>
                <w:bCs/>
              </w:rPr>
              <w:t xml:space="preserve"> </w:t>
            </w:r>
            <w:r w:rsidRPr="00D6025E">
              <w:rPr>
                <w:rFonts w:asciiTheme="majorHAnsi" w:hAnsiTheme="majorHAnsi"/>
                <w:bCs/>
              </w:rPr>
              <w:t>automatycznie przechwytuje zapisywane dane w swojej pamięci.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35</w:t>
            </w:r>
          </w:p>
        </w:tc>
        <w:tc>
          <w:tcPr>
            <w:tcW w:w="6095" w:type="dxa"/>
            <w:shd w:val="clear" w:color="auto" w:fill="auto"/>
          </w:tcPr>
          <w:p w:rsidR="00A13AB7" w:rsidRPr="00D6025E" w:rsidRDefault="00A13AB7" w:rsidP="00FB34C0">
            <w:pPr>
              <w:spacing w:line="276" w:lineRule="auto"/>
              <w:jc w:val="both"/>
              <w:rPr>
                <w:rFonts w:asciiTheme="majorHAnsi" w:hAnsiTheme="majorHAnsi"/>
                <w:bCs/>
              </w:rPr>
            </w:pPr>
            <w:r w:rsidRPr="00D6025E">
              <w:rPr>
                <w:rFonts w:asciiTheme="majorHAnsi" w:hAnsiTheme="majorHAnsi"/>
                <w:bCs/>
              </w:rPr>
              <w:t>Pamięć długopisu powinna wystarczyć na co najmniej 1000 wypełnionych stron A4 zanim będzie potrzeba jego synchronizacji i</w:t>
            </w:r>
            <w:r w:rsidR="00FB34C0" w:rsidRPr="00D6025E">
              <w:rPr>
                <w:rFonts w:asciiTheme="majorHAnsi" w:hAnsiTheme="majorHAnsi"/>
                <w:bCs/>
              </w:rPr>
              <w:t> </w:t>
            </w:r>
            <w:r w:rsidRPr="00D6025E">
              <w:rPr>
                <w:rFonts w:asciiTheme="majorHAnsi" w:hAnsiTheme="majorHAnsi"/>
                <w:bCs/>
              </w:rPr>
              <w:t>przesłania danych do Systemu.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Wydruk formularza dopasowanego do długopisu cyfrowego musi umożliwiać standardowa drukarka laserowa o parametrach minimalnych:</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Minimalna rozdzielczość wydruku: 600 x 600 DPI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37</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Odręczny podpis wykonany długopisem cyfrowym powinien być przechowywany w Systemie jako grafika oraz informacje zawierające cechy biometryczne.</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38</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cyfrowy musi posiadać czułość co najmniej 250 poziomów nacisku.</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39</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powinien mieć wbudowany akumulator litowo-jonowy lub litowo-polimerowy i umożliwiać ładowanie przez port USB.</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40</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cyfrowy powinien zostać dostarczony ze stacją dokującą umożliwiającą ładowanie oraz komunikację ze stacją roboczą.</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41</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Przesłanie danych do Systemu powinno być możliwe za pomocą portu USB 2.0 oraz Bluetooth.</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42</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Maksymalny czas pełnego ładowania nie może przekraczać 2,5 godziny.</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43</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Minimalny czas ciągłego pisania nie może być krótszy niż 5 godzin.</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44</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Waga długopisu cyfrowego nie może przekroczyć 35g.</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45</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Długopis powinien wytrzymać upadek na dowolną powierzchnię z wysokości maksimum 1,5m.</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r w:rsidR="00A13AB7" w:rsidRPr="00D6025E" w:rsidTr="0047529C">
        <w:trPr>
          <w:trHeight w:val="144"/>
        </w:trPr>
        <w:tc>
          <w:tcPr>
            <w:tcW w:w="846"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46</w:t>
            </w:r>
          </w:p>
        </w:tc>
        <w:tc>
          <w:tcPr>
            <w:tcW w:w="6095" w:type="dxa"/>
            <w:shd w:val="clear" w:color="auto" w:fill="auto"/>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Zamawiający wymaga 24 miesięcznej gwarancji na długopis liczonej od momentu dostarczenia sprzętu.</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Wykonawca ponosi koszty napraw gwarancyjnych wraz z kosztami części i transportu.</w:t>
            </w:r>
          </w:p>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Serwis obejmuje wymianę sprzętu na nowy w razie zaistnienia takiej konieczności.</w:t>
            </w:r>
          </w:p>
        </w:tc>
        <w:tc>
          <w:tcPr>
            <w:tcW w:w="2391" w:type="dxa"/>
            <w:shd w:val="clear" w:color="auto" w:fill="auto"/>
            <w:vAlign w:val="center"/>
          </w:tcPr>
          <w:p w:rsidR="00A13AB7" w:rsidRPr="00D6025E" w:rsidRDefault="00A13AB7" w:rsidP="00A13AB7">
            <w:pPr>
              <w:spacing w:line="276" w:lineRule="auto"/>
              <w:jc w:val="both"/>
              <w:rPr>
                <w:rFonts w:asciiTheme="majorHAnsi" w:hAnsiTheme="majorHAnsi"/>
                <w:bCs/>
              </w:rPr>
            </w:pPr>
            <w:r w:rsidRPr="00D6025E">
              <w:rPr>
                <w:rFonts w:asciiTheme="majorHAnsi" w:hAnsiTheme="majorHAnsi"/>
                <w:bCs/>
              </w:rPr>
              <w:t>TAK, WYMAGANE</w:t>
            </w:r>
          </w:p>
        </w:tc>
      </w:tr>
    </w:tbl>
    <w:p w:rsidR="00A13AB7" w:rsidRPr="00D6025E" w:rsidRDefault="00A13AB7" w:rsidP="00A13AB7">
      <w:pPr>
        <w:spacing w:line="276" w:lineRule="auto"/>
        <w:jc w:val="both"/>
        <w:rPr>
          <w:rFonts w:asciiTheme="majorHAnsi" w:hAnsiTheme="majorHAnsi"/>
          <w:bCs/>
        </w:rPr>
      </w:pPr>
    </w:p>
    <w:p w:rsidR="00A13AB7" w:rsidRPr="00D6025E" w:rsidRDefault="00A13AB7" w:rsidP="00E760C6">
      <w:pPr>
        <w:tabs>
          <w:tab w:val="left" w:pos="142"/>
        </w:tabs>
        <w:spacing w:line="276" w:lineRule="auto"/>
        <w:jc w:val="both"/>
        <w:rPr>
          <w:rFonts w:asciiTheme="majorHAnsi" w:hAnsiTheme="majorHAnsi"/>
          <w:bCs/>
        </w:rPr>
      </w:pPr>
    </w:p>
    <w:p w:rsidR="00E760C6" w:rsidRPr="00974247" w:rsidRDefault="00E760C6" w:rsidP="00462D82">
      <w:pPr>
        <w:pStyle w:val="Akapitzlist"/>
        <w:numPr>
          <w:ilvl w:val="0"/>
          <w:numId w:val="45"/>
        </w:numPr>
        <w:ind w:left="142" w:hanging="284"/>
        <w:jc w:val="both"/>
        <w:rPr>
          <w:rFonts w:asciiTheme="majorHAnsi" w:hAnsiTheme="majorHAnsi"/>
          <w:b/>
          <w:bCs/>
          <w:sz w:val="24"/>
          <w:szCs w:val="24"/>
        </w:rPr>
      </w:pPr>
      <w:r w:rsidRPr="00D6025E">
        <w:rPr>
          <w:rFonts w:asciiTheme="majorHAnsi" w:hAnsiTheme="majorHAnsi"/>
          <w:b/>
          <w:bCs/>
          <w:sz w:val="24"/>
          <w:szCs w:val="24"/>
        </w:rPr>
        <w:t>Serwer aplikacyjny.</w:t>
      </w: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Lp.</w:t>
            </w: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Parametr</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Wymagany</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Obudowa typu Rack, wysokość maksimum 2U; dostarczona wraz z</w:t>
            </w:r>
            <w:r w:rsidR="00FB34C0" w:rsidRPr="00D6025E">
              <w:rPr>
                <w:rFonts w:asciiTheme="majorHAnsi" w:hAnsiTheme="majorHAnsi"/>
                <w:bCs/>
              </w:rPr>
              <w:t> </w:t>
            </w:r>
            <w:r w:rsidRPr="00D6025E">
              <w:rPr>
                <w:rFonts w:asciiTheme="majorHAnsi" w:hAnsiTheme="majorHAnsi"/>
                <w:bCs/>
              </w:rPr>
              <w:t>szynami umożliwiającymi pełne wysunięcie serwera z szafy rack; możliwość instalacji minimum 8 dysków 2.5” typu Hot-Plug.</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Płyta główna</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2</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Wieloprocesorowa wyprodukowana i zaprojektowana przez producenta serwera, możliwość insta</w:t>
            </w:r>
            <w:r w:rsidR="00974247">
              <w:rPr>
                <w:rFonts w:asciiTheme="majorHAnsi" w:hAnsiTheme="majorHAnsi"/>
                <w:bCs/>
              </w:rPr>
              <w:t>lacji procesorów 40-rdzeniowych.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3</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Wyposażona w minimum 32 gniazda pamięci RAM DDR4, obsługa minimum 4TB pamięci RAM DDR4 3200 MHz. Możliwość rozbudowy do minimum 1024GB pamięci RAM bez konieczności wymiany zaoferowanych modułów DDR4</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4</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Obsługa pamięci nieulotnej instalowanej w gniazdach pamięci (przez pamięć nieulotną rozumie się moduły pamięci zachowujące swój stan np. w przypadku nagłej awarii zasilania, nie dopuszcza się podtrzymania bateryjnego stanu pamięci)</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5</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Minimum 8 złącz PCI Express generacji 4 w tym min. 2 złącza x16</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6</w:t>
            </w:r>
          </w:p>
        </w:tc>
        <w:tc>
          <w:tcPr>
            <w:tcW w:w="6095" w:type="dxa"/>
            <w:shd w:val="clear" w:color="auto" w:fill="auto"/>
            <w:vAlign w:val="bottom"/>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Mozliwość instalacji 2 slotów dla dysków M.2 na płycie głównej (lub dedykowanej karcie PCI Express) nie zajmujące klatek dla dysków hot-plug; dyski M.2 muszą być chronione poziomem RAID1</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Procesor</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7</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Zainstalowane dwa procesory 28-rdzeniowe w</w:t>
            </w:r>
            <w:r w:rsidR="00974247">
              <w:rPr>
                <w:rFonts w:asciiTheme="majorHAnsi" w:hAnsiTheme="majorHAnsi"/>
                <w:bCs/>
              </w:rPr>
              <w:t> </w:t>
            </w:r>
            <w:r w:rsidRPr="00D6025E">
              <w:rPr>
                <w:rFonts w:asciiTheme="majorHAnsi" w:hAnsiTheme="majorHAnsi"/>
                <w:bCs/>
              </w:rPr>
              <w:t xml:space="preserve">architekturze x86 osiągające w oferowanym serwerze w testach wydajności </w:t>
            </w:r>
            <w:hyperlink r:id="rId10" w:anchor="SPECrate2017intbase" w:history="1">
              <w:r w:rsidRPr="00D6025E">
                <w:rPr>
                  <w:rStyle w:val="Hipercze"/>
                  <w:rFonts w:asciiTheme="majorHAnsi" w:hAnsiTheme="majorHAnsi"/>
                  <w:bCs/>
                </w:rPr>
                <w:t>SPECrate2017_int_base</w:t>
              </w:r>
            </w:hyperlink>
            <w:r w:rsidRPr="00D6025E">
              <w:rPr>
                <w:rFonts w:asciiTheme="majorHAnsi" w:hAnsiTheme="majorHAnsi"/>
                <w:bCs/>
              </w:rPr>
              <w:t xml:space="preserve"> wynik minimum 449 pkt.</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Wynik dla oferowanego serwera wraz z oferowanymi procesorami dostępny na stronie spec.org.</w:t>
            </w:r>
          </w:p>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Nie dopuszcza się procesorów o innej ilości rdzeni fizycznych z</w:t>
            </w:r>
            <w:r w:rsidR="00FB34C0" w:rsidRPr="00D6025E">
              <w:rPr>
                <w:rFonts w:asciiTheme="majorHAnsi" w:hAnsiTheme="majorHAnsi"/>
                <w:bCs/>
              </w:rPr>
              <w:t> </w:t>
            </w:r>
            <w:r w:rsidRPr="00D6025E">
              <w:rPr>
                <w:rFonts w:asciiTheme="majorHAnsi" w:hAnsiTheme="majorHAnsi"/>
                <w:bCs/>
              </w:rPr>
              <w:t>uwagi na optymalizację kosztową licencjonowana aplikacji i</w:t>
            </w:r>
            <w:r w:rsidR="00FB34C0" w:rsidRPr="00D6025E">
              <w:rPr>
                <w:rFonts w:asciiTheme="majorHAnsi" w:hAnsiTheme="majorHAnsi"/>
                <w:bCs/>
              </w:rPr>
              <w:t> </w:t>
            </w:r>
            <w:r w:rsidRPr="00D6025E">
              <w:rPr>
                <w:rFonts w:asciiTheme="majorHAnsi" w:hAnsiTheme="majorHAnsi"/>
                <w:bCs/>
              </w:rPr>
              <w:t>systemów operacyjnych.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Pamięć RAM</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8</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Zainstalowane minimum 384 GB pamięci RAM typu DDR4 Registered, 3200 MHz</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9</w:t>
            </w:r>
          </w:p>
        </w:tc>
        <w:tc>
          <w:tcPr>
            <w:tcW w:w="6095" w:type="dxa"/>
            <w:shd w:val="clear" w:color="auto" w:fill="auto"/>
            <w:vAlign w:val="bottom"/>
          </w:tcPr>
          <w:p w:rsidR="00E760C6" w:rsidRPr="00D6025E" w:rsidRDefault="00E760C6" w:rsidP="00E760C6">
            <w:pPr>
              <w:spacing w:line="276" w:lineRule="auto"/>
              <w:jc w:val="both"/>
              <w:rPr>
                <w:rFonts w:asciiTheme="majorHAnsi" w:hAnsiTheme="majorHAnsi"/>
                <w:bCs/>
                <w:lang w:val="en-US"/>
              </w:rPr>
            </w:pPr>
            <w:r w:rsidRPr="00D6025E">
              <w:rPr>
                <w:rFonts w:asciiTheme="majorHAnsi" w:hAnsiTheme="majorHAnsi"/>
                <w:bCs/>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bottom"/>
          </w:tcPr>
          <w:p w:rsidR="00E760C6" w:rsidRPr="00D6025E" w:rsidRDefault="00E760C6" w:rsidP="00E760C6">
            <w:pPr>
              <w:spacing w:line="276" w:lineRule="auto"/>
              <w:jc w:val="both"/>
              <w:rPr>
                <w:rFonts w:asciiTheme="majorHAnsi" w:hAnsiTheme="majorHAnsi"/>
                <w:b/>
                <w:bCs/>
                <w:lang w:val="en-US"/>
              </w:rPr>
            </w:pPr>
            <w:r w:rsidRPr="00D6025E">
              <w:rPr>
                <w:rFonts w:asciiTheme="majorHAnsi" w:hAnsiTheme="majorHAnsi"/>
                <w:b/>
                <w:bCs/>
              </w:rPr>
              <w:t>Kontrolery dyskowe, I/O</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10</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Zainstalowany dedykowany sprzętowy kontroler SAS 3.0 ze wsparciem dla poziomów RAID: 0, 1, 5, 6, 10, 50, 60 min. 4GB pamięci cache z podtrzymaniem zawartości pamięci na wypadek awarii zasilania</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p>
        </w:tc>
        <w:tc>
          <w:tcPr>
            <w:tcW w:w="6095"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Dyski twarde</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11</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Zainstalowane minimum 2 dyski SSD SATA 6Gb/s Hot-Plug o</w:t>
            </w:r>
            <w:r w:rsidR="00FB34C0" w:rsidRPr="00D6025E">
              <w:rPr>
                <w:rFonts w:asciiTheme="majorHAnsi" w:hAnsiTheme="majorHAnsi"/>
                <w:bCs/>
              </w:rPr>
              <w:t> </w:t>
            </w:r>
            <w:r w:rsidRPr="00D6025E">
              <w:rPr>
                <w:rFonts w:asciiTheme="majorHAnsi" w:hAnsiTheme="majorHAnsi"/>
                <w:bCs/>
              </w:rPr>
              <w:t>pojemności min. 480GB każdy</w:t>
            </w:r>
            <w:r w:rsidR="00974247">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Interfejsy</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12</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Jedna dwuportowa karta 1Gbit/s w standardzie Base-T; karta nie może zajmować jakiegokolwiek slotu PCI Express i nie może zostać osiągnięta przez zastosowanie dodatkowego adaptera (np. przejściówki podłączanej do portu USB)</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13</w:t>
            </w:r>
          </w:p>
        </w:tc>
        <w:tc>
          <w:tcPr>
            <w:tcW w:w="6095" w:type="dxa"/>
            <w:shd w:val="clear" w:color="auto" w:fill="auto"/>
          </w:tcPr>
          <w:p w:rsidR="00E760C6" w:rsidRPr="00D6025E" w:rsidRDefault="00E760C6" w:rsidP="00FB34C0">
            <w:pPr>
              <w:spacing w:line="276" w:lineRule="auto"/>
              <w:jc w:val="both"/>
              <w:rPr>
                <w:rFonts w:asciiTheme="majorHAnsi" w:hAnsiTheme="majorHAnsi"/>
                <w:bCs/>
              </w:rPr>
            </w:pPr>
            <w:r w:rsidRPr="00D6025E">
              <w:rPr>
                <w:rFonts w:asciiTheme="majorHAnsi" w:hAnsiTheme="majorHAnsi"/>
                <w:bCs/>
              </w:rPr>
              <w:t>Jedna dwuportowa karta 10Gbit/s w standardzie SFP+ wraz z</w:t>
            </w:r>
            <w:r w:rsidR="00FB34C0" w:rsidRPr="00D6025E">
              <w:rPr>
                <w:rFonts w:asciiTheme="majorHAnsi" w:hAnsiTheme="majorHAnsi"/>
                <w:bCs/>
              </w:rPr>
              <w:t> </w:t>
            </w:r>
            <w:r w:rsidRPr="00D6025E">
              <w:rPr>
                <w:rFonts w:asciiTheme="majorHAnsi" w:hAnsiTheme="majorHAnsi"/>
                <w:bCs/>
              </w:rPr>
              <w:t>wkładkami; karta nie może zajmować jakiegokolwiek slotu PCI Express i nie może zostać osiągnięta przez zastosowanie dodatkowego adaptera (np. przejściówki podłączanej do portu USB)</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14</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Jedna dwuportowa karta FC 16Gbit/s wraz z wkładkami</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spacing w:line="276" w:lineRule="auto"/>
              <w:jc w:val="both"/>
              <w:rPr>
                <w:rFonts w:asciiTheme="majorHAnsi" w:hAnsiTheme="majorHAnsi"/>
                <w:bCs/>
              </w:rPr>
            </w:pPr>
          </w:p>
        </w:tc>
        <w:tc>
          <w:tcPr>
            <w:tcW w:w="6095" w:type="dxa"/>
            <w:shd w:val="clear" w:color="auto" w:fill="D9D9D9" w:themeFill="background1" w:themeFillShade="D9"/>
          </w:tcPr>
          <w:p w:rsidR="00E760C6" w:rsidRPr="00D6025E" w:rsidRDefault="00E760C6" w:rsidP="00E760C6">
            <w:pPr>
              <w:spacing w:line="276" w:lineRule="auto"/>
              <w:jc w:val="both"/>
              <w:rPr>
                <w:rFonts w:asciiTheme="majorHAnsi" w:hAnsiTheme="majorHAnsi"/>
                <w:b/>
                <w:bCs/>
              </w:rPr>
            </w:pPr>
            <w:r w:rsidRPr="00D6025E">
              <w:rPr>
                <w:rFonts w:asciiTheme="majorHAnsi" w:hAnsiTheme="majorHAnsi"/>
                <w:b/>
                <w:bCs/>
              </w:rPr>
              <w:t>Inne</w:t>
            </w:r>
          </w:p>
        </w:tc>
        <w:tc>
          <w:tcPr>
            <w:tcW w:w="2391" w:type="dxa"/>
            <w:shd w:val="clear" w:color="auto" w:fill="D9D9D9" w:themeFill="background1" w:themeFillShade="D9"/>
            <w:vAlign w:val="center"/>
          </w:tcPr>
          <w:p w:rsidR="00E760C6" w:rsidRPr="00D6025E" w:rsidRDefault="00E760C6" w:rsidP="00E760C6">
            <w:pPr>
              <w:spacing w:line="276" w:lineRule="auto"/>
              <w:jc w:val="both"/>
              <w:rPr>
                <w:rFonts w:asciiTheme="majorHAnsi" w:hAnsiTheme="majorHAnsi"/>
                <w:bCs/>
              </w:rPr>
            </w:pP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15</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Porty:</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Zintegrowana karta graficzna ze złączem VGA;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2x USB 3.0 dostępne na froncie obudowy;</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2x USB 3.0 dostępne z tyłu serwera;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min. 1x USB 3.0 wewnątrz serwera;</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xml:space="preserve">- min. 1 x złącze szeregowe </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Wszystkie wymagane złącza VGA i USB nie mogą być osiągnięte poprzez stosowanie zewnętrznych przejściówek, rozgałęziaczy czy dodatkowych kart rozszerzeń zajmujących jakikolwiek slot PCI Express serwera.</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16</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Zasilanie:</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Redundantne zasilacze Hot-Plug o mocy minimum 800W każdy i</w:t>
            </w:r>
            <w:r w:rsidR="00FB34C0" w:rsidRPr="00D6025E">
              <w:rPr>
                <w:rFonts w:asciiTheme="majorHAnsi" w:hAnsiTheme="majorHAnsi"/>
                <w:bCs/>
              </w:rPr>
              <w:t> </w:t>
            </w:r>
            <w:r w:rsidRPr="00D6025E">
              <w:rPr>
                <w:rFonts w:asciiTheme="majorHAnsi" w:hAnsiTheme="majorHAnsi"/>
                <w:bCs/>
              </w:rPr>
              <w:t>sprawności 94%;</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xml:space="preserve">- Redundantne wentylatory Hot-Plug; </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Dostarczone wraz z kablami C13</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17</w:t>
            </w:r>
          </w:p>
        </w:tc>
        <w:tc>
          <w:tcPr>
            <w:tcW w:w="6095"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Zarządzanie:</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Wbudowany na froncie obudowy wyświetlacz informujący o stanie serwera w tym awarii: procesora, pamięci, temperaturze, zasilacza, wentylatora, płyty głównej, dysk</w:t>
            </w:r>
          </w:p>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 Zintegrowany z płytą główną serwera kontroler sprzętowy zdalnego zarządzania zgodny z IPMI 2.0 o</w:t>
            </w:r>
            <w:r w:rsidR="00974247">
              <w:rPr>
                <w:rFonts w:asciiTheme="majorHAnsi" w:hAnsiTheme="majorHAnsi"/>
                <w:bCs/>
              </w:rPr>
              <w:t> </w:t>
            </w:r>
            <w:r w:rsidRPr="00D6025E">
              <w:rPr>
                <w:rFonts w:asciiTheme="majorHAnsi" w:hAnsiTheme="majorHAnsi"/>
                <w:bCs/>
              </w:rPr>
              <w:t>funkcjonalnościach: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Niezależny od systemu operacyjnego, sprzętowy kontroler umożliwiający pełne zarządzanie, zdalny restart serwera;</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Dedykowana karta LAN 1 Gb/s  (dedykowane złącze RJ-45 z</w:t>
            </w:r>
            <w:r w:rsidR="00FB34C0" w:rsidRPr="00D6025E">
              <w:rPr>
                <w:rFonts w:asciiTheme="majorHAnsi" w:hAnsiTheme="majorHAnsi"/>
                <w:bCs/>
              </w:rPr>
              <w:t> </w:t>
            </w:r>
            <w:r w:rsidRPr="00D6025E">
              <w:rPr>
                <w:rFonts w:asciiTheme="majorHAnsi" w:hAnsiTheme="majorHAnsi"/>
                <w:bCs/>
              </w:rPr>
              <w:t>tyłu obudowy) do komunikacji wyłącznie z kontrolerem zdalnego zarządzania z</w:t>
            </w:r>
            <w:r w:rsidR="00974247">
              <w:rPr>
                <w:rFonts w:asciiTheme="majorHAnsi" w:hAnsiTheme="majorHAnsi"/>
                <w:bCs/>
              </w:rPr>
              <w:t> </w:t>
            </w:r>
            <w:r w:rsidRPr="00D6025E">
              <w:rPr>
                <w:rFonts w:asciiTheme="majorHAnsi" w:hAnsiTheme="majorHAnsi"/>
                <w:bCs/>
              </w:rPr>
              <w:t>możliwością przeniesienia tej komunikacji na inną kartę sieciową współdzieloną z</w:t>
            </w:r>
            <w:r w:rsidR="00FB34C0" w:rsidRPr="00D6025E">
              <w:rPr>
                <w:rFonts w:asciiTheme="majorHAnsi" w:hAnsiTheme="majorHAnsi"/>
                <w:bCs/>
              </w:rPr>
              <w:t> </w:t>
            </w:r>
            <w:r w:rsidRPr="00D6025E">
              <w:rPr>
                <w:rFonts w:asciiTheme="majorHAnsi" w:hAnsiTheme="majorHAnsi"/>
                <w:bCs/>
              </w:rPr>
              <w:t>systemem operacyjnym;</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Dostęp poprzez przeglądarkę Web (także SSL, SSH);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Zarządzanie mocą i jej zużyciem oraz monitoring zużycia energii;</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Zarządzanie alarmami (zdarzenia poprzez SNMP);</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przejęcia konsoli tekstowej;</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Przekierowanie konsoli graficznej na poziomie sprzętowym oraz możliwość montowania zdalnych napędów i ich obrazów na poziomie sprzętowym (cyfrowy KVM);</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Sprzętowy monitoring serwera w tym stanu dysków twardych i kontrolera RAID (bez pośrednictwa agentów systemowych);</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zapisu i przechowywania informacji i</w:t>
            </w:r>
            <w:r w:rsidR="00974247">
              <w:rPr>
                <w:rFonts w:asciiTheme="majorHAnsi" w:hAnsiTheme="majorHAnsi"/>
                <w:bCs/>
              </w:rPr>
              <w:t> </w:t>
            </w:r>
            <w:r w:rsidRPr="00D6025E">
              <w:rPr>
                <w:rFonts w:asciiTheme="majorHAnsi" w:hAnsiTheme="majorHAnsi"/>
                <w:bCs/>
              </w:rPr>
              <w:t>logów o</w:t>
            </w:r>
            <w:r w:rsidR="00FB34C0" w:rsidRPr="00D6025E">
              <w:rPr>
                <w:rFonts w:asciiTheme="majorHAnsi" w:hAnsiTheme="majorHAnsi"/>
                <w:bCs/>
              </w:rPr>
              <w:t> </w:t>
            </w:r>
            <w:r w:rsidRPr="00D6025E">
              <w:rPr>
                <w:rFonts w:asciiTheme="majorHAnsi" w:hAnsiTheme="majorHAnsi"/>
                <w:bCs/>
              </w:rPr>
              <w:t>pełnym stanie maszyny, w tym usterki i</w:t>
            </w:r>
            <w:r w:rsidR="00974247">
              <w:rPr>
                <w:rFonts w:asciiTheme="majorHAnsi" w:hAnsiTheme="majorHAnsi"/>
                <w:bCs/>
              </w:rPr>
              <w:t> </w:t>
            </w:r>
            <w:r w:rsidRPr="00D6025E">
              <w:rPr>
                <w:rFonts w:asciiTheme="majorHAnsi" w:hAnsiTheme="majorHAnsi"/>
                <w:bCs/>
              </w:rPr>
              <w:t>sytuacje krytyczne w obrębie wbudowanej pamięci karty zarządzającej -  dostęp do tych informacji musi być niezależny od stanu włączenia serwera oraz stanu sprzętowego w tym np. usterki elementów poza kartą zarządzającą;</w:t>
            </w:r>
          </w:p>
          <w:p w:rsidR="00E760C6" w:rsidRPr="00D6025E" w:rsidRDefault="00E760C6" w:rsidP="003B15A4">
            <w:pPr>
              <w:numPr>
                <w:ilvl w:val="0"/>
                <w:numId w:val="46"/>
              </w:numPr>
              <w:spacing w:line="276" w:lineRule="auto"/>
              <w:jc w:val="both"/>
              <w:rPr>
                <w:rFonts w:asciiTheme="majorHAnsi" w:hAnsiTheme="majorHAnsi"/>
                <w:bCs/>
              </w:rPr>
            </w:pPr>
            <w:r w:rsidRPr="00D6025E">
              <w:rPr>
                <w:rFonts w:asciiTheme="majorHAnsi" w:hAnsiTheme="majorHAnsi"/>
                <w:bCs/>
              </w:rPr>
              <w:t>Możliwość zarządzania poprzez złącze microUSB zamontowane z przodu serwera</w:t>
            </w:r>
            <w:r w:rsidR="00581FEF">
              <w:rPr>
                <w:rFonts w:asciiTheme="majorHAnsi" w:hAnsiTheme="majorHAnsi"/>
                <w:bCs/>
              </w:rPr>
              <w:t>.</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r w:rsidR="00E760C6" w:rsidRPr="00D6025E" w:rsidTr="0047529C">
        <w:trPr>
          <w:trHeight w:val="144"/>
        </w:trPr>
        <w:tc>
          <w:tcPr>
            <w:tcW w:w="846" w:type="dxa"/>
            <w:shd w:val="clear" w:color="auto" w:fill="auto"/>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18</w:t>
            </w:r>
          </w:p>
        </w:tc>
        <w:tc>
          <w:tcPr>
            <w:tcW w:w="6095" w:type="dxa"/>
            <w:shd w:val="clear" w:color="auto" w:fill="auto"/>
          </w:tcPr>
          <w:p w:rsidR="00E760C6" w:rsidRPr="00D6025E" w:rsidRDefault="00E760C6" w:rsidP="00DC4783">
            <w:pPr>
              <w:spacing w:line="276" w:lineRule="auto"/>
              <w:jc w:val="both"/>
              <w:rPr>
                <w:rFonts w:asciiTheme="majorHAnsi" w:hAnsiTheme="majorHAnsi"/>
                <w:bCs/>
              </w:rPr>
            </w:pPr>
            <w:r w:rsidRPr="00D6025E">
              <w:rPr>
                <w:rFonts w:asciiTheme="majorHAnsi" w:hAnsiTheme="majorHAnsi"/>
                <w:bCs/>
              </w:rPr>
              <w:t>Minimum 3 lata gwarancji producenta serwera w trybie onsite z</w:t>
            </w:r>
            <w:r w:rsidR="00FB34C0" w:rsidRPr="00D6025E">
              <w:rPr>
                <w:rFonts w:asciiTheme="majorHAnsi" w:hAnsiTheme="majorHAnsi"/>
                <w:bCs/>
              </w:rPr>
              <w:t> </w:t>
            </w:r>
            <w:r w:rsidRPr="00D6025E">
              <w:rPr>
                <w:rFonts w:asciiTheme="majorHAnsi" w:hAnsiTheme="majorHAnsi"/>
                <w:bCs/>
              </w:rPr>
              <w:t xml:space="preserve">gwarantowanym czasem skutecznej naprawy serwera </w:t>
            </w:r>
            <w:r w:rsidR="00DC4783" w:rsidRPr="00DC4783">
              <w:rPr>
                <w:rFonts w:asciiTheme="majorHAnsi" w:hAnsiTheme="majorHAnsi"/>
                <w:bCs/>
              </w:rPr>
              <w:t xml:space="preserve"> do 12 godzin</w:t>
            </w:r>
            <w:r w:rsidR="00DC4783">
              <w:rPr>
                <w:rFonts w:asciiTheme="majorHAnsi" w:hAnsiTheme="majorHAnsi"/>
                <w:bCs/>
              </w:rPr>
              <w:t xml:space="preserve"> roboczych.</w:t>
            </w:r>
          </w:p>
        </w:tc>
        <w:tc>
          <w:tcPr>
            <w:tcW w:w="2391" w:type="dxa"/>
            <w:shd w:val="clear" w:color="auto" w:fill="auto"/>
            <w:vAlign w:val="center"/>
          </w:tcPr>
          <w:p w:rsidR="00E760C6" w:rsidRPr="00D6025E" w:rsidRDefault="00E760C6" w:rsidP="00E760C6">
            <w:pPr>
              <w:spacing w:line="276" w:lineRule="auto"/>
              <w:jc w:val="both"/>
              <w:rPr>
                <w:rFonts w:asciiTheme="majorHAnsi" w:hAnsiTheme="majorHAnsi"/>
                <w:bCs/>
              </w:rPr>
            </w:pPr>
            <w:r w:rsidRPr="00D6025E">
              <w:rPr>
                <w:rFonts w:asciiTheme="majorHAnsi" w:hAnsiTheme="majorHAnsi"/>
                <w:bCs/>
              </w:rPr>
              <w:t>TAK, WYMAGANE</w:t>
            </w:r>
          </w:p>
        </w:tc>
      </w:tr>
    </w:tbl>
    <w:p w:rsidR="00581FEF" w:rsidRPr="00D6025E" w:rsidRDefault="00581FEF" w:rsidP="00E760C6">
      <w:pPr>
        <w:spacing w:line="276" w:lineRule="auto"/>
        <w:jc w:val="both"/>
        <w:rPr>
          <w:rFonts w:asciiTheme="majorHAnsi" w:hAnsiTheme="majorHAnsi"/>
          <w:bCs/>
        </w:rPr>
      </w:pPr>
    </w:p>
    <w:p w:rsidR="00A13AB7" w:rsidRPr="00D6025E" w:rsidRDefault="00E760C6" w:rsidP="00462D82">
      <w:pPr>
        <w:pStyle w:val="Akapitzlist"/>
        <w:numPr>
          <w:ilvl w:val="0"/>
          <w:numId w:val="45"/>
        </w:numPr>
        <w:spacing w:after="0"/>
        <w:ind w:left="284" w:hanging="284"/>
        <w:jc w:val="both"/>
        <w:rPr>
          <w:rFonts w:asciiTheme="majorHAnsi" w:hAnsiTheme="majorHAnsi"/>
          <w:b/>
          <w:bCs/>
          <w:sz w:val="24"/>
          <w:szCs w:val="24"/>
        </w:rPr>
      </w:pPr>
      <w:r w:rsidRPr="00D6025E">
        <w:rPr>
          <w:rFonts w:asciiTheme="majorHAnsi" w:hAnsiTheme="majorHAnsi"/>
          <w:b/>
          <w:bCs/>
          <w:sz w:val="24"/>
          <w:szCs w:val="24"/>
        </w:rPr>
        <w:t>Serwer bazodanowy.</w:t>
      </w:r>
    </w:p>
    <w:p w:rsidR="00E760C6" w:rsidRPr="00D6025E" w:rsidRDefault="00E760C6" w:rsidP="00E760C6">
      <w:pPr>
        <w:pStyle w:val="Akapitzlist"/>
        <w:spacing w:after="0"/>
        <w:ind w:left="284"/>
        <w:jc w:val="both"/>
        <w:rPr>
          <w:rFonts w:asciiTheme="majorHAnsi" w:hAnsiTheme="majorHAnsi"/>
          <w:b/>
          <w:bCs/>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Lp.</w:t>
            </w:r>
          </w:p>
        </w:tc>
        <w:tc>
          <w:tcPr>
            <w:tcW w:w="6095"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Parametr</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Wymagany</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Obudowa typu Rack, wysokość maksimum 2U; dostarczona wraz z szynami umożliwiającymi pełne wysunięcie serwera z szafy rack; możliwość instalacji minimum 8 dysków 2.5” typu Hot-Plug.</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Płyta główna</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2</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Wieloprocesorowa wyprodukowana i zaprojektowana przez producenta serwera, możliwość instalacji procesorów 40-rdzeniowych</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3</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Wyposażona w minimum 32 gniazda pamięci RAM DDR4, obsługa minimum 4TB pamięci RAM DDR4 3200 MHz. Możliwość rozbudowy do minimum 1024GB pamięci RAM bez konieczności wymiany zaoferowanych modułów DDR4</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4</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Obsługa pamięci nieulotnej instalowanej w gniazdach pamięci (przez pamięć nieulotną rozumie się moduły pamięci zachowujące swój stan np. w przypadku nagłej awarii zasilania, nie dopuszcza się podtrzymania bateryjnego stanu pamięci)</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5</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8 złącz PCI Express generacji 4 w tym min. 2 złącza x16</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6</w:t>
            </w:r>
          </w:p>
        </w:tc>
        <w:tc>
          <w:tcPr>
            <w:tcW w:w="6095" w:type="dxa"/>
            <w:shd w:val="clear" w:color="auto" w:fill="auto"/>
            <w:vAlign w:val="bottom"/>
          </w:tcPr>
          <w:p w:rsidR="00E760C6" w:rsidRPr="00D6025E" w:rsidRDefault="00FB34C0"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Moż</w:t>
            </w:r>
            <w:r w:rsidR="00E760C6" w:rsidRPr="00D6025E">
              <w:rPr>
                <w:rFonts w:asciiTheme="majorHAnsi" w:hAnsiTheme="majorHAnsi"/>
                <w:bCs/>
                <w:sz w:val="24"/>
                <w:szCs w:val="24"/>
              </w:rPr>
              <w:t>liwość instalacji 2 slotów dla dysków M.2 na płycie głównej (lub dedykowanej karcie PCI Express) nie zajmujące klatek dla dysków hot-plug; dyski M.2 muszą być chronione poziomem RAID1</w:t>
            </w:r>
            <w:r w:rsidR="00581FEF">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Procesor</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7</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dwa procesory 28-rdzeniowe w</w:t>
            </w:r>
            <w:r w:rsidR="00974247">
              <w:rPr>
                <w:rFonts w:asciiTheme="majorHAnsi" w:hAnsiTheme="majorHAnsi"/>
                <w:bCs/>
                <w:sz w:val="24"/>
                <w:szCs w:val="24"/>
              </w:rPr>
              <w:t> </w:t>
            </w:r>
            <w:r w:rsidRPr="00D6025E">
              <w:rPr>
                <w:rFonts w:asciiTheme="majorHAnsi" w:hAnsiTheme="majorHAnsi"/>
                <w:bCs/>
                <w:sz w:val="24"/>
                <w:szCs w:val="24"/>
              </w:rPr>
              <w:t>architekturze x86 osiągające w oferowanym serwerze w testach wydajności</w:t>
            </w:r>
            <w:hyperlink r:id="rId11" w:anchor="SPECrate2017intbase" w:history="1">
              <w:r w:rsidRPr="00D6025E">
                <w:rPr>
                  <w:rStyle w:val="Hipercze"/>
                  <w:rFonts w:asciiTheme="majorHAnsi" w:hAnsiTheme="majorHAnsi"/>
                  <w:bCs/>
                  <w:sz w:val="24"/>
                  <w:szCs w:val="24"/>
                </w:rPr>
                <w:t>SPECrate2017_int_base</w:t>
              </w:r>
            </w:hyperlink>
            <w:r w:rsidRPr="00D6025E">
              <w:rPr>
                <w:rFonts w:asciiTheme="majorHAnsi" w:hAnsiTheme="majorHAnsi"/>
                <w:bCs/>
                <w:sz w:val="24"/>
                <w:szCs w:val="24"/>
              </w:rPr>
              <w:t xml:space="preserve"> wynik minimum 449 pkt.</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Wynik dla oferowanego serwera wraz z oferowanymi procesorami dostępny na stronie spec.org.</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Nie dopuszcza się procesorów o innej ilości rdzeni fizycznych z</w:t>
            </w:r>
            <w:r w:rsidR="00FB34C0" w:rsidRPr="00D6025E">
              <w:rPr>
                <w:rFonts w:asciiTheme="majorHAnsi" w:hAnsiTheme="majorHAnsi"/>
                <w:bCs/>
                <w:sz w:val="24"/>
                <w:szCs w:val="24"/>
              </w:rPr>
              <w:t> </w:t>
            </w:r>
            <w:r w:rsidRPr="00D6025E">
              <w:rPr>
                <w:rFonts w:asciiTheme="majorHAnsi" w:hAnsiTheme="majorHAnsi"/>
                <w:bCs/>
                <w:sz w:val="24"/>
                <w:szCs w:val="24"/>
              </w:rPr>
              <w:t>uwagi na optymalizację kosztową licencjonowana aplikacji i</w:t>
            </w:r>
            <w:r w:rsidR="00FB34C0" w:rsidRPr="00D6025E">
              <w:rPr>
                <w:rFonts w:asciiTheme="majorHAnsi" w:hAnsiTheme="majorHAnsi"/>
                <w:bCs/>
                <w:sz w:val="24"/>
                <w:szCs w:val="24"/>
              </w:rPr>
              <w:t> </w:t>
            </w:r>
            <w:r w:rsidRPr="00D6025E">
              <w:rPr>
                <w:rFonts w:asciiTheme="majorHAnsi" w:hAnsiTheme="majorHAnsi"/>
                <w:bCs/>
                <w:sz w:val="24"/>
                <w:szCs w:val="24"/>
              </w:rPr>
              <w:t>systemów operacyjnych.</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Pamięć RAM</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8</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384 GB pamięci RAM typu DDR4 Registered, 3200 MHz</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9</w:t>
            </w:r>
          </w:p>
        </w:tc>
        <w:tc>
          <w:tcPr>
            <w:tcW w:w="6095" w:type="dxa"/>
            <w:shd w:val="clear" w:color="auto" w:fill="auto"/>
            <w:vAlign w:val="bottom"/>
          </w:tcPr>
          <w:p w:rsidR="00E760C6" w:rsidRPr="00D6025E" w:rsidRDefault="00E760C6" w:rsidP="00FB34C0">
            <w:pPr>
              <w:pStyle w:val="Akapitzlist"/>
              <w:spacing w:after="0"/>
              <w:ind w:left="284"/>
              <w:jc w:val="both"/>
              <w:rPr>
                <w:rFonts w:asciiTheme="majorHAnsi" w:hAnsiTheme="majorHAnsi"/>
                <w:bCs/>
                <w:sz w:val="24"/>
                <w:szCs w:val="24"/>
                <w:lang w:val="en-US"/>
              </w:rPr>
            </w:pPr>
            <w:r w:rsidRPr="00D6025E">
              <w:rPr>
                <w:rFonts w:asciiTheme="majorHAnsi" w:hAnsiTheme="majorHAnsi"/>
                <w:bCs/>
                <w:sz w:val="24"/>
                <w:szCs w:val="24"/>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974247">
              <w:rPr>
                <w:rFonts w:asciiTheme="majorHAnsi" w:hAnsiTheme="majorHAnsi"/>
                <w:bCs/>
                <w:sz w:val="24"/>
                <w:szCs w:val="24"/>
                <w:lang w:val="en-US"/>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bottom"/>
          </w:tcPr>
          <w:p w:rsidR="00E760C6" w:rsidRPr="00D6025E" w:rsidRDefault="00E760C6" w:rsidP="00FB34C0">
            <w:pPr>
              <w:pStyle w:val="Akapitzlist"/>
              <w:spacing w:after="0"/>
              <w:ind w:left="284"/>
              <w:jc w:val="both"/>
              <w:rPr>
                <w:rFonts w:asciiTheme="majorHAnsi" w:hAnsiTheme="majorHAnsi"/>
                <w:b/>
                <w:bCs/>
                <w:sz w:val="24"/>
                <w:szCs w:val="24"/>
                <w:lang w:val="en-US"/>
              </w:rPr>
            </w:pPr>
            <w:r w:rsidRPr="00D6025E">
              <w:rPr>
                <w:rFonts w:asciiTheme="majorHAnsi" w:hAnsiTheme="majorHAnsi"/>
                <w:b/>
                <w:bCs/>
                <w:sz w:val="24"/>
                <w:szCs w:val="24"/>
              </w:rPr>
              <w:t>Kontrolery dyskowe, I/O</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10</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Zainstalowany dedykowany sprzętowy kontroler SAS 3.0 ze wsparciem dla poziomów RAID: 0, 1, 5, 6, 10, 50, 60 min. 4GB pamięci cache z podtrzymaniem zawartości pamięci na wypadek awarii zasilania</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
                <w:bCs/>
                <w:sz w:val="24"/>
                <w:szCs w:val="24"/>
              </w:rPr>
            </w:pPr>
          </w:p>
        </w:tc>
        <w:tc>
          <w:tcPr>
            <w:tcW w:w="6095" w:type="dxa"/>
            <w:shd w:val="clear" w:color="auto" w:fill="D9D9D9" w:themeFill="background1" w:themeFillShade="D9"/>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Dyski twarde</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11</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2 dyski SSD SATA 6Gb/s Hot-Plug o</w:t>
            </w:r>
            <w:r w:rsidR="00FB34C0" w:rsidRPr="00D6025E">
              <w:rPr>
                <w:rFonts w:asciiTheme="majorHAnsi" w:hAnsiTheme="majorHAnsi"/>
                <w:bCs/>
                <w:sz w:val="24"/>
                <w:szCs w:val="24"/>
              </w:rPr>
              <w:t> </w:t>
            </w:r>
            <w:r w:rsidRPr="00D6025E">
              <w:rPr>
                <w:rFonts w:asciiTheme="majorHAnsi" w:hAnsiTheme="majorHAnsi"/>
                <w:bCs/>
                <w:sz w:val="24"/>
                <w:szCs w:val="24"/>
              </w:rPr>
              <w:t>pojemności min. 480GB każdy</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vAlign w:val="center"/>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Interfejsy</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12</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1Gbit/s w standardzie Base-T; karta nie może zajmować jakiegokolwiek slotu PCI Express i nie może zostać osiągnięta przez zastosowanie dodatkowego adaptera (np. przejśc</w:t>
            </w:r>
            <w:r w:rsidR="00974247">
              <w:rPr>
                <w:rFonts w:asciiTheme="majorHAnsi" w:hAnsiTheme="majorHAnsi"/>
                <w:bCs/>
                <w:sz w:val="24"/>
                <w:szCs w:val="24"/>
              </w:rPr>
              <w:t>iówki podłączanej do portu USB).</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13</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10Gbit/s w standardzie SFP+ wraz z</w:t>
            </w:r>
            <w:r w:rsidR="00FB34C0" w:rsidRPr="00D6025E">
              <w:rPr>
                <w:rFonts w:asciiTheme="majorHAnsi" w:hAnsiTheme="majorHAnsi"/>
                <w:bCs/>
                <w:sz w:val="24"/>
                <w:szCs w:val="24"/>
              </w:rPr>
              <w:t> </w:t>
            </w:r>
            <w:r w:rsidRPr="00D6025E">
              <w:rPr>
                <w:rFonts w:asciiTheme="majorHAnsi" w:hAnsiTheme="majorHAnsi"/>
                <w:bCs/>
                <w:sz w:val="24"/>
                <w:szCs w:val="24"/>
              </w:rPr>
              <w:t>wkładkami; karta nie może zajmować jakiegokolwiek slotu PCI Express i nie może zostać osiągnięta przez zastosowanie dodatkowego adaptera (np. przejściówki podłączanej do portu USB)</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14</w:t>
            </w:r>
          </w:p>
        </w:tc>
        <w:tc>
          <w:tcPr>
            <w:tcW w:w="6095" w:type="dxa"/>
            <w:shd w:val="clear" w:color="auto" w:fill="auto"/>
          </w:tcPr>
          <w:p w:rsidR="00E760C6" w:rsidRPr="00D6025E" w:rsidRDefault="00E760C6" w:rsidP="00974247">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FC 16Gbit/s wraz z</w:t>
            </w:r>
            <w:r w:rsidR="00974247">
              <w:rPr>
                <w:rFonts w:asciiTheme="majorHAnsi" w:hAnsiTheme="majorHAnsi"/>
                <w:bCs/>
                <w:sz w:val="24"/>
                <w:szCs w:val="24"/>
              </w:rPr>
              <w:t> </w:t>
            </w:r>
            <w:r w:rsidRPr="00D6025E">
              <w:rPr>
                <w:rFonts w:asciiTheme="majorHAnsi" w:hAnsiTheme="majorHAnsi"/>
                <w:bCs/>
                <w:sz w:val="24"/>
                <w:szCs w:val="24"/>
              </w:rPr>
              <w:t>wkładkami</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D9D9D9" w:themeFill="background1" w:themeFillShade="D9"/>
          </w:tcPr>
          <w:p w:rsidR="00E760C6" w:rsidRPr="00D6025E" w:rsidRDefault="00E760C6" w:rsidP="00E760C6">
            <w:pPr>
              <w:pStyle w:val="Akapitzlist"/>
              <w:spacing w:after="0"/>
              <w:ind w:left="284"/>
              <w:jc w:val="both"/>
              <w:rPr>
                <w:rFonts w:asciiTheme="majorHAnsi" w:hAnsiTheme="majorHAnsi"/>
                <w:bCs/>
                <w:sz w:val="24"/>
                <w:szCs w:val="24"/>
              </w:rPr>
            </w:pPr>
          </w:p>
        </w:tc>
        <w:tc>
          <w:tcPr>
            <w:tcW w:w="6095" w:type="dxa"/>
            <w:shd w:val="clear" w:color="auto" w:fill="D9D9D9" w:themeFill="background1" w:themeFillShade="D9"/>
          </w:tcPr>
          <w:p w:rsidR="00E760C6" w:rsidRPr="00D6025E" w:rsidRDefault="00E760C6" w:rsidP="00FB34C0">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Inne</w:t>
            </w:r>
          </w:p>
        </w:tc>
        <w:tc>
          <w:tcPr>
            <w:tcW w:w="2391" w:type="dxa"/>
            <w:shd w:val="clear" w:color="auto" w:fill="D9D9D9" w:themeFill="background1" w:themeFillShade="D9"/>
            <w:vAlign w:val="center"/>
          </w:tcPr>
          <w:p w:rsidR="00E760C6" w:rsidRPr="00D6025E" w:rsidRDefault="00E760C6" w:rsidP="00E760C6">
            <w:pPr>
              <w:pStyle w:val="Akapitzlist"/>
              <w:spacing w:after="0"/>
              <w:ind w:left="284"/>
              <w:jc w:val="both"/>
              <w:rPr>
                <w:rFonts w:asciiTheme="majorHAnsi" w:hAnsiTheme="majorHAnsi"/>
                <w:bCs/>
                <w:sz w:val="24"/>
                <w:szCs w:val="24"/>
              </w:rPr>
            </w:pP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15</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Porty:</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Zintegrowana karta graficzna ze złączem VGA;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na froncie obudowy;</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z tyłu serwera;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1x USB 3.0 wewnątrz serwera;</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min. 1 x złącze szeregowe </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Wszystkie wymagane złącza VGA i USB nie mogą być osiągnięte poprzez stosowanie zewnętrznych przejściówek, rozgałęziaczy czy dodatkowych kart rozszerzeń zajmujących jakikolwiek slot PCI Express serwera.</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16</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Zasilanie:</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Redundantne zasilacze Hot-Plug o mocy minimum 800W każdy i sprawności 94%;</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Redundantne wentylatory Hot-Plug; </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t>
            </w:r>
            <w:r w:rsidR="00974247">
              <w:rPr>
                <w:rFonts w:asciiTheme="majorHAnsi" w:hAnsiTheme="majorHAnsi"/>
                <w:bCs/>
                <w:sz w:val="24"/>
                <w:szCs w:val="24"/>
              </w:rPr>
              <w:t xml:space="preserve"> Dostarczone wraz z kablami C13.</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17</w:t>
            </w:r>
          </w:p>
        </w:tc>
        <w:tc>
          <w:tcPr>
            <w:tcW w:w="6095" w:type="dxa"/>
            <w:shd w:val="clear" w:color="auto" w:fill="auto"/>
          </w:tcPr>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Zarządzanie:</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Wbudowany na froncie obudowy wyświetlacz informujący o</w:t>
            </w:r>
            <w:r w:rsidR="00FB34C0" w:rsidRPr="00D6025E">
              <w:rPr>
                <w:rFonts w:asciiTheme="majorHAnsi" w:hAnsiTheme="majorHAnsi"/>
                <w:bCs/>
                <w:sz w:val="24"/>
                <w:szCs w:val="24"/>
              </w:rPr>
              <w:t> </w:t>
            </w:r>
            <w:r w:rsidRPr="00D6025E">
              <w:rPr>
                <w:rFonts w:asciiTheme="majorHAnsi" w:hAnsiTheme="majorHAnsi"/>
                <w:bCs/>
                <w:sz w:val="24"/>
                <w:szCs w:val="24"/>
              </w:rPr>
              <w:t>stanie serwera w tym awarii: procesora, pamięci, temperaturze, zasilacza, wentylatora, płyty głównej, dysk</w:t>
            </w:r>
          </w:p>
          <w:p w:rsidR="00E760C6" w:rsidRPr="00D6025E" w:rsidRDefault="00E760C6" w:rsidP="00FB34C0">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Zintegrowany z płytą główną serwera kontroler sprzętowy zdalnego zarządzania zgodny z IPMI 2.0 o</w:t>
            </w:r>
            <w:r w:rsidR="00974247">
              <w:rPr>
                <w:rFonts w:asciiTheme="majorHAnsi" w:hAnsiTheme="majorHAnsi"/>
                <w:bCs/>
                <w:sz w:val="24"/>
                <w:szCs w:val="24"/>
              </w:rPr>
              <w:t> </w:t>
            </w:r>
            <w:r w:rsidRPr="00D6025E">
              <w:rPr>
                <w:rFonts w:asciiTheme="majorHAnsi" w:hAnsiTheme="majorHAnsi"/>
                <w:bCs/>
                <w:sz w:val="24"/>
                <w:szCs w:val="24"/>
              </w:rPr>
              <w:t>funkcjonalnościach: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Niezależny od systemu operacyjnego, sprzętowy kontroler umożliwiający pełne zarządzanie, zdalny restart serwera;</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Dedykowana karta LAN 1 Gb/s  (dedykowane złącze RJ-45 z</w:t>
            </w:r>
            <w:r w:rsidR="00FB34C0" w:rsidRPr="00D6025E">
              <w:rPr>
                <w:rFonts w:asciiTheme="majorHAnsi" w:hAnsiTheme="majorHAnsi"/>
                <w:bCs/>
                <w:sz w:val="24"/>
                <w:szCs w:val="24"/>
              </w:rPr>
              <w:t> </w:t>
            </w:r>
            <w:r w:rsidRPr="00D6025E">
              <w:rPr>
                <w:rFonts w:asciiTheme="majorHAnsi" w:hAnsiTheme="majorHAnsi"/>
                <w:bCs/>
                <w:sz w:val="24"/>
                <w:szCs w:val="24"/>
              </w:rPr>
              <w:t>tyłu obudowy) do komunikacji wyłącznie z kontrolerem zdalnego zarządzania z</w:t>
            </w:r>
            <w:r w:rsidR="00974247">
              <w:rPr>
                <w:rFonts w:asciiTheme="majorHAnsi" w:hAnsiTheme="majorHAnsi"/>
                <w:bCs/>
                <w:sz w:val="24"/>
                <w:szCs w:val="24"/>
              </w:rPr>
              <w:t> </w:t>
            </w:r>
            <w:r w:rsidRPr="00D6025E">
              <w:rPr>
                <w:rFonts w:asciiTheme="majorHAnsi" w:hAnsiTheme="majorHAnsi"/>
                <w:bCs/>
                <w:sz w:val="24"/>
                <w:szCs w:val="24"/>
              </w:rPr>
              <w:t>możliwością przeniesienia tej komunikacji na inną kartę sieciową współdzieloną z</w:t>
            </w:r>
            <w:r w:rsidR="00FB34C0" w:rsidRPr="00D6025E">
              <w:rPr>
                <w:rFonts w:asciiTheme="majorHAnsi" w:hAnsiTheme="majorHAnsi"/>
                <w:bCs/>
                <w:sz w:val="24"/>
                <w:szCs w:val="24"/>
              </w:rPr>
              <w:t> </w:t>
            </w:r>
            <w:r w:rsidRPr="00D6025E">
              <w:rPr>
                <w:rFonts w:asciiTheme="majorHAnsi" w:hAnsiTheme="majorHAnsi"/>
                <w:bCs/>
                <w:sz w:val="24"/>
                <w:szCs w:val="24"/>
              </w:rPr>
              <w:t>systemem operacyjnym;</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Dostęp poprzez przeglądarkę Web (także SSL, SSH);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mocą i jej zużyciem oraz monitoring zużycia energii;</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alarmami (zdarzenia poprzez SNMP);</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przejęcia konsoli tekstowej;</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Przekierowanie konsoli graficznej na poziomie sprzętowym oraz możliwość montowania zdalnych napędów i ich obrazów na poziomie sprzętowym (cyfrowy KVM);</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Sprzętowy monitoring serwera w tym stanu dysków twardych i kontrolera RAID (bez pośrednictwa agentów systemowych);</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zapisu i przechowywania informacji i</w:t>
            </w:r>
            <w:r w:rsidR="00974247">
              <w:rPr>
                <w:rFonts w:asciiTheme="majorHAnsi" w:hAnsiTheme="majorHAnsi"/>
                <w:bCs/>
                <w:sz w:val="24"/>
                <w:szCs w:val="24"/>
              </w:rPr>
              <w:t> </w:t>
            </w:r>
            <w:r w:rsidRPr="00D6025E">
              <w:rPr>
                <w:rFonts w:asciiTheme="majorHAnsi" w:hAnsiTheme="majorHAnsi"/>
                <w:bCs/>
                <w:sz w:val="24"/>
                <w:szCs w:val="24"/>
              </w:rPr>
              <w:t>logów o</w:t>
            </w:r>
            <w:r w:rsidR="00FB34C0" w:rsidRPr="00D6025E">
              <w:rPr>
                <w:rFonts w:asciiTheme="majorHAnsi" w:hAnsiTheme="majorHAnsi"/>
                <w:bCs/>
                <w:sz w:val="24"/>
                <w:szCs w:val="24"/>
              </w:rPr>
              <w:t> </w:t>
            </w:r>
            <w:r w:rsidRPr="00D6025E">
              <w:rPr>
                <w:rFonts w:asciiTheme="majorHAnsi" w:hAnsiTheme="majorHAnsi"/>
                <w:bCs/>
                <w:sz w:val="24"/>
                <w:szCs w:val="24"/>
              </w:rPr>
              <w:t>pełnym stanie maszyny, w tym usterki i</w:t>
            </w:r>
            <w:r w:rsidR="00974247">
              <w:rPr>
                <w:rFonts w:asciiTheme="majorHAnsi" w:hAnsiTheme="majorHAnsi"/>
                <w:bCs/>
                <w:sz w:val="24"/>
                <w:szCs w:val="24"/>
              </w:rPr>
              <w:t> </w:t>
            </w:r>
            <w:r w:rsidRPr="00D6025E">
              <w:rPr>
                <w:rFonts w:asciiTheme="majorHAnsi" w:hAnsiTheme="majorHAnsi"/>
                <w:bCs/>
                <w:sz w:val="24"/>
                <w:szCs w:val="24"/>
              </w:rPr>
              <w:t>sytuacje krytyczne w obrębie wbudowanej pamięci karty zarządzającej -  dostęp do tych informacji musi być niezależny od stanu włączenia serwera oraz stanu sprzętowego w tym np. usterki el</w:t>
            </w:r>
            <w:r w:rsidR="00974247">
              <w:rPr>
                <w:rFonts w:asciiTheme="majorHAnsi" w:hAnsiTheme="majorHAnsi"/>
                <w:bCs/>
                <w:sz w:val="24"/>
                <w:szCs w:val="24"/>
              </w:rPr>
              <w:t>ementów poza kartą zarządzającą;</w:t>
            </w:r>
          </w:p>
          <w:p w:rsidR="00E760C6" w:rsidRPr="00D6025E" w:rsidRDefault="00E760C6" w:rsidP="003B15A4">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zarządzania poprzez złącze microUSB zamontowane z przodu serwera</w:t>
            </w:r>
            <w:r w:rsidR="00974247">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r w:rsidR="00E760C6" w:rsidRPr="00D6025E" w:rsidTr="0047529C">
        <w:trPr>
          <w:trHeight w:val="144"/>
        </w:trPr>
        <w:tc>
          <w:tcPr>
            <w:tcW w:w="846" w:type="dxa"/>
            <w:shd w:val="clear" w:color="auto" w:fill="auto"/>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18</w:t>
            </w:r>
          </w:p>
        </w:tc>
        <w:tc>
          <w:tcPr>
            <w:tcW w:w="6095" w:type="dxa"/>
            <w:shd w:val="clear" w:color="auto" w:fill="auto"/>
          </w:tcPr>
          <w:p w:rsidR="00E760C6" w:rsidRPr="00DC4783" w:rsidRDefault="00E760C6" w:rsidP="00DC4783">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3 lata gwarancji producenta serwera w</w:t>
            </w:r>
            <w:r w:rsidR="00974247">
              <w:rPr>
                <w:rFonts w:asciiTheme="majorHAnsi" w:hAnsiTheme="majorHAnsi"/>
                <w:bCs/>
                <w:sz w:val="24"/>
                <w:szCs w:val="24"/>
              </w:rPr>
              <w:t> </w:t>
            </w:r>
            <w:r w:rsidRPr="00D6025E">
              <w:rPr>
                <w:rFonts w:asciiTheme="majorHAnsi" w:hAnsiTheme="majorHAnsi"/>
                <w:bCs/>
                <w:sz w:val="24"/>
                <w:szCs w:val="24"/>
              </w:rPr>
              <w:t>trybie onsite z</w:t>
            </w:r>
            <w:r w:rsidR="00FB34C0" w:rsidRPr="00D6025E">
              <w:rPr>
                <w:rFonts w:asciiTheme="majorHAnsi" w:hAnsiTheme="majorHAnsi"/>
                <w:bCs/>
                <w:sz w:val="24"/>
                <w:szCs w:val="24"/>
              </w:rPr>
              <w:t> </w:t>
            </w:r>
            <w:r w:rsidRPr="00D6025E">
              <w:rPr>
                <w:rFonts w:asciiTheme="majorHAnsi" w:hAnsiTheme="majorHAnsi"/>
                <w:bCs/>
                <w:sz w:val="24"/>
                <w:szCs w:val="24"/>
              </w:rPr>
              <w:t xml:space="preserve">gwarantowanym czasem skutecznej </w:t>
            </w:r>
            <w:r w:rsidR="00DC4783">
              <w:rPr>
                <w:rFonts w:asciiTheme="majorHAnsi" w:hAnsiTheme="majorHAnsi"/>
                <w:bCs/>
                <w:sz w:val="24"/>
                <w:szCs w:val="24"/>
              </w:rPr>
              <w:t>naprawy serwera</w:t>
            </w:r>
            <w:r w:rsidR="00DC4783" w:rsidRPr="00DC4783">
              <w:rPr>
                <w:rFonts w:asciiTheme="majorHAnsi" w:hAnsiTheme="majorHAnsi"/>
                <w:bCs/>
                <w:sz w:val="24"/>
                <w:szCs w:val="24"/>
              </w:rPr>
              <w:t xml:space="preserve"> do 12 godzin roboczych</w:t>
            </w:r>
            <w:r w:rsidR="00DC4783">
              <w:rPr>
                <w:rFonts w:asciiTheme="majorHAnsi" w:hAnsiTheme="majorHAnsi"/>
                <w:bCs/>
                <w:sz w:val="24"/>
                <w:szCs w:val="24"/>
              </w:rPr>
              <w:t>.</w:t>
            </w:r>
          </w:p>
        </w:tc>
        <w:tc>
          <w:tcPr>
            <w:tcW w:w="2391" w:type="dxa"/>
            <w:shd w:val="clear" w:color="auto" w:fill="auto"/>
            <w:vAlign w:val="center"/>
          </w:tcPr>
          <w:p w:rsidR="00E760C6" w:rsidRPr="00D6025E" w:rsidRDefault="00E760C6" w:rsidP="00E760C6">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r>
    </w:tbl>
    <w:p w:rsidR="00E760C6" w:rsidRDefault="00E760C6" w:rsidP="00E760C6">
      <w:pPr>
        <w:pStyle w:val="Akapitzlist"/>
        <w:ind w:left="284"/>
        <w:jc w:val="both"/>
        <w:rPr>
          <w:rFonts w:asciiTheme="majorHAnsi" w:hAnsiTheme="majorHAnsi"/>
          <w:bCs/>
          <w:sz w:val="24"/>
          <w:szCs w:val="24"/>
        </w:rPr>
      </w:pPr>
    </w:p>
    <w:p w:rsidR="00AC51E3" w:rsidRPr="00D6025E" w:rsidRDefault="00AC51E3" w:rsidP="00E760C6">
      <w:pPr>
        <w:pStyle w:val="Akapitzlist"/>
        <w:ind w:left="284"/>
        <w:jc w:val="both"/>
        <w:rPr>
          <w:rFonts w:asciiTheme="majorHAnsi" w:hAnsiTheme="majorHAnsi"/>
          <w:bCs/>
          <w:sz w:val="24"/>
          <w:szCs w:val="24"/>
        </w:rPr>
      </w:pPr>
    </w:p>
    <w:p w:rsidR="00E760C6" w:rsidRPr="00D6025E" w:rsidRDefault="00E760C6" w:rsidP="00462D82">
      <w:pPr>
        <w:pStyle w:val="Akapitzlist"/>
        <w:numPr>
          <w:ilvl w:val="0"/>
          <w:numId w:val="45"/>
        </w:numPr>
        <w:ind w:left="142" w:hanging="284"/>
        <w:jc w:val="both"/>
        <w:rPr>
          <w:rFonts w:asciiTheme="majorHAnsi" w:hAnsiTheme="majorHAnsi"/>
          <w:b/>
          <w:bCs/>
          <w:sz w:val="24"/>
          <w:szCs w:val="24"/>
        </w:rPr>
      </w:pPr>
      <w:r w:rsidRPr="00D6025E">
        <w:rPr>
          <w:rFonts w:asciiTheme="majorHAnsi" w:hAnsiTheme="majorHAnsi"/>
          <w:b/>
          <w:bCs/>
          <w:sz w:val="24"/>
          <w:szCs w:val="24"/>
        </w:rPr>
        <w:t>Przełącznik sieciowy FC.</w:t>
      </w:r>
    </w:p>
    <w:p w:rsidR="00E760C6" w:rsidRPr="00D6025E" w:rsidRDefault="00E760C6" w:rsidP="00E760C6">
      <w:pPr>
        <w:rPr>
          <w:rFonts w:asciiTheme="majorHAnsi" w:hAnsiTheme="majorHAnsi"/>
          <w:b/>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Wymagany</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Urządzenie musi być dostarczone ze wszystkimi komponentami do instalacji w szafie rack 19'', maksymalna wysokość 1U</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Min. 40 portów uniwersalnych (typu E, F, M, EX oraz FL), działające jako full-duplex z prędkością 1, 2, 4, 8 Gb/s</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 xml:space="preserve">Min. 8 Gb/s bez wewnętrznego podziału pasma pomiędzy kilka portów; wszystkie porty muszą umożliwiać działanie bez tzw. </w:t>
            </w:r>
            <w:r w:rsidR="00EC1A63" w:rsidRPr="00D6025E">
              <w:rPr>
                <w:rFonts w:asciiTheme="majorHAnsi" w:hAnsiTheme="majorHAnsi" w:cs="Arial"/>
              </w:rPr>
              <w:t>O</w:t>
            </w:r>
            <w:r w:rsidRPr="00D6025E">
              <w:rPr>
                <w:rFonts w:asciiTheme="majorHAnsi" w:hAnsiTheme="majorHAnsi" w:cs="Arial"/>
              </w:rPr>
              <w:t>versubscrypcji</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Tryby działania portów: F_Port, E_Port, M_Port</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5</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cs="Arial"/>
              </w:rPr>
              <w:t>Liczba aktywnych licencji oraz zainstalowanych wkładek min. 20 szt. 8 Gb/s SFP+ MultiMode</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6</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cs="Arial"/>
              </w:rPr>
              <w:t>logowanie zdarzeń poprzez syslog, SNMP</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7</w:t>
            </w:r>
          </w:p>
        </w:tc>
        <w:tc>
          <w:tcPr>
            <w:tcW w:w="6095" w:type="dxa"/>
            <w:shd w:val="clear" w:color="auto" w:fill="auto"/>
          </w:tcPr>
          <w:p w:rsidR="00E760C6" w:rsidRPr="00D6025E" w:rsidRDefault="00E760C6" w:rsidP="00FB34C0">
            <w:pPr>
              <w:snapToGrid w:val="0"/>
              <w:jc w:val="both"/>
              <w:rPr>
                <w:rFonts w:asciiTheme="majorHAnsi" w:hAnsiTheme="majorHAnsi"/>
              </w:rPr>
            </w:pPr>
            <w:r w:rsidRPr="00D6025E">
              <w:rPr>
                <w:rFonts w:asciiTheme="majorHAnsi" w:hAnsiTheme="majorHAnsi" w:cs="Arial"/>
              </w:rPr>
              <w:t>Możliwość uruchomienia dodatkowych funkcjonalności: IEEE 802.1Q lub ISL Trunking</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8</w:t>
            </w:r>
          </w:p>
        </w:tc>
        <w:tc>
          <w:tcPr>
            <w:tcW w:w="6095" w:type="dxa"/>
            <w:shd w:val="clear" w:color="auto" w:fill="auto"/>
          </w:tcPr>
          <w:p w:rsidR="00E760C6" w:rsidRPr="00D6025E" w:rsidRDefault="00E760C6" w:rsidP="00FB34C0">
            <w:pPr>
              <w:rPr>
                <w:rFonts w:asciiTheme="majorHAnsi" w:hAnsiTheme="majorHAnsi"/>
              </w:rPr>
            </w:pPr>
            <w:r w:rsidRPr="00D6025E">
              <w:rPr>
                <w:rFonts w:asciiTheme="majorHAnsi" w:hAnsiTheme="majorHAnsi" w:cs="Arial"/>
              </w:rPr>
              <w:t>Zarządzanie www</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9</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cs="Arial"/>
              </w:rPr>
              <w:t>Port konsolowy / zarządzający</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10</w:t>
            </w:r>
          </w:p>
        </w:tc>
        <w:tc>
          <w:tcPr>
            <w:tcW w:w="6095" w:type="dxa"/>
            <w:shd w:val="clear" w:color="auto" w:fill="auto"/>
          </w:tcPr>
          <w:p w:rsidR="00E760C6" w:rsidRPr="00D6025E" w:rsidRDefault="00E760C6" w:rsidP="00FB34C0">
            <w:pPr>
              <w:rPr>
                <w:rFonts w:asciiTheme="majorHAnsi" w:hAnsiTheme="majorHAnsi"/>
                <w:color w:val="000000"/>
              </w:rPr>
            </w:pPr>
            <w:r w:rsidRPr="00D6025E">
              <w:rPr>
                <w:rFonts w:asciiTheme="majorHAnsi" w:hAnsiTheme="majorHAnsi" w:cs="Arial"/>
              </w:rPr>
              <w:t>Zasilanie 230V</w:t>
            </w:r>
            <w:r w:rsidR="00974247">
              <w:rPr>
                <w:rFonts w:asciiTheme="majorHAnsi" w:hAnsiTheme="majorHAnsi" w:cs="Arial"/>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11</w:t>
            </w:r>
          </w:p>
        </w:tc>
        <w:tc>
          <w:tcPr>
            <w:tcW w:w="6095" w:type="dxa"/>
            <w:shd w:val="clear" w:color="auto" w:fill="auto"/>
          </w:tcPr>
          <w:p w:rsidR="00E760C6" w:rsidRPr="00D6025E" w:rsidRDefault="00E760C6" w:rsidP="00FB34C0">
            <w:pPr>
              <w:rPr>
                <w:rFonts w:asciiTheme="majorHAnsi" w:hAnsiTheme="majorHAnsi"/>
                <w:color w:val="000000"/>
              </w:rPr>
            </w:pPr>
            <w:r w:rsidRPr="00D6025E">
              <w:rPr>
                <w:rFonts w:asciiTheme="majorHAnsi" w:hAnsiTheme="majorHAnsi" w:cs="Arial"/>
              </w:rPr>
              <w:t>Sprzęt wyprodukowany zgodnie z normami ISO 9001 oraz ISO 14001. Deklaracja zgodności CE.</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12</w:t>
            </w:r>
          </w:p>
        </w:tc>
        <w:tc>
          <w:tcPr>
            <w:tcW w:w="6095" w:type="dxa"/>
            <w:shd w:val="clear" w:color="auto" w:fill="auto"/>
          </w:tcPr>
          <w:p w:rsidR="00E760C6" w:rsidRPr="00D6025E" w:rsidRDefault="00974247" w:rsidP="00DC4783">
            <w:pPr>
              <w:rPr>
                <w:rFonts w:asciiTheme="majorHAnsi" w:hAnsiTheme="majorHAnsi"/>
              </w:rPr>
            </w:pPr>
            <w:r>
              <w:rPr>
                <w:rFonts w:asciiTheme="majorHAnsi" w:hAnsiTheme="majorHAnsi" w:cs="Arial"/>
              </w:rPr>
              <w:t>Min. 12 miesięczna  gwarancja.</w:t>
            </w:r>
            <w:r w:rsidR="00581FEF">
              <w:rPr>
                <w:rFonts w:asciiTheme="majorHAnsi" w:hAnsiTheme="majorHAnsi" w:cs="Arial"/>
              </w:rPr>
              <w:t xml:space="preserve"> </w:t>
            </w:r>
            <w:r w:rsidR="00DC4783">
              <w:rPr>
                <w:rFonts w:asciiTheme="majorHAnsi" w:hAnsiTheme="majorHAnsi" w:cs="Arial"/>
              </w:rPr>
              <w:t>C</w:t>
            </w:r>
            <w:r w:rsidR="00E760C6" w:rsidRPr="00D6025E">
              <w:rPr>
                <w:rFonts w:asciiTheme="majorHAnsi" w:hAnsiTheme="majorHAnsi" w:cs="Arial"/>
              </w:rPr>
              <w:t xml:space="preserve">zas reakcji </w:t>
            </w:r>
            <w:r w:rsidR="00DC4783">
              <w:rPr>
                <w:rFonts w:asciiTheme="majorHAnsi" w:hAnsiTheme="majorHAnsi" w:cs="Arial"/>
              </w:rPr>
              <w:t>do 12 godzin roboczych</w:t>
            </w:r>
            <w:r w:rsidR="00E760C6" w:rsidRPr="00D6025E">
              <w:rPr>
                <w:rFonts w:asciiTheme="majorHAnsi" w:hAnsiTheme="majorHAnsi" w:cs="Arial"/>
              </w:rPr>
              <w:t>w następnym dniu roboczym od zgłoszenia.</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bl>
    <w:p w:rsidR="00E760C6" w:rsidRPr="00D6025E" w:rsidRDefault="00E760C6" w:rsidP="00E760C6">
      <w:pPr>
        <w:pStyle w:val="Akapitzlist"/>
        <w:spacing w:after="0"/>
        <w:ind w:left="1146"/>
        <w:rPr>
          <w:rFonts w:asciiTheme="majorHAnsi" w:hAnsiTheme="majorHAnsi"/>
          <w:sz w:val="24"/>
          <w:szCs w:val="24"/>
        </w:rPr>
      </w:pPr>
    </w:p>
    <w:p w:rsidR="00E760C6" w:rsidRPr="00D6025E" w:rsidRDefault="00E760C6" w:rsidP="00462D82">
      <w:pPr>
        <w:pStyle w:val="Akapitzlist"/>
        <w:numPr>
          <w:ilvl w:val="0"/>
          <w:numId w:val="45"/>
        </w:numPr>
        <w:ind w:left="0" w:hanging="284"/>
        <w:jc w:val="both"/>
        <w:rPr>
          <w:rFonts w:asciiTheme="majorHAnsi" w:hAnsiTheme="majorHAnsi"/>
          <w:b/>
          <w:bCs/>
          <w:sz w:val="24"/>
          <w:szCs w:val="24"/>
        </w:rPr>
      </w:pPr>
      <w:r w:rsidRPr="00D6025E">
        <w:rPr>
          <w:rFonts w:asciiTheme="majorHAnsi" w:hAnsiTheme="majorHAnsi"/>
          <w:b/>
          <w:bCs/>
          <w:sz w:val="24"/>
          <w:szCs w:val="24"/>
        </w:rPr>
        <w:t>System do wizualizacji systemów operacyjnych.</w:t>
      </w:r>
    </w:p>
    <w:p w:rsidR="00E760C6" w:rsidRPr="00D6025E" w:rsidRDefault="00E760C6" w:rsidP="00E760C6">
      <w:pPr>
        <w:pStyle w:val="Akapitzlist"/>
        <w:ind w:left="0"/>
        <w:jc w:val="both"/>
        <w:rPr>
          <w:rFonts w:asciiTheme="majorHAnsi" w:hAnsiTheme="majorHAnsi"/>
          <w:b/>
          <w:bCs/>
          <w:sz w:val="24"/>
          <w:szCs w:val="24"/>
        </w:rPr>
      </w:pPr>
      <w:r w:rsidRPr="00D6025E">
        <w:rPr>
          <w:rFonts w:asciiTheme="majorHAnsi" w:hAnsiTheme="majorHAnsi"/>
          <w:b/>
          <w:sz w:val="24"/>
          <w:szCs w:val="24"/>
        </w:rPr>
        <w:t xml:space="preserve">Oprogramowanie wirtualizacyjne vSphere 7.0 Standard lub równoważne z usługą wsparcia na okres 12 m-cy w ilości pozwalającej obsłużyć 10 procesorów fizycznych </w:t>
      </w:r>
    </w:p>
    <w:p w:rsidR="00E760C6" w:rsidRPr="00D6025E" w:rsidRDefault="00E760C6" w:rsidP="00E760C6">
      <w:pPr>
        <w:spacing w:before="120" w:after="120"/>
        <w:jc w:val="both"/>
        <w:rPr>
          <w:rFonts w:asciiTheme="majorHAnsi" w:hAnsiTheme="majorHAnsi"/>
          <w:b/>
        </w:rPr>
      </w:pPr>
      <w:r w:rsidRPr="00D6025E">
        <w:rPr>
          <w:rFonts w:asciiTheme="majorHAnsi" w:hAnsiTheme="majorHAnsi"/>
        </w:rPr>
        <w:t>Oferowana równoważna warstwa wirtualizacji musi być ro</w:t>
      </w:r>
      <w:r w:rsidR="00974247">
        <w:rPr>
          <w:rFonts w:asciiTheme="majorHAnsi" w:hAnsiTheme="majorHAnsi"/>
        </w:rPr>
        <w:t>związaniem systemowym tzn. musi</w:t>
      </w:r>
      <w:r w:rsidRPr="00D6025E">
        <w:rPr>
          <w:rFonts w:asciiTheme="majorHAnsi" w:hAnsiTheme="majorHAnsi"/>
        </w:rPr>
        <w:t xml:space="preserve">być zainstalowana bezpośrednio na sprzęcie fizycznym, nie </w:t>
      </w:r>
      <w:r w:rsidR="00974247">
        <w:rPr>
          <w:rFonts w:asciiTheme="majorHAnsi" w:hAnsiTheme="majorHAnsi"/>
        </w:rPr>
        <w:t xml:space="preserve">może być częścią innego systemu </w:t>
      </w:r>
      <w:r w:rsidRPr="00D6025E">
        <w:rPr>
          <w:rFonts w:asciiTheme="majorHAnsi" w:hAnsiTheme="majorHAnsi"/>
        </w:rPr>
        <w:t>operacyjnego oraz musi spełniać poniższe warunki.</w:t>
      </w:r>
    </w:p>
    <w:p w:rsidR="00E760C6" w:rsidRPr="00D6025E" w:rsidRDefault="00E760C6" w:rsidP="00E760C6">
      <w:pPr>
        <w:pStyle w:val="Akapitzlist"/>
        <w:spacing w:after="0"/>
        <w:ind w:left="1146"/>
        <w:rPr>
          <w:rFonts w:asciiTheme="majorHAnsi" w:hAnsiTheme="majorHAnsi"/>
          <w:b/>
          <w:sz w:val="24"/>
          <w:szCs w:val="24"/>
        </w:rPr>
      </w:pPr>
    </w:p>
    <w:tbl>
      <w:tblPr>
        <w:tblpPr w:leftFromText="141" w:rightFromText="141" w:vertAnchor="text" w:tblpX="-176" w:tblpY="1"/>
        <w:tblOverlap w:val="neve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095"/>
        <w:gridCol w:w="2391"/>
      </w:tblGrid>
      <w:tr w:rsidR="00E760C6" w:rsidRPr="00D6025E" w:rsidTr="0047529C">
        <w:trPr>
          <w:trHeight w:val="144"/>
        </w:trPr>
        <w:tc>
          <w:tcPr>
            <w:tcW w:w="846"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Lp.</w:t>
            </w:r>
          </w:p>
        </w:tc>
        <w:tc>
          <w:tcPr>
            <w:tcW w:w="6095"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Parametr</w:t>
            </w:r>
          </w:p>
        </w:tc>
        <w:tc>
          <w:tcPr>
            <w:tcW w:w="2391" w:type="dxa"/>
            <w:shd w:val="clear" w:color="auto" w:fill="D9D9D9" w:themeFill="background1" w:themeFillShade="D9"/>
            <w:vAlign w:val="center"/>
          </w:tcPr>
          <w:p w:rsidR="00E760C6" w:rsidRPr="00D6025E" w:rsidRDefault="00E760C6" w:rsidP="00E760C6">
            <w:pPr>
              <w:jc w:val="center"/>
              <w:rPr>
                <w:rFonts w:asciiTheme="majorHAnsi" w:hAnsiTheme="majorHAnsi"/>
                <w:b/>
              </w:rPr>
            </w:pPr>
            <w:r w:rsidRPr="00D6025E">
              <w:rPr>
                <w:rFonts w:asciiTheme="majorHAnsi" w:hAnsiTheme="majorHAnsi"/>
                <w:b/>
              </w:rPr>
              <w:t>Wymagany</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w:t>
            </w:r>
          </w:p>
        </w:tc>
        <w:tc>
          <w:tcPr>
            <w:tcW w:w="6095" w:type="dxa"/>
            <w:shd w:val="clear" w:color="auto" w:fill="auto"/>
          </w:tcPr>
          <w:p w:rsidR="00E760C6" w:rsidRPr="00D6025E" w:rsidRDefault="00E760C6" w:rsidP="00E760C6">
            <w:pPr>
              <w:spacing w:line="258" w:lineRule="auto"/>
              <w:jc w:val="both"/>
              <w:rPr>
                <w:rFonts w:asciiTheme="majorHAnsi" w:hAnsiTheme="majorHAnsi"/>
              </w:rPr>
            </w:pPr>
            <w:r w:rsidRPr="00D6025E">
              <w:rPr>
                <w:rFonts w:asciiTheme="majorHAnsi" w:hAnsiTheme="majorHAnsi"/>
              </w:rPr>
              <w:t>Oferowane oprogramowanie do wirtualizacji musi być instalowane bezpośrednio na sprzęcie fizycznym i nie może być ono częś</w:t>
            </w:r>
            <w:r w:rsidR="00974247">
              <w:rPr>
                <w:rFonts w:asciiTheme="majorHAnsi" w:hAnsiTheme="majorHAnsi"/>
              </w:rPr>
              <w:t>cią innego systemu operacyjnego</w:t>
            </w:r>
            <w:r w:rsidRPr="00D6025E">
              <w:rPr>
                <w:rFonts w:asciiTheme="majorHAnsi" w:hAnsiTheme="majorHAnsi"/>
              </w:rPr>
              <w:t xml:space="preserve">. </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W oferowanym oprogramowaniu warstwa wirtualizacji nie może dla własnych celów alokować więcej niż 200MB pamięci operacyjnej RAM serwera fizycznego</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zainstalowane na serwerze fizycznym musi potrafić obsłużyć i wykorzystać procesory fizyczne tego serwera wyposażone w 768 logicznych wątków, 24TB pamięci fizycznej RAM tego serwera</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ilością od 1 do 768 procesorów wirtualnych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do 24 TB pamięci operacyjnej RAM</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6</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od 1 do 10 wirtualnych kart sieciowych dla każdej z</w:t>
            </w:r>
            <w:r w:rsidR="00FB34C0" w:rsidRPr="00D6025E">
              <w:rPr>
                <w:rFonts w:asciiTheme="majorHAnsi" w:hAnsiTheme="majorHAnsi"/>
              </w:rPr>
              <w:t> </w:t>
            </w:r>
            <w:r w:rsidRPr="00D6025E">
              <w:rPr>
                <w:rFonts w:asciiTheme="majorHAnsi" w:hAnsiTheme="majorHAnsi"/>
              </w:rPr>
              <w:t>nich. Dodatkowo, oprogramowanie musi posiadać możliwość utworzenia maszyny wirtualnej bez przydzielonej wirtualnej karty sieciowej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których każda może mieć 32 porty szeregowe, 3 porty równoległe i 20 urządzeń USB</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8</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następujące systemy operacyjne: Windows XP, Windows Vista, Windows 2000, Windows Server 2003, Windows Server 2008, Windows Server 2012, Windows Server 2016, Windows Server 2019, Windows 7, Windows 8, SLES 12, SLES 11, SLES 10, SLES 9, RHEL 8, REHL 7, RHEL 6, RHEL 5, RHEL 4, RHEL 3, RHEL Atomic 7, Solaris 11, Solaris 10, Debian, CentOS, FreeBSD, Asianux, Ubuntu, SCO OpenServer, SCO Unixware, Mac OS X, Photon OS, eCommStation 1/2/2.1, Oracle Linux , CoreOS, NeoKylin, Amazon Linux 2</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9</w:t>
            </w:r>
          </w:p>
        </w:tc>
        <w:tc>
          <w:tcPr>
            <w:tcW w:w="6095" w:type="dxa"/>
            <w:shd w:val="clear" w:color="auto" w:fill="auto"/>
            <w:vAlign w:val="bottom"/>
          </w:tcPr>
          <w:p w:rsidR="00E760C6" w:rsidRPr="00D6025E" w:rsidRDefault="00E760C6" w:rsidP="00FB34C0">
            <w:pPr>
              <w:jc w:val="both"/>
              <w:rPr>
                <w:rFonts w:asciiTheme="majorHAnsi" w:hAnsiTheme="majorHAnsi"/>
                <w:color w:val="000000"/>
              </w:rPr>
            </w:pPr>
            <w:r w:rsidRPr="00D6025E">
              <w:rPr>
                <w:rFonts w:asciiTheme="majorHAnsi" w:hAnsiTheme="majorHAnsi"/>
              </w:rPr>
              <w:t>W celu osiągnięcia maksymalnego współczynnika konsolidacji, oferowane oprogramowanie musi umożliwiać przydzielenie łącznie większej ilości pamięci RAM dla maszyn wirtualnych niż fizyczne zasoby RAM serwera, na którym maszyny te są posadowione</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10</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Rozwiązanie musi umożliwiać udostępnienie maszynie wirtualnej większej ilości zasobów dyskowych niż jest fizycznie dostępne na zasobach dyskowych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11</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musi zapewniać sprzętowe wsparcie dla wirtualizacji zagnieżdżonej, w szczególności w zakresie możliwości zastosowania trybu XP mode w</w:t>
            </w:r>
            <w:r w:rsidR="00974247">
              <w:rPr>
                <w:rFonts w:asciiTheme="majorHAnsi" w:hAnsiTheme="majorHAnsi"/>
              </w:rPr>
              <w:t> </w:t>
            </w:r>
            <w:r w:rsidRPr="00D6025E">
              <w:rPr>
                <w:rFonts w:asciiTheme="majorHAnsi" w:hAnsiTheme="majorHAnsi"/>
              </w:rPr>
              <w:t>Microsoft Windows 7 a</w:t>
            </w:r>
            <w:r w:rsidR="00FB34C0" w:rsidRPr="00D6025E">
              <w:rPr>
                <w:rFonts w:asciiTheme="majorHAnsi" w:hAnsiTheme="majorHAnsi"/>
              </w:rPr>
              <w:t> </w:t>
            </w:r>
            <w:r w:rsidRPr="00D6025E">
              <w:rPr>
                <w:rFonts w:asciiTheme="majorHAnsi" w:hAnsiTheme="majorHAnsi"/>
              </w:rPr>
              <w:t>także instalacji wszystkich funkcjonalności w tym Microsoft Hyper-V pakietu Microsoft Windows Server 2012 na maszynie wirtualnej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12</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Zaoferowane oprogramowanie musi umożliwiać integrację z</w:t>
            </w:r>
            <w:r w:rsidR="00FB34C0" w:rsidRPr="00D6025E">
              <w:rPr>
                <w:rFonts w:asciiTheme="majorHAnsi" w:hAnsiTheme="majorHAnsi"/>
              </w:rPr>
              <w:t> </w:t>
            </w:r>
            <w:r w:rsidRPr="00D6025E">
              <w:rPr>
                <w:rFonts w:asciiTheme="majorHAnsi" w:hAnsiTheme="majorHAnsi"/>
              </w:rPr>
              <w:t>rozwiązaniami antywirusowymi firm trzecich w zakresie skanowania maszyn wirtualnych z</w:t>
            </w:r>
            <w:r w:rsidR="00974247">
              <w:rPr>
                <w:rFonts w:asciiTheme="majorHAnsi" w:hAnsiTheme="majorHAnsi"/>
              </w:rPr>
              <w:t> </w:t>
            </w:r>
            <w:r w:rsidRPr="00D6025E">
              <w:rPr>
                <w:rFonts w:asciiTheme="majorHAnsi" w:hAnsiTheme="majorHAnsi"/>
              </w:rPr>
              <w:t>poziomu warstwy wirtualizacji bez ingerencji w</w:t>
            </w:r>
            <w:r w:rsidR="00974247">
              <w:rPr>
                <w:rFonts w:asciiTheme="majorHAnsi" w:hAnsiTheme="majorHAnsi"/>
              </w:rPr>
              <w:t> </w:t>
            </w:r>
            <w:r w:rsidRPr="00D6025E">
              <w:rPr>
                <w:rFonts w:asciiTheme="majorHAnsi" w:hAnsiTheme="majorHAnsi"/>
              </w:rPr>
              <w:t>systemy operacyjne maszyn wirtualnych (bezagentowość)</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13</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musi zapewniać zdalny i</w:t>
            </w:r>
            <w:r w:rsidR="00974247">
              <w:rPr>
                <w:rFonts w:asciiTheme="majorHAnsi" w:hAnsiTheme="majorHAnsi"/>
              </w:rPr>
              <w:t> </w:t>
            </w:r>
            <w:r w:rsidRPr="00D6025E">
              <w:rPr>
                <w:rFonts w:asciiTheme="majorHAnsi" w:hAnsiTheme="majorHAnsi"/>
              </w:rPr>
              <w:t>lokalny dostęp administracyjny do wszystkich serwerów fizycznych poprzez protokół SSH, z</w:t>
            </w:r>
            <w:r w:rsidR="00974247">
              <w:rPr>
                <w:rFonts w:asciiTheme="majorHAnsi" w:hAnsiTheme="majorHAnsi"/>
              </w:rPr>
              <w:t> </w:t>
            </w:r>
            <w:r w:rsidRPr="00D6025E">
              <w:rPr>
                <w:rFonts w:asciiTheme="majorHAnsi" w:hAnsiTheme="majorHAnsi"/>
              </w:rPr>
              <w:t>możliwością nadawania uprawnień do takiego dostępu nazwanym użytkownikom bez konieczności wykorzystania konta „root”</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zapewnić możliwość powielania maszyn wirtualnych wraz z ich pełną konfiguracją i danymi</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15</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Oferowane oprogramowanie do wirtualizacji musi zapewnić możliwość wykonywania kopii migawkowych instancji systemów operacyjnych na potrzeby tworzenia kopii zapasowych bez przerywania ich pracy z</w:t>
            </w:r>
            <w:r w:rsidR="00974247">
              <w:rPr>
                <w:rFonts w:asciiTheme="majorHAnsi" w:hAnsiTheme="majorHAnsi"/>
              </w:rPr>
              <w:t> </w:t>
            </w:r>
            <w:r w:rsidRPr="00D6025E">
              <w:rPr>
                <w:rFonts w:asciiTheme="majorHAnsi" w:hAnsiTheme="majorHAnsi"/>
              </w:rPr>
              <w:t>możliwością konieczności zachowania stanu pamięci pracującej maszyny wirtualnej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16</w:t>
            </w:r>
          </w:p>
        </w:tc>
        <w:tc>
          <w:tcPr>
            <w:tcW w:w="6095" w:type="dxa"/>
            <w:shd w:val="clear" w:color="auto" w:fill="auto"/>
          </w:tcPr>
          <w:p w:rsidR="00E760C6" w:rsidRPr="00D6025E" w:rsidRDefault="00E760C6" w:rsidP="00974247">
            <w:pPr>
              <w:jc w:val="both"/>
              <w:rPr>
                <w:rFonts w:asciiTheme="majorHAnsi" w:hAnsiTheme="majorHAnsi"/>
                <w:color w:val="000000"/>
              </w:rPr>
            </w:pPr>
            <w:r w:rsidRPr="00D6025E">
              <w:rPr>
                <w:rFonts w:asciiTheme="majorHAnsi" w:hAnsiTheme="majorHAnsi"/>
              </w:rPr>
              <w:t>Konsola zarządzająca zaoferowanego oprogramowania musi posiadać możliwość przydzielania i konfiguracji uprawnień z</w:t>
            </w:r>
            <w:r w:rsidR="00FB34C0" w:rsidRPr="00D6025E">
              <w:rPr>
                <w:rFonts w:asciiTheme="majorHAnsi" w:hAnsiTheme="majorHAnsi"/>
              </w:rPr>
              <w:t> </w:t>
            </w:r>
            <w:r w:rsidRPr="00D6025E">
              <w:rPr>
                <w:rFonts w:asciiTheme="majorHAnsi" w:hAnsiTheme="majorHAnsi"/>
              </w:rPr>
              <w:t>możliwością integracji z usługami katalogowymi, minimalnie z: Microsoft Active Directory i</w:t>
            </w:r>
            <w:r w:rsidR="00974247">
              <w:rPr>
                <w:rFonts w:asciiTheme="majorHAnsi" w:hAnsiTheme="majorHAnsi"/>
              </w:rPr>
              <w:t> </w:t>
            </w:r>
            <w:r w:rsidRPr="00D6025E">
              <w:rPr>
                <w:rFonts w:asciiTheme="majorHAnsi" w:hAnsiTheme="majorHAnsi"/>
              </w:rPr>
              <w:t>Open LDAP</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17</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zapewniać możliwość dodawania zasobów w czasie pracy maszyny wirtualnej, w szczególności w</w:t>
            </w:r>
            <w:r w:rsidR="00FB34C0" w:rsidRPr="00D6025E">
              <w:rPr>
                <w:rFonts w:asciiTheme="majorHAnsi" w:hAnsiTheme="majorHAnsi"/>
              </w:rPr>
              <w:t> </w:t>
            </w:r>
            <w:r w:rsidRPr="00D6025E">
              <w:rPr>
                <w:rFonts w:asciiTheme="majorHAnsi" w:hAnsiTheme="majorHAnsi"/>
              </w:rPr>
              <w:t>zakresie ilości procesorów, pamięci operacyjnej i przestrzeni dyskowej</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18</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posiadać funkcjonalność tworzenia</w:t>
            </w:r>
            <w:r w:rsidR="00FB34C0" w:rsidRPr="00D6025E">
              <w:rPr>
                <w:rFonts w:asciiTheme="majorHAnsi" w:hAnsiTheme="majorHAnsi"/>
              </w:rPr>
              <w:t xml:space="preserve"> </w:t>
            </w:r>
            <w:r w:rsidRPr="00D6025E">
              <w:rPr>
                <w:rFonts w:asciiTheme="majorHAnsi" w:hAnsiTheme="majorHAnsi"/>
              </w:rPr>
              <w:t>wirtualnego przełącznika (virtual switch) umożliwiającego tworzenie sieci wirtualnej w obszarze hosta (hypervisora wirtualizacyjnego) i pozwalającego połączyć tym przełącznikiem maszyny wirtualne w obszarze jednego hosta, a</w:t>
            </w:r>
            <w:r w:rsidR="00FB34C0" w:rsidRPr="00D6025E">
              <w:rPr>
                <w:rFonts w:asciiTheme="majorHAnsi" w:hAnsiTheme="majorHAnsi"/>
              </w:rPr>
              <w:t> </w:t>
            </w:r>
            <w:r w:rsidRPr="00D6025E">
              <w:rPr>
                <w:rFonts w:asciiTheme="majorHAnsi" w:hAnsiTheme="majorHAnsi"/>
              </w:rPr>
              <w:t>także na zewnątrz sieci fizycznej. Pojedynczy przełącznik wirtualny powinien mieć możliwość konfiguracji minimum 4000 portów</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19</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Pojedynczy wirtualny przełącznik w oferowanym oprogramowaniu, w celu zapewnienia bezpieczeństwa połączenia ethernetowego w razie awarii fizycznej karty sieciowej, musi posiadać możliwość przyłączania do niego minimum dwóch fizycznych kart sieciowych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20</w:t>
            </w:r>
          </w:p>
        </w:tc>
        <w:tc>
          <w:tcPr>
            <w:tcW w:w="6095" w:type="dxa"/>
            <w:shd w:val="clear" w:color="auto" w:fill="auto"/>
          </w:tcPr>
          <w:p w:rsidR="00E760C6" w:rsidRPr="00D6025E" w:rsidRDefault="00E760C6" w:rsidP="00E760C6">
            <w:pPr>
              <w:tabs>
                <w:tab w:val="left" w:pos="2010"/>
              </w:tabs>
              <w:jc w:val="both"/>
              <w:rPr>
                <w:rFonts w:asciiTheme="majorHAnsi" w:hAnsiTheme="majorHAnsi"/>
                <w:color w:val="000000"/>
              </w:rPr>
            </w:pPr>
            <w:r w:rsidRPr="00D6025E">
              <w:rPr>
                <w:rFonts w:asciiTheme="majorHAnsi" w:hAnsiTheme="majorHAnsi"/>
              </w:rPr>
              <w:t>Wirtualne przełączniki w zaoferowane oprogramowaniu muszą posiadać funkcjonalność obsługi wirtualnych sieci lokalnych (VLAN)</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umożliwiać wykorzystanie technologii przepustowości sieci komputerowych do 200GbE w tym agregację połączeń fizycznych do minimalizacji czasu przenoszenia maszyny wirtualnej pomiędzy serwerami fizycznymi</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obsługiwać przełączenie ścieżek LAN (bez utraty komunikacji) w przypadku awarii jednej ze ścieżek</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23</w:t>
            </w:r>
          </w:p>
        </w:tc>
        <w:tc>
          <w:tcPr>
            <w:tcW w:w="6095" w:type="dxa"/>
            <w:shd w:val="clear" w:color="auto" w:fill="auto"/>
          </w:tcPr>
          <w:p w:rsidR="00E760C6" w:rsidRPr="00D6025E" w:rsidRDefault="00E760C6" w:rsidP="00E760C6">
            <w:pPr>
              <w:tabs>
                <w:tab w:val="left" w:pos="1065"/>
              </w:tabs>
              <w:jc w:val="both"/>
              <w:rPr>
                <w:rFonts w:asciiTheme="majorHAnsi" w:hAnsiTheme="majorHAnsi"/>
                <w:color w:val="000000"/>
              </w:rPr>
            </w:pPr>
            <w:r w:rsidRPr="00D6025E">
              <w:rPr>
                <w:rFonts w:asciiTheme="majorHAnsi" w:hAnsiTheme="majorHAnsi"/>
              </w:rPr>
              <w:t>Oferowane oprogramowanie musi zapewnić możliwość zdefiniowania alertów informujących o przekroczeniu wartości progowych</w:t>
            </w:r>
            <w:r w:rsidR="00974247">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24</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w przypadku działania pod zarządcą klastra VMware vCenter,  musi zapewniać możliwość replikacji maszyn wirtualnych z dowolnej pamięci masowej w tym z dysków wewnętrznych serwerów fizycznych na dowolną pamięć masową w</w:t>
            </w:r>
            <w:r w:rsidR="00FB34C0" w:rsidRPr="00D6025E">
              <w:rPr>
                <w:rFonts w:asciiTheme="majorHAnsi" w:hAnsiTheme="majorHAnsi"/>
              </w:rPr>
              <w:t> </w:t>
            </w:r>
            <w:r w:rsidRPr="00D6025E">
              <w:rPr>
                <w:rFonts w:asciiTheme="majorHAnsi" w:hAnsiTheme="majorHAnsi"/>
              </w:rPr>
              <w:t>tym samym lub oddalonym ośrodku przetwarzania. Replikacja musi gwarantować współczynnik RPO (ang Recovery Point Objective) na poziomie minimum 5 minut</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obsługiwać przełączenie ścieżek SAN (bez utraty komunikacji) w przypadku awarii jednej ze ścieżek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w przypadku działania pod zarządcą klastra VMware vCenter, musi mieć możliwość przenoszenia maszyn wirtualnych pomiędzy serwerami fizycznymi bez przerywania pracy usług na przenoszonych maszynach wirtualnych</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27</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oraz w środowisku z</w:t>
            </w:r>
            <w:r w:rsidR="00402A98">
              <w:rPr>
                <w:rFonts w:asciiTheme="majorHAnsi" w:hAnsiTheme="majorHAnsi"/>
              </w:rPr>
              <w:t> </w:t>
            </w:r>
            <w:r w:rsidRPr="00D6025E">
              <w:rPr>
                <w:rFonts w:asciiTheme="majorHAnsi" w:hAnsiTheme="majorHAnsi"/>
              </w:rPr>
              <w:t>więcej niż pojedynczym wirtualizatorem, musi umożliwiać automatyczne, ponowne uruchomienie maszyn wirtualnych w przypadku awarii jednego z</w:t>
            </w:r>
            <w:r w:rsidR="00402A98">
              <w:rPr>
                <w:rFonts w:asciiTheme="majorHAnsi" w:hAnsiTheme="majorHAnsi"/>
              </w:rPr>
              <w:t> </w:t>
            </w:r>
            <w:r w:rsidRPr="00D6025E">
              <w:rPr>
                <w:rFonts w:asciiTheme="majorHAnsi" w:hAnsiTheme="majorHAnsi"/>
              </w:rPr>
              <w:t>wirtualizatorów na kolejnym, działającym w tym samym klastrze wirtualizatorze (funkcjonalność HA) (ang. high availability)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28</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w środowisku z</w:t>
            </w:r>
            <w:r w:rsidR="00402A98">
              <w:rPr>
                <w:rFonts w:asciiTheme="majorHAnsi" w:hAnsiTheme="majorHAnsi"/>
              </w:rPr>
              <w:t> </w:t>
            </w:r>
            <w:r w:rsidRPr="00D6025E">
              <w:rPr>
                <w:rFonts w:asciiTheme="majorHAnsi" w:hAnsiTheme="majorHAnsi"/>
              </w:rPr>
              <w:t>minimalnie dwoma wirtualizatorami oraz w przypadku potrzeby wgrania aktualizacji do warstwy wirtualizacji, musi posiadać możliwość w przypadku wywołania startu aktualizacji, automatycznego przeniesienia bezprzerwowego działających maszyn wirtualnych do innego wirtualizatora nie objętego aktualizacją, przed rozpoczęciem samej aktualizacji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29</w:t>
            </w:r>
          </w:p>
        </w:tc>
        <w:tc>
          <w:tcPr>
            <w:tcW w:w="6095" w:type="dxa"/>
            <w:shd w:val="clear" w:color="auto" w:fill="auto"/>
          </w:tcPr>
          <w:p w:rsidR="00E760C6" w:rsidRPr="00D6025E" w:rsidRDefault="00E760C6" w:rsidP="00FB34C0">
            <w:pPr>
              <w:jc w:val="both"/>
              <w:rPr>
                <w:rFonts w:asciiTheme="majorHAnsi" w:hAnsiTheme="majorHAnsi"/>
                <w:color w:val="000000"/>
              </w:rPr>
            </w:pPr>
            <w:r w:rsidRPr="00D6025E">
              <w:rPr>
                <w:rFonts w:asciiTheme="majorHAnsi" w:hAnsiTheme="majorHAnsi"/>
              </w:rPr>
              <w:t>Oferowane oprogramowanie musi posiadać co najmniej 2 niezależne mechanizmy wzajemnej komunikacji między serwerami z</w:t>
            </w:r>
            <w:r w:rsidR="00FB34C0" w:rsidRPr="00D6025E">
              <w:rPr>
                <w:rFonts w:asciiTheme="majorHAnsi" w:hAnsiTheme="majorHAnsi"/>
              </w:rPr>
              <w:t> </w:t>
            </w:r>
            <w:r w:rsidRPr="00D6025E">
              <w:rPr>
                <w:rFonts w:asciiTheme="majorHAnsi" w:hAnsiTheme="majorHAnsi"/>
              </w:rPr>
              <w:t>zainstalowanym wirtualizatorem oraz z serwerem zarządzającym, gwarantujące właściwe działanie mechanizmów wysokiej dostępności na wypadek izolacji sieciowej serwerów fizycznych lub partycjonowania sieci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30</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w przypadku działania pod zarządcą klastra VMware vCenter, w środowisku z</w:t>
            </w:r>
            <w:r w:rsidR="00402A98">
              <w:rPr>
                <w:rFonts w:asciiTheme="majorHAnsi" w:hAnsiTheme="majorHAnsi"/>
              </w:rPr>
              <w:t> </w:t>
            </w:r>
            <w:r w:rsidRPr="00D6025E">
              <w:rPr>
                <w:rFonts w:asciiTheme="majorHAnsi" w:hAnsiTheme="majorHAnsi"/>
              </w:rPr>
              <w:t>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do wirtualizacji musi zapewniać możliwość stworzenia dysku maszyny wirtualnej o wielkości 62 TB</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wbudowany interfejs programistyczny (API) zapewniający pełną integrację zewnętrznych rozwiązań wykonywania kopii zapasowych z istniejącymi mechanizmami warstwy wirtualizacyjnej</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33</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Producent oferowanego oprogramowania do wirtualizacji musi wspierać rozwiązania do automatyzacji procesów oraz wirtualizacji sieci (SDN, ang. software defined network)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34</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35</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Wirtualizator w oferowanym oprogramowaniu musi mieć możliwość włączenia funkcji “Microsoft virtualization-based security”, tzw. Microsoft VBS dla systemów operacyjnych maszyn wirtualnych opartych o system operacyjny Microsoft Windows 10 oraz Microsoft Windows Server 2016</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certyfikację FIPS-140-2 min. dla modułu jądra wirtualizatora odpowiedzialnego za szyfrowanie danych</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funkcjonalność wirtualnego TPM 2.0 dla maszyn wirtualnych z zainstalowanym Microsoft Windows 10 oraz Microsoft Windows 2016. Zamawiający wymaga aby z punktu widzenia maszyny wirtualnej z systemem operacyjnym Microsoft Windows 10 lub Microsoft Windows 2016 wirtualny TPM widziany był jako standardowy TPM, gdzie można przechowywać bezpiecznie wrażliwe dane np. certyfikaty. Zawartość wirtualnego TPM musi być przechowywana w pliku przynależnym do maszyny wirtualnej oraz musi być szyfrowana</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38</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39</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Zaoferowane oprogramowanie musi posiadać możliwość aktualizacji i kontroli wersji oprogramowania do wirtualizacji w ramach klastra serwerów z poziomu centralnej konsoli zarządzającej</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40</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wsparcie dla natywnych dysków 4K</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41</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wspierać protokół precyzyjnej synchronizacji czasu PTP (ang. Precision Time Protocol)</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42</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w przypadku działania pod zarządcą klastra VMware vCenter, musi posiadać mechanizm, który ogranicza dostęp do indywidualnego zarządzania warstwą wirtualizacji na serwerach fizycznych w ramach klastra serwerów w celu utwardzenia/hardening (maksymalnego zwiększenia bezpieczeństwa dostępu) systemu wirtualizacji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43</w:t>
            </w:r>
          </w:p>
        </w:tc>
        <w:tc>
          <w:tcPr>
            <w:tcW w:w="6095" w:type="dxa"/>
            <w:shd w:val="clear" w:color="auto" w:fill="auto"/>
          </w:tcPr>
          <w:p w:rsidR="00E760C6" w:rsidRPr="00D6025E" w:rsidRDefault="00E760C6" w:rsidP="007704D2">
            <w:pPr>
              <w:jc w:val="both"/>
              <w:rPr>
                <w:rFonts w:asciiTheme="majorHAnsi" w:hAnsiTheme="majorHAnsi"/>
                <w:color w:val="000000"/>
              </w:rPr>
            </w:pPr>
            <w:r w:rsidRPr="00D6025E">
              <w:rPr>
                <w:rFonts w:asciiTheme="majorHAnsi" w:hAnsiTheme="majorHAnsi"/>
              </w:rPr>
              <w:t>Oferowane oprogramowanie musi mieć funkcjonalność migracji w</w:t>
            </w:r>
            <w:r w:rsidR="007704D2" w:rsidRPr="00D6025E">
              <w:rPr>
                <w:rFonts w:asciiTheme="majorHAnsi" w:hAnsiTheme="majorHAnsi"/>
              </w:rPr>
              <w:t> </w:t>
            </w:r>
            <w:r w:rsidRPr="00D6025E">
              <w:rPr>
                <w:rFonts w:asciiTheme="majorHAnsi" w:hAnsiTheme="majorHAnsi"/>
              </w:rPr>
              <w:t>trybie rzeczywistym dysków działających maszyn wirtualnych z</w:t>
            </w:r>
            <w:r w:rsidR="007704D2" w:rsidRPr="00D6025E">
              <w:rPr>
                <w:rFonts w:asciiTheme="majorHAnsi" w:hAnsiTheme="majorHAnsi"/>
              </w:rPr>
              <w:t> </w:t>
            </w:r>
            <w:r w:rsidRPr="00D6025E">
              <w:rPr>
                <w:rFonts w:asciiTheme="majorHAnsi" w:hAnsiTheme="majorHAnsi"/>
              </w:rPr>
              <w:t>jednego podsystemu dyskowego do innego bez konieczności przerywania pracy maszyny wirtualnej, której dysk jest migrowany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44</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w:t>
            </w:r>
            <w:r w:rsidR="00402A98">
              <w:rPr>
                <w:rFonts w:asciiTheme="majorHAnsi" w:hAnsiTheme="majorHAnsi"/>
              </w:rPr>
              <w:t> </w:t>
            </w:r>
            <w:r w:rsidRPr="00D6025E">
              <w:rPr>
                <w:rFonts w:asciiTheme="majorHAnsi" w:hAnsiTheme="majorHAnsi"/>
              </w:rPr>
              <w:t>posiadaniu Zamawiającego (bez ograniczeń licencji OEM). Licencje dostępne w modelu licencjonowania na procesor fizyczny</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45</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musi posiadać certyfikację dla pakietu NVIDIA AI Enterprise, natywnego dla chmury zbioru zoptymalizowanych aplikacji AI i frameworków przeznaczonych dla kompleksowego rozwiązania AI</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46</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umożliwia uruchamianie poufnych kontenerów w serwerach opartych na procesorach EPYC ™ firmy AMD</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47</w:t>
            </w:r>
          </w:p>
        </w:tc>
        <w:tc>
          <w:tcPr>
            <w:tcW w:w="6095" w:type="dxa"/>
            <w:shd w:val="clear" w:color="auto" w:fill="auto"/>
          </w:tcPr>
          <w:p w:rsidR="00E760C6" w:rsidRPr="00D6025E" w:rsidRDefault="00E760C6" w:rsidP="00E760C6">
            <w:pPr>
              <w:jc w:val="both"/>
              <w:rPr>
                <w:rFonts w:asciiTheme="majorHAnsi" w:hAnsiTheme="majorHAnsi"/>
                <w:color w:val="000000"/>
              </w:rPr>
            </w:pPr>
            <w:r w:rsidRPr="00D6025E">
              <w:rPr>
                <w:rFonts w:asciiTheme="majorHAnsi" w:hAnsiTheme="majorHAnsi"/>
              </w:rPr>
              <w:t>Oferowane oprogramowanie zapewnia podstawowe funkcje serwera zarządzania kluczami (KMS), które upraszcza włączenie szyfrowania i zaawansowanych funkcji bezpieczeństwa</w:t>
            </w:r>
            <w:r w:rsidR="00402A98">
              <w:rPr>
                <w:rFonts w:asciiTheme="majorHAnsi" w:hAnsiTheme="majorHAnsi"/>
              </w:rPr>
              <w:t>.</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48</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Oferowane oprogramowanie obejmuje walidację FIPS, a</w:t>
            </w:r>
            <w:r w:rsidR="00402A98">
              <w:rPr>
                <w:rFonts w:asciiTheme="majorHAnsi" w:hAnsiTheme="majorHAnsi"/>
              </w:rPr>
              <w:t> </w:t>
            </w:r>
            <w:r w:rsidRPr="00D6025E">
              <w:rPr>
                <w:rFonts w:asciiTheme="majorHAnsi" w:hAnsiTheme="majorHAnsi"/>
              </w:rPr>
              <w:t>także zaktualizowane przewodniki audytów</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r w:rsidR="00E760C6" w:rsidRPr="00D6025E" w:rsidTr="0047529C">
        <w:trPr>
          <w:trHeight w:val="144"/>
        </w:trPr>
        <w:tc>
          <w:tcPr>
            <w:tcW w:w="846" w:type="dxa"/>
            <w:shd w:val="clear" w:color="auto" w:fill="auto"/>
          </w:tcPr>
          <w:p w:rsidR="00E760C6" w:rsidRPr="00D6025E" w:rsidRDefault="00E760C6" w:rsidP="00E760C6">
            <w:pPr>
              <w:rPr>
                <w:rFonts w:asciiTheme="majorHAnsi" w:hAnsiTheme="majorHAnsi"/>
              </w:rPr>
            </w:pPr>
            <w:r w:rsidRPr="00D6025E">
              <w:rPr>
                <w:rFonts w:asciiTheme="majorHAnsi" w:hAnsiTheme="majorHAnsi"/>
              </w:rPr>
              <w:t>49</w:t>
            </w:r>
          </w:p>
        </w:tc>
        <w:tc>
          <w:tcPr>
            <w:tcW w:w="6095" w:type="dxa"/>
            <w:shd w:val="clear" w:color="auto" w:fill="auto"/>
          </w:tcPr>
          <w:p w:rsidR="00E760C6" w:rsidRPr="00D6025E" w:rsidRDefault="00E760C6" w:rsidP="00402A98">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powyższe wymagania musi posiadać możliwość swobodnego przeniesienia praw do użytkowania na dowolny podmiot wymieniony w</w:t>
            </w:r>
            <w:r w:rsidR="00402A98">
              <w:rPr>
                <w:rFonts w:asciiTheme="majorHAnsi" w:hAnsiTheme="majorHAnsi"/>
              </w:rPr>
              <w:t> </w:t>
            </w:r>
            <w:r w:rsidRPr="00D6025E">
              <w:rPr>
                <w:rFonts w:asciiTheme="majorHAnsi" w:hAnsiTheme="majorHAnsi"/>
              </w:rPr>
              <w:t>umowie ramowej i dowolny serwer fizyczny będący w</w:t>
            </w:r>
            <w:r w:rsidR="00402A98">
              <w:rPr>
                <w:rFonts w:asciiTheme="majorHAnsi" w:hAnsiTheme="majorHAnsi"/>
              </w:rPr>
              <w:t> </w:t>
            </w:r>
            <w:r w:rsidRPr="00D6025E">
              <w:rPr>
                <w:rFonts w:asciiTheme="majorHAnsi" w:hAnsiTheme="majorHAnsi"/>
              </w:rPr>
              <w:t>posiadaniu Zamawiającego (bez ograniczeń licencji OEM). Licencje dostępne w modelu licencjonowania na procesor fizyczny</w:t>
            </w:r>
          </w:p>
        </w:tc>
        <w:tc>
          <w:tcPr>
            <w:tcW w:w="2391" w:type="dxa"/>
            <w:shd w:val="clear" w:color="auto" w:fill="auto"/>
            <w:vAlign w:val="center"/>
          </w:tcPr>
          <w:p w:rsidR="00E760C6" w:rsidRPr="00D6025E" w:rsidRDefault="00E760C6" w:rsidP="00E760C6">
            <w:pPr>
              <w:jc w:val="center"/>
              <w:rPr>
                <w:rFonts w:asciiTheme="majorHAnsi" w:hAnsiTheme="majorHAnsi"/>
              </w:rPr>
            </w:pPr>
            <w:r w:rsidRPr="00D6025E">
              <w:rPr>
                <w:rFonts w:asciiTheme="majorHAnsi" w:hAnsiTheme="majorHAnsi"/>
              </w:rPr>
              <w:t>TAK, WYMAGANE</w:t>
            </w:r>
          </w:p>
        </w:tc>
      </w:tr>
    </w:tbl>
    <w:p w:rsidR="00A13AB7" w:rsidRPr="00D6025E" w:rsidRDefault="00A13AB7" w:rsidP="00702C6B">
      <w:pPr>
        <w:spacing w:line="276" w:lineRule="auto"/>
        <w:jc w:val="both"/>
        <w:rPr>
          <w:rFonts w:asciiTheme="majorHAnsi" w:hAnsiTheme="majorHAnsi"/>
          <w:bCs/>
        </w:rPr>
      </w:pP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9D3370" w:rsidRPr="00D6025E">
        <w:rPr>
          <w:rFonts w:asciiTheme="majorHAnsi" w:hAnsiTheme="majorHAnsi" w:cs="Arial"/>
          <w:sz w:val="24"/>
          <w:szCs w:val="24"/>
        </w:rPr>
        <w:t xml:space="preserve"> </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3F1EC4" w:rsidRPr="00D6025E">
        <w:rPr>
          <w:rFonts w:asciiTheme="majorHAnsi" w:hAnsiTheme="majorHAnsi" w:cs="Arial"/>
          <w:sz w:val="24"/>
          <w:szCs w:val="24"/>
        </w:rPr>
        <w:t>48900000-7.</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 poz. 1: do 31.12.2022r.</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w:t>
      </w:r>
      <w:r w:rsidR="003F1022" w:rsidRPr="00D6025E">
        <w:rPr>
          <w:rFonts w:asciiTheme="majorHAnsi" w:hAnsiTheme="majorHAnsi" w:cs="Arial"/>
        </w:rPr>
        <w:t xml:space="preserve"> </w:t>
      </w:r>
      <w:r w:rsidRPr="00D6025E">
        <w:rPr>
          <w:rFonts w:asciiTheme="majorHAnsi" w:hAnsiTheme="majorHAnsi" w:cs="Arial"/>
        </w:rPr>
        <w:t>poz. 2, 3, 4:</w:t>
      </w:r>
      <w:r w:rsidR="00402A98">
        <w:rPr>
          <w:rFonts w:asciiTheme="majorHAnsi" w:hAnsiTheme="majorHAnsi" w:cs="Arial"/>
        </w:rPr>
        <w:t xml:space="preserve"> </w:t>
      </w:r>
      <w:r w:rsidR="00952799">
        <w:rPr>
          <w:rFonts w:asciiTheme="majorHAnsi" w:hAnsiTheme="majorHAnsi" w:cs="Arial"/>
        </w:rPr>
        <w:t>do 31.01.2023</w:t>
      </w:r>
      <w:r w:rsidRPr="00D6025E">
        <w:rPr>
          <w:rFonts w:asciiTheme="majorHAnsi" w:hAnsiTheme="majorHAnsi" w:cs="Arial"/>
        </w:rPr>
        <w:t>r.</w:t>
      </w:r>
    </w:p>
    <w:p w:rsidR="00D62C14" w:rsidRPr="00D6025E" w:rsidRDefault="00D62C14" w:rsidP="00D62C14">
      <w:pPr>
        <w:autoSpaceDE w:val="0"/>
        <w:spacing w:line="276" w:lineRule="auto"/>
        <w:ind w:left="426"/>
        <w:jc w:val="both"/>
        <w:rPr>
          <w:rFonts w:asciiTheme="majorHAnsi" w:hAnsiTheme="majorHAnsi" w:cs="Arial"/>
        </w:rPr>
      </w:pPr>
      <w:r w:rsidRPr="00D6025E">
        <w:rPr>
          <w:rFonts w:asciiTheme="majorHAnsi" w:hAnsiTheme="majorHAnsi" w:cs="Arial"/>
        </w:rPr>
        <w:t>-</w:t>
      </w:r>
      <w:r w:rsidR="003F1022" w:rsidRPr="00D6025E">
        <w:rPr>
          <w:rFonts w:asciiTheme="majorHAnsi" w:hAnsiTheme="majorHAnsi" w:cs="Arial"/>
        </w:rPr>
        <w:t xml:space="preserve"> </w:t>
      </w:r>
      <w:r w:rsidRPr="00D6025E">
        <w:rPr>
          <w:rFonts w:asciiTheme="majorHAnsi" w:hAnsiTheme="majorHAnsi" w:cs="Arial"/>
        </w:rPr>
        <w:t>poz. 5, 6, 7, 8: do 25.11.2022r.</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FB4B13" w:rsidRPr="00D6025E" w:rsidRDefault="00FB4B13" w:rsidP="00FB4B13">
      <w:pPr>
        <w:spacing w:after="240" w:line="276" w:lineRule="auto"/>
        <w:ind w:left="426"/>
        <w:jc w:val="both"/>
        <w:rPr>
          <w:rFonts w:asciiTheme="majorHAnsi" w:hAnsiTheme="majorHAnsi" w:cs="Arial"/>
        </w:rPr>
      </w:pPr>
      <w:r w:rsidRPr="00D6025E">
        <w:rPr>
          <w:rFonts w:asciiTheme="majorHAnsi" w:hAnsiTheme="majorHAnsi" w:cs="Arial"/>
        </w:rPr>
        <w:t>1.2. Oświadczenie o spe</w:t>
      </w:r>
      <w:r w:rsidR="00924A5A">
        <w:rPr>
          <w:rFonts w:asciiTheme="majorHAnsi" w:hAnsiTheme="majorHAnsi" w:cs="Arial"/>
        </w:rPr>
        <w:t>łnianiu warunków udziału w postę</w:t>
      </w:r>
      <w:r w:rsidRPr="00D6025E">
        <w:rPr>
          <w:rFonts w:asciiTheme="majorHAnsi" w:hAnsiTheme="majorHAnsi" w:cs="Arial"/>
        </w:rPr>
        <w:t>powaniu-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Pr="00D6025E">
        <w:rPr>
          <w:rFonts w:asciiTheme="majorHAnsi" w:hAnsiTheme="majorHAnsi" w:cs="Arial"/>
        </w:rPr>
        <w:t>Certyfikat niezależnego uprawnionego podmiotu, potwierdzający że dostarczony system w klasie min. IIa jest zgody z wymaganiami dyrektywy 93/42/EWG i oznakowany znakiem CE (Conformité Européenne) z numerem podmiotu</w:t>
      </w:r>
      <w:r w:rsidR="006C18FC" w:rsidRPr="00D6025E">
        <w:rPr>
          <w:rFonts w:asciiTheme="majorHAnsi" w:hAnsiTheme="majorHAnsi" w:cs="Arial"/>
        </w:rPr>
        <w:t xml:space="preserve"> </w:t>
      </w:r>
      <w:r w:rsidR="0056267D" w:rsidRPr="00D6025E">
        <w:rPr>
          <w:rFonts w:asciiTheme="majorHAnsi" w:hAnsiTheme="majorHAnsi" w:cs="Arial"/>
        </w:rPr>
        <w:t>-</w:t>
      </w:r>
      <w:r w:rsidR="006C18FC" w:rsidRPr="00D6025E">
        <w:rPr>
          <w:rFonts w:asciiTheme="majorHAnsi" w:hAnsiTheme="majorHAnsi" w:cs="Arial"/>
        </w:rPr>
        <w:t xml:space="preserve"> dotyczy przedmiotu zamówienia określonego w pkt. </w:t>
      </w:r>
      <w:r w:rsidR="00341EBE">
        <w:rPr>
          <w:rFonts w:asciiTheme="majorHAnsi" w:hAnsiTheme="majorHAnsi" w:cs="Arial"/>
        </w:rPr>
        <w:t xml:space="preserve">2 </w:t>
      </w:r>
      <w:r w:rsidR="00CE5E70" w:rsidRPr="00D6025E">
        <w:rPr>
          <w:rFonts w:asciiTheme="majorHAnsi" w:hAnsiTheme="majorHAnsi" w:cs="Arial"/>
        </w:rPr>
        <w:t xml:space="preserve"> opisu przedmiotu zamó</w:t>
      </w:r>
      <w:r w:rsidR="006C18FC" w:rsidRPr="00D6025E">
        <w:rPr>
          <w:rFonts w:asciiTheme="majorHAnsi" w:hAnsiTheme="majorHAnsi" w:cs="Arial"/>
        </w:rPr>
        <w:t>wienia</w:t>
      </w:r>
      <w:r w:rsidR="006C18FC" w:rsidRPr="00D6025E">
        <w:rPr>
          <w:rFonts w:asciiTheme="majorHAnsi" w:hAnsiTheme="majorHAnsi" w:cs="Arial"/>
          <w:bCs/>
          <w:iCs/>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64A3F" w:rsidRPr="00D6025E" w:rsidRDefault="00C64A3F" w:rsidP="00C64A3F">
      <w:pPr>
        <w:spacing w:after="240" w:line="276" w:lineRule="auto"/>
        <w:ind w:left="426" w:hanging="426"/>
        <w:jc w:val="both"/>
        <w:rPr>
          <w:rFonts w:asciiTheme="majorHAnsi" w:hAnsiTheme="majorHAnsi" w:cs="Arial"/>
          <w:b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1F64C0" w:rsidRPr="00D6025E" w:rsidRDefault="00EC33B1" w:rsidP="001F64C0">
      <w:pPr>
        <w:tabs>
          <w:tab w:val="left" w:pos="426"/>
        </w:tabs>
        <w:spacing w:after="240" w:line="276" w:lineRule="auto"/>
        <w:ind w:left="426" w:hanging="142"/>
        <w:jc w:val="both"/>
        <w:rPr>
          <w:rFonts w:asciiTheme="majorHAnsi" w:hAnsiTheme="majorHAnsi" w:cs="Arial"/>
          <w:bCs/>
          <w:iCs/>
        </w:rPr>
      </w:pPr>
      <w:r w:rsidRPr="00D6025E">
        <w:rPr>
          <w:rFonts w:asciiTheme="majorHAnsi" w:hAnsiTheme="majorHAnsi" w:cs="Arial"/>
          <w:bCs/>
        </w:rPr>
        <w:t>2.2.</w:t>
      </w:r>
      <w:r w:rsidR="00256C53" w:rsidRPr="00D6025E">
        <w:rPr>
          <w:rFonts w:asciiTheme="majorHAnsi" w:hAnsiTheme="majorHAnsi" w:cs="Arial"/>
          <w:bCs/>
          <w:iCs/>
        </w:rPr>
        <w:t xml:space="preserve"> </w:t>
      </w:r>
      <w:r w:rsidR="001F64C0" w:rsidRPr="00D6025E">
        <w:rPr>
          <w:rFonts w:asciiTheme="majorHAnsi" w:hAnsiTheme="majorHAnsi" w:cs="Arial"/>
          <w:bCs/>
          <w:iCs/>
        </w:rPr>
        <w:t>Dokument  wystawiony na potrzeby niniejszego postępowania przez producenta systemu (tj. firmę Asseco Poland S.A.), potwierdzający, że Wykonawca posiada status autoryzowanego partnera firmy Asseco Poland S.A. w zakresie systemów InfoMedica/AMMS - dotyczy przedmiotu zamówienia określonego w pkt.1 opisu przedmiotu zamówienia.</w:t>
      </w:r>
    </w:p>
    <w:p w:rsidR="00CE5E70" w:rsidRPr="00D6025E" w:rsidRDefault="00CE5E70" w:rsidP="00CE5E70">
      <w:pPr>
        <w:tabs>
          <w:tab w:val="left" w:pos="426"/>
        </w:tabs>
        <w:spacing w:line="276" w:lineRule="auto"/>
        <w:ind w:left="426" w:hanging="142"/>
        <w:jc w:val="both"/>
        <w:rPr>
          <w:rFonts w:asciiTheme="majorHAnsi" w:hAnsiTheme="majorHAnsi" w:cs="Arial"/>
          <w:bCs/>
          <w:iCs/>
        </w:rPr>
      </w:pPr>
      <w:r w:rsidRPr="00D6025E">
        <w:rPr>
          <w:rFonts w:asciiTheme="majorHAnsi" w:hAnsiTheme="majorHAnsi" w:cs="Arial"/>
          <w:bCs/>
          <w:iCs/>
        </w:rPr>
        <w:t>2.3.</w:t>
      </w:r>
      <w:r w:rsidRPr="00D6025E">
        <w:rPr>
          <w:rFonts w:asciiTheme="majorHAnsi" w:hAnsiTheme="majorHAnsi"/>
        </w:rPr>
        <w:t xml:space="preserve"> </w:t>
      </w:r>
      <w:bookmarkStart w:id="2" w:name="_GoBack"/>
      <w:r w:rsidRPr="00D6025E">
        <w:rPr>
          <w:rFonts w:asciiTheme="majorHAnsi" w:hAnsiTheme="majorHAnsi" w:cs="Arial"/>
          <w:bCs/>
          <w:iCs/>
        </w:rPr>
        <w:t>Certyfikat spełnienia normy ISO:13485 w zakresie produkcji i serwisu programowania- dotyczy przedmiotu zamówienia określonego w pkt.</w:t>
      </w:r>
      <w:r w:rsidR="00341EBE">
        <w:rPr>
          <w:rFonts w:asciiTheme="majorHAnsi" w:hAnsiTheme="majorHAnsi" w:cs="Arial"/>
          <w:bCs/>
          <w:iCs/>
        </w:rPr>
        <w:t xml:space="preserve"> </w:t>
      </w:r>
      <w:r w:rsidRPr="00D6025E">
        <w:rPr>
          <w:rFonts w:asciiTheme="majorHAnsi" w:hAnsiTheme="majorHAnsi" w:cs="Arial"/>
          <w:bCs/>
          <w:iCs/>
        </w:rPr>
        <w:t>2 opisu przedmiotu zamówienia.</w:t>
      </w:r>
    </w:p>
    <w:p w:rsidR="00CE5E70" w:rsidRPr="00D6025E" w:rsidRDefault="00CE5E70" w:rsidP="00CE5E70">
      <w:pPr>
        <w:tabs>
          <w:tab w:val="left" w:pos="426"/>
        </w:tabs>
        <w:spacing w:line="276" w:lineRule="auto"/>
        <w:ind w:left="426" w:hanging="142"/>
        <w:jc w:val="both"/>
        <w:rPr>
          <w:rFonts w:asciiTheme="majorHAnsi" w:hAnsiTheme="majorHAnsi" w:cs="Arial"/>
          <w:bCs/>
          <w:iCs/>
        </w:rPr>
      </w:pPr>
      <w:r w:rsidRPr="00D6025E">
        <w:rPr>
          <w:rFonts w:asciiTheme="majorHAnsi" w:hAnsiTheme="majorHAnsi" w:cs="Arial"/>
          <w:bCs/>
          <w:iCs/>
        </w:rPr>
        <w:t xml:space="preserve">   W przypadku autoryzowanego serwisu na terenie Polski – analogiczny certyfikat dla takiego serwisu.</w:t>
      </w:r>
    </w:p>
    <w:p w:rsidR="00CE5E70" w:rsidRPr="00D6025E" w:rsidRDefault="00CE5E70" w:rsidP="00CE5E70">
      <w:pPr>
        <w:tabs>
          <w:tab w:val="left" w:pos="426"/>
        </w:tabs>
        <w:spacing w:line="276" w:lineRule="auto"/>
        <w:ind w:left="426" w:hanging="142"/>
        <w:jc w:val="both"/>
        <w:rPr>
          <w:rFonts w:asciiTheme="majorHAnsi" w:hAnsiTheme="majorHAnsi" w:cs="Arial"/>
          <w:bCs/>
          <w:iCs/>
        </w:rPr>
      </w:pPr>
    </w:p>
    <w:bookmarkEnd w:id="2"/>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Pr="00D6025E"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EB4C4E">
      <w:pPr>
        <w:pStyle w:val="Akapitzlist"/>
        <w:numPr>
          <w:ilvl w:val="0"/>
          <w:numId w:val="40"/>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EB4C4E">
      <w:pPr>
        <w:pStyle w:val="Nagwek4"/>
        <w:numPr>
          <w:ilvl w:val="0"/>
          <w:numId w:val="40"/>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75248B" w:rsidRDefault="0075248B" w:rsidP="00381CDA">
      <w:pPr>
        <w:widowControl w:val="0"/>
        <w:spacing w:after="60" w:line="276" w:lineRule="auto"/>
        <w:ind w:left="567" w:right="20" w:hanging="141"/>
        <w:jc w:val="both"/>
        <w:rPr>
          <w:rFonts w:asciiTheme="majorHAnsi" w:eastAsia="Trebuchet MS" w:hAnsiTheme="majorHAnsi" w:cs="Trebuchet MS"/>
          <w:lang w:bidi="pl-PL"/>
        </w:rPr>
      </w:pP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12"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zadawanie pytań, składanie wyjaśnień, wzywanie do wyjaśnień dotyczących treści złożonej oferty, uzupełnienie dokumentów itp.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Pr="00D6025E"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952799">
        <w:rPr>
          <w:rFonts w:asciiTheme="majorHAnsi" w:hAnsiTheme="majorHAnsi" w:cs="Arial"/>
          <w:b w:val="0"/>
          <w:bCs w:val="0"/>
          <w:sz w:val="24"/>
          <w:szCs w:val="24"/>
          <w:lang w:val="pl-PL"/>
        </w:rPr>
        <w:t xml:space="preserve">                           12</w:t>
      </w:r>
      <w:r w:rsidR="0075248B">
        <w:rPr>
          <w:rFonts w:asciiTheme="majorHAnsi" w:hAnsiTheme="majorHAnsi" w:cs="Arial"/>
          <w:b w:val="0"/>
          <w:bCs w:val="0"/>
          <w:sz w:val="24"/>
          <w:szCs w:val="24"/>
          <w:lang w:val="pl-PL"/>
        </w:rPr>
        <w:t>.11.</w:t>
      </w:r>
      <w:r w:rsidR="001E098A" w:rsidRPr="00D6025E">
        <w:rPr>
          <w:rFonts w:asciiTheme="majorHAnsi" w:hAnsiTheme="majorHAnsi" w:cs="Arial"/>
          <w:b w:val="0"/>
          <w:bCs w:val="0"/>
          <w:sz w:val="24"/>
          <w:szCs w:val="24"/>
          <w:lang w:val="pl-PL"/>
        </w:rPr>
        <w:t>2022r.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952799">
        <w:rPr>
          <w:rFonts w:asciiTheme="majorHAnsi" w:hAnsiTheme="majorHAnsi" w:cs="Arial"/>
          <w:lang w:bidi="pl-PL"/>
        </w:rPr>
        <w:t>ę na dzień: 14</w:t>
      </w:r>
      <w:r w:rsidR="0075248B">
        <w:rPr>
          <w:rFonts w:asciiTheme="majorHAnsi" w:hAnsiTheme="majorHAnsi" w:cs="Arial"/>
          <w:lang w:bidi="pl-PL"/>
        </w:rPr>
        <w:t>.10.</w:t>
      </w:r>
      <w:r w:rsidR="001E098A" w:rsidRPr="00D6025E">
        <w:rPr>
          <w:rFonts w:asciiTheme="majorHAnsi" w:hAnsiTheme="majorHAnsi" w:cs="Arial"/>
          <w:lang w:bidi="pl-PL"/>
        </w:rPr>
        <w:t>2022</w:t>
      </w:r>
      <w:r w:rsidR="00166A01" w:rsidRPr="00D6025E">
        <w:rPr>
          <w:rFonts w:asciiTheme="majorHAnsi" w:hAnsiTheme="majorHAnsi" w:cs="Arial"/>
          <w:lang w:bidi="pl-PL"/>
        </w:rPr>
        <w:t>r.</w:t>
      </w:r>
      <w:r w:rsidR="008C5C8D" w:rsidRPr="00D6025E">
        <w:rPr>
          <w:rFonts w:asciiTheme="majorHAnsi" w:hAnsiTheme="majorHAnsi" w:cs="Arial"/>
          <w:lang w:bidi="pl-PL"/>
        </w:rPr>
        <w:t xml:space="preserve"> 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952799">
        <w:rPr>
          <w:rFonts w:asciiTheme="majorHAnsi" w:hAnsiTheme="majorHAnsi" w:cs="Arial"/>
          <w:lang w:bidi="pl-PL"/>
        </w:rPr>
        <w:t>u: 14</w:t>
      </w:r>
      <w:r w:rsidR="0075248B">
        <w:rPr>
          <w:rFonts w:asciiTheme="majorHAnsi" w:hAnsiTheme="majorHAnsi" w:cs="Arial"/>
          <w:lang w:bidi="pl-PL"/>
        </w:rPr>
        <w:t>.10.</w:t>
      </w:r>
      <w:r w:rsidR="001E098A" w:rsidRPr="00D6025E">
        <w:rPr>
          <w:rFonts w:asciiTheme="majorHAnsi" w:hAnsiTheme="majorHAnsi" w:cs="Arial"/>
          <w:lang w:bidi="pl-PL"/>
        </w:rPr>
        <w:t>2022</w:t>
      </w:r>
      <w:r w:rsidR="00150791" w:rsidRPr="00D6025E">
        <w:rPr>
          <w:rFonts w:asciiTheme="majorHAnsi" w:hAnsiTheme="majorHAnsi" w:cs="Arial"/>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75248B" w:rsidRPr="00D6025E" w:rsidRDefault="0075248B" w:rsidP="0075248B">
      <w:pPr>
        <w:pStyle w:val="Tekstpodstawowy"/>
        <w:tabs>
          <w:tab w:val="left" w:pos="284"/>
        </w:tabs>
        <w:spacing w:after="60" w:line="276" w:lineRule="auto"/>
        <w:jc w:val="both"/>
        <w:rPr>
          <w:rFonts w:asciiTheme="majorHAnsi" w:hAnsiTheme="majorHAnsi" w:cs="Arial"/>
          <w:smallCaps w:val="0"/>
          <w:sz w:val="24"/>
          <w:szCs w:val="24"/>
        </w:rPr>
      </w:pP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3"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3"/>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b) termin gwarancji(dla poz. 5 i 6)</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lang w:val="x-none"/>
        </w:rPr>
        <w:t xml:space="preserve">) </w:t>
      </w:r>
      <w:r w:rsidR="00342C60" w:rsidRPr="00D6025E">
        <w:rPr>
          <w:rFonts w:asciiTheme="majorHAnsi" w:hAnsiTheme="majorHAnsi" w:cs="Arial"/>
          <w:b/>
        </w:rPr>
        <w:t xml:space="preserve"> Termin gwarancji</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Zamawiający określa minimalny wymagany termin gwarancji  na </w:t>
      </w:r>
      <w:r w:rsidRPr="00D6025E">
        <w:rPr>
          <w:rFonts w:asciiTheme="majorHAnsi" w:hAnsiTheme="majorHAnsi" w:cs="Arial"/>
        </w:rPr>
        <w:t>36</w:t>
      </w:r>
      <w:r w:rsidRPr="00D6025E">
        <w:rPr>
          <w:rFonts w:asciiTheme="majorHAnsi" w:hAnsiTheme="majorHAnsi" w:cs="Arial"/>
          <w:lang w:val="x-none"/>
        </w:rPr>
        <w:t xml:space="preserve"> miesi</w:t>
      </w:r>
      <w:r w:rsidRPr="00D6025E">
        <w:rPr>
          <w:rFonts w:asciiTheme="majorHAnsi" w:hAnsiTheme="majorHAnsi" w:cs="Arial"/>
        </w:rPr>
        <w:t>ęcy</w:t>
      </w:r>
      <w:r w:rsidRPr="00D6025E">
        <w:rPr>
          <w:rFonts w:asciiTheme="majorHAnsi" w:hAnsiTheme="majorHAnsi" w:cs="Arial"/>
          <w:lang w:val="x-none"/>
        </w:rPr>
        <w:t xml:space="preserve">  od daty podpisania protokołu potwierdzającego instalację i uruchomienie przedmiotu sprzedaży  oraz maksymalny termin gwarancji na </w:t>
      </w:r>
      <w:r w:rsidRPr="00D6025E">
        <w:rPr>
          <w:rFonts w:asciiTheme="majorHAnsi" w:hAnsiTheme="majorHAnsi" w:cs="Arial"/>
        </w:rPr>
        <w:t>40</w:t>
      </w:r>
      <w:r w:rsidRPr="00D6025E">
        <w:rPr>
          <w:rFonts w:asciiTheme="majorHAnsi" w:hAnsiTheme="majorHAnsi" w:cs="Arial"/>
          <w:lang w:val="x-none"/>
        </w:rPr>
        <w:t xml:space="preserve"> miesięcy od daty podpisania protokołu potwierdzającego instalację i uruchomienie przedmiotu sprzedaży.</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Ocenie podlega zaoferowany termin gwarancji </w:t>
      </w:r>
      <w:r w:rsidRPr="00D6025E">
        <w:rPr>
          <w:rFonts w:asciiTheme="majorHAnsi" w:hAnsiTheme="majorHAnsi" w:cs="Arial"/>
        </w:rPr>
        <w:t>dla pozycji 5 i 6 przedmiotu zamówienia.</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 </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 xml:space="preserve">wynoszący </w:t>
      </w:r>
      <w:r w:rsidRPr="00D6025E">
        <w:rPr>
          <w:rFonts w:asciiTheme="majorHAnsi" w:hAnsiTheme="majorHAnsi" w:cs="Arial"/>
          <w:lang w:val="x-none"/>
        </w:rPr>
        <w:t>3</w:t>
      </w:r>
      <w:r w:rsidRPr="00D6025E">
        <w:rPr>
          <w:rFonts w:asciiTheme="majorHAnsi" w:hAnsiTheme="majorHAnsi" w:cs="Arial"/>
        </w:rPr>
        <w:t>6</w:t>
      </w:r>
      <w:r w:rsidRPr="00D6025E">
        <w:rPr>
          <w:rFonts w:asciiTheme="majorHAnsi" w:hAnsiTheme="majorHAnsi" w:cs="Arial"/>
          <w:lang w:val="x-none"/>
        </w:rPr>
        <w:t xml:space="preserve"> miesięcy</w:t>
      </w:r>
      <w:r w:rsidRPr="00D6025E">
        <w:rPr>
          <w:rFonts w:asciiTheme="majorHAnsi" w:hAnsiTheme="majorHAnsi" w:cs="Arial"/>
        </w:rPr>
        <w:t xml:space="preserve"> otrzyma 20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w przedziale  37-40 miesięcy  otrzyma 40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Wykonawca zobowiązany jest zaoferować termin gwarancji z dokładnością do pełnych miesięcy (np. 3</w:t>
      </w:r>
      <w:r w:rsidRPr="00D6025E">
        <w:rPr>
          <w:rFonts w:asciiTheme="majorHAnsi" w:hAnsiTheme="majorHAnsi" w:cs="Arial"/>
        </w:rPr>
        <w:t>6</w:t>
      </w:r>
      <w:r w:rsidRPr="00D6025E">
        <w:rPr>
          <w:rFonts w:asciiTheme="majorHAnsi" w:hAnsiTheme="majorHAnsi" w:cs="Arial"/>
          <w:lang w:val="x-none"/>
        </w:rPr>
        <w:t xml:space="preserve"> miesięcy, </w:t>
      </w:r>
      <w:r w:rsidRPr="00D6025E">
        <w:rPr>
          <w:rFonts w:asciiTheme="majorHAnsi" w:hAnsiTheme="majorHAnsi" w:cs="Arial"/>
        </w:rPr>
        <w:t>40</w:t>
      </w:r>
      <w:r w:rsidRPr="00D6025E">
        <w:rPr>
          <w:rFonts w:asciiTheme="majorHAnsi" w:hAnsiTheme="majorHAnsi" w:cs="Arial"/>
          <w:lang w:val="x-none"/>
        </w:rPr>
        <w:t xml:space="preserve"> miesięcy, itp.).</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 przypadku gdy wykonawca nie zaoferuje w ofercie terminu gwarancji, zamawiający przyjmie termin gwarancji dla tej oferty wynoszący </w:t>
      </w:r>
      <w:r w:rsidRPr="00D6025E">
        <w:rPr>
          <w:rFonts w:asciiTheme="majorHAnsi" w:hAnsiTheme="majorHAnsi" w:cs="Arial"/>
        </w:rPr>
        <w:t>36 miesięcy.</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EB4C4E">
      <w:pPr>
        <w:widowControl w:val="0"/>
        <w:numPr>
          <w:ilvl w:val="0"/>
          <w:numId w:val="35"/>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3"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9D6B0C" w:rsidRPr="00D6025E" w:rsidRDefault="009D6B0C" w:rsidP="009A6281">
      <w:pPr>
        <w:spacing w:line="276" w:lineRule="auto"/>
        <w:jc w:val="both"/>
        <w:rPr>
          <w:rFonts w:asciiTheme="majorHAnsi" w:hAnsiTheme="majorHAnsi"/>
          <w:lang w:eastAsia="x-none"/>
        </w:rPr>
      </w:pP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lang w:val="pl-PL"/>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lang w:val="pl-PL"/>
        </w:rPr>
        <w:sectPr w:rsidR="000B4A63" w:rsidRPr="00D6025E"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lang w:val="pl-PL"/>
        </w:rPr>
      </w:pPr>
    </w:p>
    <w:p w:rsidR="00100601" w:rsidRPr="00D6025E" w:rsidRDefault="00DB0889" w:rsidP="009B6F90">
      <w:pPr>
        <w:tabs>
          <w:tab w:val="left" w:pos="9072"/>
        </w:tabs>
        <w:spacing w:line="480" w:lineRule="auto"/>
        <w:jc w:val="right"/>
        <w:rPr>
          <w:rFonts w:asciiTheme="majorHAnsi" w:hAnsiTheme="majorHAnsi" w:cs="Arial"/>
          <w:b/>
        </w:rPr>
      </w:pPr>
      <w:r>
        <w:rPr>
          <w:rFonts w:asciiTheme="majorHAnsi" w:hAnsiTheme="majorHAnsi" w:cs="Arial"/>
          <w:b/>
          <w:noProof/>
        </w:rPr>
        <w:drawing>
          <wp:inline distT="0" distB="0" distL="0" distR="0">
            <wp:extent cx="8666922" cy="612130"/>
            <wp:effectExtent l="0" t="0" r="0" b="0"/>
            <wp:docPr id="3" name="Obraz 3"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057" cy="612140"/>
                    </a:xfrm>
                    <a:prstGeom prst="rect">
                      <a:avLst/>
                    </a:prstGeom>
                    <a:noFill/>
                    <a:ln>
                      <a:noFill/>
                    </a:ln>
                  </pic:spPr>
                </pic:pic>
              </a:graphicData>
            </a:graphic>
          </wp:inline>
        </w:drawing>
      </w:r>
      <w:r w:rsidR="00100601" w:rsidRPr="00D6025E">
        <w:rPr>
          <w:rFonts w:asciiTheme="majorHAnsi" w:hAnsiTheme="majorHAnsi" w:cs="Arial"/>
          <w:b/>
        </w:rPr>
        <w:t xml:space="preserve">                                                                                                                                                                           </w:t>
      </w:r>
      <w:r w:rsidR="000B4A63" w:rsidRPr="00D6025E">
        <w:rPr>
          <w:rFonts w:asciiTheme="majorHAnsi" w:hAnsiTheme="majorHAnsi" w:cs="Arial"/>
          <w:b/>
        </w:rPr>
        <w:t xml:space="preserve">                                                                                                    </w:t>
      </w:r>
      <w:r w:rsidR="00100601" w:rsidRPr="00D6025E">
        <w:rPr>
          <w:rFonts w:asciiTheme="majorHAnsi" w:hAnsiTheme="majorHAnsi" w:cs="Arial"/>
          <w:b/>
        </w:rPr>
        <w:t xml:space="preserve">    </w:t>
      </w:r>
      <w:r w:rsidR="001F6D89" w:rsidRPr="00D6025E">
        <w:rPr>
          <w:rFonts w:asciiTheme="majorHAnsi" w:hAnsiTheme="majorHAnsi" w:cs="Arial"/>
          <w:b/>
        </w:rPr>
        <w:t>Załącznik nr 1</w:t>
      </w:r>
      <w:r w:rsidR="00100601" w:rsidRPr="00D6025E">
        <w:rPr>
          <w:rFonts w:asciiTheme="majorHAnsi" w:hAnsiTheme="majorHAnsi" w:cs="Arial"/>
          <w:b/>
        </w:rPr>
        <w:t xml:space="preserve">                                                                                       </w:t>
      </w:r>
      <w:r w:rsidR="001F6D89" w:rsidRPr="00D6025E">
        <w:rPr>
          <w:rFonts w:asciiTheme="majorHAnsi" w:hAnsiTheme="majorHAnsi" w:cs="Arial"/>
          <w:b/>
        </w:rPr>
        <w:t xml:space="preserve">                         </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A9338C" w:rsidRPr="00D6025E">
        <w:rPr>
          <w:rFonts w:asciiTheme="majorHAnsi" w:hAnsiTheme="majorHAnsi" w:cs="Arial"/>
          <w:bCs/>
        </w:rPr>
        <w:t>sprzętu</w:t>
      </w:r>
      <w:r w:rsidR="00050C08">
        <w:rPr>
          <w:rFonts w:asciiTheme="majorHAnsi" w:hAnsiTheme="majorHAnsi" w:cs="Arial"/>
          <w:bCs/>
        </w:rPr>
        <w:t xml:space="preserve"> i oprogramowania</w:t>
      </w:r>
      <w:r w:rsidR="00A9338C" w:rsidRPr="00D6025E">
        <w:rPr>
          <w:rFonts w:asciiTheme="majorHAnsi" w:hAnsiTheme="majorHAnsi" w:cs="Arial"/>
          <w:bCs/>
        </w:rPr>
        <w:t xml:space="preserve"> informatycznego</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A9338C" w:rsidRPr="00D6025E">
        <w:rPr>
          <w:rFonts w:asciiTheme="majorHAnsi" w:hAnsiTheme="majorHAnsi" w:cs="Arial"/>
          <w:bCs/>
        </w:rPr>
        <w:t>ak sprawy SZSPOO.SZPiGM. 3810/53</w:t>
      </w:r>
      <w:r w:rsidR="001E098A" w:rsidRPr="00D6025E">
        <w:rPr>
          <w:rFonts w:asciiTheme="majorHAnsi" w:hAnsiTheme="majorHAnsi" w:cs="Arial"/>
          <w:bCs/>
        </w:rPr>
        <w:t>/2022</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9" w:name="_Hlk17117516"/>
            <w:bookmarkEnd w:id="9"/>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76227D" w:rsidRPr="00D6025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1C2F08">
              <w:rPr>
                <w:rFonts w:asciiTheme="majorHAnsi" w:hAnsiTheme="majorHAnsi" w:cs="Arial"/>
                <w:bCs/>
              </w:rPr>
              <w:t>1.</w:t>
            </w:r>
          </w:p>
          <w:p w:rsidR="0076227D"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2.</w:t>
            </w:r>
          </w:p>
          <w:p w:rsidR="000B4A63"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3</w:t>
            </w:r>
            <w:r w:rsidR="0092306D" w:rsidRPr="00D6025E">
              <w:rPr>
                <w:rFonts w:asciiTheme="majorHAnsi" w:hAnsiTheme="majorHAnsi" w:cs="Arial"/>
                <w:bCs/>
              </w:rPr>
              <w:t>.</w:t>
            </w:r>
          </w:p>
          <w:p w:rsidR="0092306D" w:rsidRPr="00D6025E"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4.</w:t>
            </w:r>
          </w:p>
          <w:p w:rsidR="000B4A63"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5.</w:t>
            </w:r>
          </w:p>
          <w:p w:rsidR="001C2F08" w:rsidRDefault="001C2F08" w:rsidP="009270FB">
            <w:pPr>
              <w:tabs>
                <w:tab w:val="left" w:pos="9072"/>
              </w:tabs>
              <w:spacing w:line="480" w:lineRule="auto"/>
              <w:jc w:val="both"/>
              <w:rPr>
                <w:rFonts w:asciiTheme="majorHAnsi" w:hAnsiTheme="majorHAnsi" w:cs="Arial"/>
                <w:bCs/>
              </w:rPr>
            </w:pPr>
            <w:r>
              <w:rPr>
                <w:rFonts w:asciiTheme="majorHAnsi" w:hAnsiTheme="majorHAnsi" w:cs="Arial"/>
                <w:bCs/>
              </w:rPr>
              <w:t>6.</w:t>
            </w:r>
          </w:p>
          <w:p w:rsidR="000C1A45" w:rsidRDefault="000C1A45" w:rsidP="009270FB">
            <w:pPr>
              <w:tabs>
                <w:tab w:val="left" w:pos="9072"/>
              </w:tabs>
              <w:spacing w:line="480" w:lineRule="auto"/>
              <w:jc w:val="both"/>
              <w:rPr>
                <w:rFonts w:asciiTheme="majorHAnsi" w:hAnsiTheme="majorHAnsi" w:cs="Arial"/>
                <w:bCs/>
              </w:rPr>
            </w:pPr>
            <w:r>
              <w:rPr>
                <w:rFonts w:asciiTheme="majorHAnsi" w:hAnsiTheme="majorHAnsi" w:cs="Arial"/>
                <w:bCs/>
              </w:rPr>
              <w:t>7.</w:t>
            </w:r>
          </w:p>
          <w:p w:rsidR="000C1A45" w:rsidRPr="00D6025E" w:rsidRDefault="000C1A45" w:rsidP="009270FB">
            <w:pPr>
              <w:tabs>
                <w:tab w:val="left" w:pos="9072"/>
              </w:tabs>
              <w:spacing w:line="480" w:lineRule="auto"/>
              <w:jc w:val="both"/>
              <w:rPr>
                <w:rFonts w:asciiTheme="majorHAnsi" w:hAnsiTheme="majorHAnsi" w:cs="Arial"/>
                <w:bCs/>
              </w:rPr>
            </w:pPr>
            <w:r>
              <w:rPr>
                <w:rFonts w:asciiTheme="majorHAnsi" w:hAnsiTheme="majorHAnsi" w:cs="Arial"/>
                <w:bCs/>
              </w:rPr>
              <w:t>8.</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Medyczny portal informatyczny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PACS</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 xml:space="preserve"> </w:t>
            </w:r>
            <w:r w:rsidRPr="00D6025E">
              <w:rPr>
                <w:rFonts w:asciiTheme="majorHAnsi" w:hAnsiTheme="majorHAnsi" w:cs="Arial"/>
                <w:bCs/>
              </w:rPr>
              <w:t>Integrator do elektronicznego podpisu</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do elektronicznego podpisu</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Serwer aplikacyjny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Serwer bazodanowy</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Przełącznik sieciowy FC</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System do wizualizacji systemów operacyjnych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 xml:space="preserve">Szt </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 xml:space="preserve"> 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p w:rsidR="000B4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w:t>
            </w:r>
            <w:r w:rsidR="000B4A63" w:rsidRPr="00D6025E">
              <w:rPr>
                <w:rFonts w:asciiTheme="majorHAnsi" w:hAnsiTheme="majorHAnsi" w:cs="Arial"/>
                <w:bCs/>
              </w:rPr>
              <w:t>zt</w:t>
            </w:r>
          </w:p>
          <w:p w:rsidR="00EC1A63" w:rsidRPr="00D6025E" w:rsidRDefault="00EC1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2</w:t>
            </w:r>
          </w:p>
          <w:p w:rsidR="000B4A63" w:rsidRPr="00D6025E" w:rsidRDefault="000B4A63" w:rsidP="00E3566F">
            <w:pPr>
              <w:tabs>
                <w:tab w:val="left" w:pos="9072"/>
              </w:tabs>
              <w:spacing w:line="480" w:lineRule="auto"/>
              <w:jc w:val="center"/>
              <w:rPr>
                <w:rFonts w:asciiTheme="majorHAnsi" w:hAnsiTheme="majorHAnsi" w:cs="Arial"/>
                <w:bCs/>
              </w:rPr>
            </w:pPr>
            <w:r w:rsidRPr="00D6025E">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FA6665" w:rsidRPr="00D6025E" w:rsidRDefault="00FA6665" w:rsidP="00FA6665">
      <w:pPr>
        <w:tabs>
          <w:tab w:val="left" w:pos="9072"/>
        </w:tabs>
        <w:spacing w:line="480" w:lineRule="auto"/>
        <w:jc w:val="both"/>
        <w:rPr>
          <w:rFonts w:asciiTheme="majorHAnsi" w:hAnsiTheme="majorHAnsi" w:cs="Arial"/>
          <w:b/>
          <w:bCs/>
        </w:rPr>
      </w:pPr>
    </w:p>
    <w:p w:rsidR="00FA6665" w:rsidRPr="00D6025E" w:rsidRDefault="007C7496" w:rsidP="00FA6665">
      <w:pPr>
        <w:tabs>
          <w:tab w:val="left" w:pos="9072"/>
        </w:tabs>
        <w:spacing w:line="480" w:lineRule="auto"/>
        <w:jc w:val="center"/>
        <w:rPr>
          <w:rFonts w:asciiTheme="majorHAnsi" w:hAnsiTheme="majorHAnsi" w:cs="Arial"/>
          <w:b/>
          <w:bCs/>
        </w:rPr>
      </w:pPr>
      <w:r w:rsidRPr="00D6025E">
        <w:rPr>
          <w:rFonts w:asciiTheme="majorHAnsi" w:hAnsiTheme="majorHAnsi" w:cs="Arial"/>
          <w:b/>
          <w:bCs/>
        </w:rPr>
        <w:t>P</w:t>
      </w:r>
      <w:r w:rsidR="00FA6665" w:rsidRPr="00D6025E">
        <w:rPr>
          <w:rFonts w:asciiTheme="majorHAnsi" w:hAnsiTheme="majorHAnsi" w:cs="Arial"/>
          <w:b/>
          <w:bCs/>
        </w:rPr>
        <w:t>ARAMETRY OFEROWANEGO SPRZĘTU</w:t>
      </w:r>
    </w:p>
    <w:p w:rsidR="00FA6665" w:rsidRPr="00D6025E" w:rsidRDefault="00FA6665" w:rsidP="00C5649F">
      <w:pPr>
        <w:tabs>
          <w:tab w:val="left" w:pos="9072"/>
        </w:tabs>
        <w:spacing w:line="480" w:lineRule="auto"/>
        <w:jc w:val="center"/>
        <w:rPr>
          <w:rFonts w:asciiTheme="majorHAnsi" w:hAnsiTheme="majorHAnsi" w:cs="Arial"/>
          <w:b/>
          <w:bCs/>
        </w:rPr>
      </w:pPr>
      <w:r w:rsidRPr="00D6025E">
        <w:rPr>
          <w:rFonts w:asciiTheme="majorHAnsi" w:hAnsiTheme="majorHAnsi" w:cs="Arial"/>
          <w:b/>
          <w:bCs/>
        </w:rPr>
        <w:t>Należy wpisać parametry  sprzętu zaoferowanego przez wykonawcę.</w:t>
      </w:r>
    </w:p>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jc w:val="both"/>
        <w:rPr>
          <w:rFonts w:asciiTheme="majorHAnsi" w:hAnsiTheme="majorHAnsi"/>
          <w:b/>
          <w:bCs/>
          <w:sz w:val="24"/>
          <w:szCs w:val="24"/>
        </w:rPr>
      </w:pPr>
      <w:r w:rsidRPr="00D6025E">
        <w:rPr>
          <w:rFonts w:asciiTheme="majorHAnsi" w:hAnsiTheme="majorHAnsi"/>
          <w:b/>
          <w:bCs/>
          <w:sz w:val="24"/>
          <w:szCs w:val="24"/>
        </w:rPr>
        <w:t xml:space="preserve">Medyczny portal Informacyjny </w:t>
      </w:r>
    </w:p>
    <w:p w:rsidR="0092306D" w:rsidRPr="00D6025E" w:rsidRDefault="0092306D" w:rsidP="0092306D">
      <w:pPr>
        <w:pStyle w:val="Akapitzlist"/>
        <w:jc w:val="both"/>
        <w:rPr>
          <w:rFonts w:asciiTheme="majorHAnsi" w:hAnsiTheme="majorHAnsi"/>
          <w:b/>
          <w:bCs/>
          <w:sz w:val="24"/>
          <w:szCs w:val="24"/>
        </w:rPr>
      </w:pPr>
      <w:r w:rsidRPr="00D6025E">
        <w:rPr>
          <w:rFonts w:asciiTheme="majorHAnsi" w:hAnsiTheme="majorHAnsi"/>
          <w:b/>
          <w:bCs/>
          <w:sz w:val="24"/>
          <w:szCs w:val="24"/>
        </w:rPr>
        <w:t xml:space="preserve">System </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Parametr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center"/>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pacjentom rezerwację terminów wizyt w jednostce ochrony zdrowia oraz anulowanie wcześniej dokonanych rezerwacji.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pacjentom wyszukiwanie usługi medycznej związanej z planowaną wizytą; wyszukiwanie usługi może odbywać się z wykorzystaniem następujących kryteriów: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nazwy usługi (poprzez podanie dowolnego ciągu znaków zawierającego się w nazwie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nazwy jednostki organizacyjnej szpitala, w której udzielana jest oczekiwana usługa,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imienia, nazwiska, tytułu naukowego i specjalności lekarza udzielającego oczekiwanej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wyszukiwanie usług według ich kodów lub nazw części VIII systemu resortowych kodów identyfikacyjnych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wybór jednostki organizacyjnej, jeżeli usługa udzielana jest w wielu miejscach.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wybór personelu/lekarza udzielającego usługi medycznej, jeżeli jest dostępny dla danej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Grupowanie usług do rezerwacji wg zdefiniowanych rodzajów usług.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prezentację szczegółowych danych planowanej wizyty, tj.:</w:t>
            </w:r>
          </w:p>
          <w:p w:rsidR="0092306D" w:rsidRPr="00D6025E" w:rsidRDefault="00A80ABE" w:rsidP="0092306D">
            <w:pPr>
              <w:spacing w:line="276" w:lineRule="auto"/>
              <w:jc w:val="both"/>
              <w:rPr>
                <w:rFonts w:asciiTheme="majorHAnsi" w:hAnsiTheme="majorHAnsi"/>
                <w:bCs/>
              </w:rPr>
            </w:pPr>
            <w:r w:rsidRPr="00D6025E">
              <w:rPr>
                <w:rFonts w:asciiTheme="majorHAnsi" w:hAnsiTheme="majorHAnsi"/>
                <w:bCs/>
              </w:rPr>
              <w:t>-</w:t>
            </w:r>
            <w:r w:rsidR="0092306D" w:rsidRPr="00D6025E">
              <w:rPr>
                <w:rFonts w:asciiTheme="majorHAnsi" w:hAnsiTheme="majorHAnsi"/>
                <w:bCs/>
              </w:rPr>
              <w:t xml:space="preserve"> wybranej usługi medycznej, w tym informacji o warunkach udzielenia usługi,</w:t>
            </w:r>
          </w:p>
          <w:p w:rsidR="00A80ABE" w:rsidRPr="00D6025E" w:rsidRDefault="0092306D" w:rsidP="0092306D">
            <w:pPr>
              <w:spacing w:line="276" w:lineRule="auto"/>
              <w:jc w:val="both"/>
              <w:rPr>
                <w:rFonts w:asciiTheme="majorHAnsi" w:hAnsiTheme="majorHAnsi"/>
                <w:bCs/>
              </w:rPr>
            </w:pPr>
            <w:r w:rsidRPr="00D6025E">
              <w:rPr>
                <w:rFonts w:asciiTheme="majorHAnsi" w:hAnsiTheme="majorHAnsi"/>
                <w:bCs/>
              </w:rPr>
              <w:t>- danych adresowych miejsca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danych wybranego personelu/lekarza udzielającego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lub wymusza (w zależności od konfiguracji dla danej usługi) rejestrację danych skierowania, w przypadku rezerwacji terminu dotyczącego świadczeń wymagających skierowania.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ewidencję trybu pilności w danych skierowania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Wydruk potwierdzenia rezerwacji wizyty zawierający informacje o usłudze, miejscu realizacji, lekarzu oraz planowanej dacie udzielenia usługi.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rezerwacji terminu wizyty dla podopiecznych; możliwość zmiany terminu wizyt dla podopiecznych; możliwość anulowania rezerwacji terminu wizyty dla podopiecznych.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dodawanie i usuwanie skanów skierowania dla rezerwacji terminu.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dodatkowe potwierdzenie autentyczności użytkownika rezerwującego termin wizyty poprzez przesłanie na podany nr telefonu kodu potwierdzającego oraz wymuszenie wprowadzenia tego kodu w kontekście rezerwacji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automatycznie usuwa rezerwacje terminów wizyt, które nie zostały potwierdzone kodem przesłanym przez SMS po upłynięciu zdefiniowanego czasu trwania sesji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automatycznie usuwa rezerwacje terminów badań, które nie zostały potwierdzone kodem przesłanym przez SMS po upłynięciu zdefiniowanego czasu trwania sesji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Przegląd rejestru rezerwacji wizyt pacjenta z wyróżnieniem stanu usługi (planowana, zrealizowana, anulowana).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przegląd zaplanowanych wizyt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Podczas planowania terminu danej usługi system powinien weryfikować istnienie aktywnej deklaracji danego typu dla danego pacjenta</w:t>
            </w:r>
            <w:r w:rsidR="00876131">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prezentację szczegółowych danych zaplanowanej wizyty tj.:</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informacji o usłudze medycznej wraz z warunkami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danych teleadresowych miejsca udzielenia usługi,</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informacji o personelu udzielającym usługi (o ile jest wybrany na etapie rezerwacji terminu wizyty),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planowanego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anulowanie rezerwacji wskazanego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on-line z systemem HIS w zakresie: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pobierania dostępnych terminów udzielenia wybranych świadczeń,</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rezerwacji terminu wybranego świadczenia wraz z rejestracją danych skierowania, o ile są one wprowadzone przez pacjentów,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anulowania terminów zaplanowanych wizyt,</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pobierania informacji o planowanych terminach wizyt.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powinien umożliwiać konfigurację, w której po zalogowaniu się pacjenta udostępniana jest ankieta samooceny dotycząca zarażenia wirusem SARS-CoV-2. System na podstawie udzielonych przez pacjenta odpowiedzi na pytania związane z objawami choroby powinien wyświetlać zalecenia dla pacjenta.</w:t>
            </w:r>
            <w:r w:rsidRPr="00D6025E">
              <w:rPr>
                <w:rFonts w:asciiTheme="majorHAnsi" w:hAnsiTheme="majorHAnsi"/>
                <w:bCs/>
              </w:rPr>
              <w:br/>
              <w:t>System powinien umożliwiać pacjentowi przegląd listy wypełnionych ankiet samooceny oraz wyszukiwanie na liście ankiet według dat ich wykonania.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przeglądu opiekunów; możliwość usunięcia opiekuna; możliwość zablokowania opiekuna - opiekun nie będzie miał możliwości ponownego wnioskowania o objęcie opieką.</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określenia przez pacjenta parametrów powiadomień o zbliżającym się terminie udzielenia usługi (interwał czasu przed planowanym terminem, tryb powiadamiania) zdefiniowanych w systemie jako możliwe do ustawienia przez użytkownika/pacjenta.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Aktualizacja profilu pacjenta/użytkownika Portalu; możliwość aktualizacji danych kontaktowych: adresu e-mail, numeru telefonu, adresu zamieszkania.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Zmiana danych osobowych pacjenta (imiona, nazwisko, PESEL) w profilu pacjenta, przed zapisem tych danych w systemie HIS, wymaga autoryzacji przez personel podmiotu.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zmiany terminu wizyty przez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przypomnień o zbliżających się terminach wizyt.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anulowaniu rezerwacji przez pracowników jednostki ochrony zdrowia.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wysyłania przez SMS, e-mail lub wiadomości na portalu pacjenta powiadomień o zmianie terminu realizacji usługi dokonanej przez pracowników jednostki ochrony zdrowia.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Wysyłanie wiadomości SMS, e-mail lub wiadomości na portalu pacjenta o konieczności potwierdzenia rezerwacji terminu wizyty.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Potwierdzenie rezerwacji wizyty w określonym czasie przed realizacją dla rezerwacji wymagających takich potwierdzeń.</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Edycja wysłanych i jeszcze nieprzeczytanych przez pracowników jednostki ochrony zdrowia wiadomości.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Przegląd wiadomości odebranych od pacjentów; wyszukiwanie wiadomości wg tematu, daty wysłania, nadawcy; wyróżnienie wiadomości nieprzeczytanych.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prezentację informacji o udzielonych świadczeniach opieki zdrowotnej tj.:</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system prezentuje informacje o udzielonych świadczeniach opieki zdrowotnej </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pobytach na oddziałach szpitalnych, udzielonych poradach, wykonanych badaniach,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39</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integruje się on-line z systemem HIS w zakresie pobierania informacji o</w:t>
            </w:r>
            <w:r w:rsidR="00876131">
              <w:rPr>
                <w:rFonts w:asciiTheme="majorHAnsi" w:hAnsiTheme="majorHAnsi"/>
                <w:bCs/>
              </w:rPr>
              <w:t> </w:t>
            </w:r>
            <w:r w:rsidRPr="00D6025E">
              <w:rPr>
                <w:rFonts w:asciiTheme="majorHAnsi" w:hAnsiTheme="majorHAnsi"/>
                <w:bCs/>
              </w:rPr>
              <w:t>udzielonych świadczeniach medycznych (system nie tworzy własnego, oddzielnego repozytorium danych medycznych).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dodawanie i przegląd przez pacjenta plików w formacie DICOM dla wyniku badania.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udostępnianie danych medycznych (w tym dokumentacji medycznej) tylko dla autoryzowanych użytkowników. Użytkownik autoryzowany to osoba, której tożsamość została potwierdzona przez pracownika szpitala.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pobranie elektronicznych dokumentów medycznych pacjenta, zarejestrowanych w 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wybranych typów.</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ograniczenie udostępnianych dokumentów do dokumentów podpisanych bezpiecznym podpisem cyfrowym.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pacjentom wypełnienie wywiadu lekarskiego w kontekście planowanej usługi medycznej.</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weryfikuje kompletność zebranego wywiadu lekarskiego, rozumianą jako udzielenie odpowiedzi na wszystkie pytania jej wymagające.</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musi umożliwiać wysyłanie wiadomości z prośbą o uzupełnienie wywiadu lekarskiego w zadanym czasie przed planowaną datą udzielenia świadczenia.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49</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zapisuje wywiad lekarski w postaci dokumentu określonego typu w</w:t>
            </w:r>
            <w:r w:rsidR="00876131">
              <w:rPr>
                <w:rFonts w:asciiTheme="majorHAnsi" w:hAnsiTheme="majorHAnsi"/>
                <w:bCs/>
              </w:rPr>
              <w:t> </w:t>
            </w:r>
            <w:r w:rsidRPr="00D6025E">
              <w:rPr>
                <w:rFonts w:asciiTheme="majorHAnsi" w:hAnsiTheme="majorHAnsi"/>
                <w:bCs/>
              </w:rPr>
              <w:t>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pacjentowi modyfikację wywiadu lekarskiego, który rejestrowany jest jako kolejna wersja dokumentu w Repozytorium EDM.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personelowi medycznemu szpitala interpretację informacji wprowadzonych przez pacjenta w ramach wywiadu lekarskiego.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integruje się z systemem HIS w zakresie rejestracji dokumentu e-wywiadu lekarskiego w Repozytorium EDM systemu HIS.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umożliwić wypełnienie elektronicznego formularza zgody na dostęp do dokumentacji medycznej pacjenta oraz wyznaczenia osoby upoważnionej do uzyskiwania informacji o jego stanie zdrowia.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umożliwiać wypełnienie formularza oświadczenia przez pacjenta przed wizytą, podpisanie go profilem zaufanym e-PUAP i złożenie drogą elektroniczną za pośrednictwem e-portalu.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55</w:t>
            </w:r>
          </w:p>
        </w:tc>
        <w:tc>
          <w:tcPr>
            <w:tcW w:w="9185" w:type="dxa"/>
            <w:shd w:val="clear" w:color="auto" w:fill="auto"/>
          </w:tcPr>
          <w:p w:rsidR="0092306D" w:rsidRPr="00D6025E" w:rsidRDefault="0092306D" w:rsidP="00876131">
            <w:pPr>
              <w:spacing w:line="276" w:lineRule="auto"/>
              <w:jc w:val="both"/>
              <w:rPr>
                <w:rFonts w:asciiTheme="majorHAnsi" w:hAnsiTheme="majorHAnsi"/>
                <w:bCs/>
              </w:rPr>
            </w:pPr>
            <w:r w:rsidRPr="00D6025E">
              <w:rPr>
                <w:rFonts w:asciiTheme="majorHAnsi" w:hAnsiTheme="majorHAnsi"/>
                <w:bCs/>
              </w:rPr>
              <w:t>System musi umożliwić pacjentom nie posiadającym profilu zaufanego lub nie wyrażającym zgody na tę formę komunikacji wydruk wypełnionego formularza oświadczenia, w celu dostarczenia oryginału dokumentu w wersji papierowej w</w:t>
            </w:r>
            <w:r w:rsidR="00876131">
              <w:rPr>
                <w:rFonts w:asciiTheme="majorHAnsi" w:hAnsiTheme="majorHAnsi"/>
                <w:bCs/>
              </w:rPr>
              <w:t> </w:t>
            </w:r>
            <w:r w:rsidRPr="00D6025E">
              <w:rPr>
                <w:rFonts w:asciiTheme="majorHAnsi" w:hAnsiTheme="majorHAnsi"/>
                <w:bCs/>
              </w:rPr>
              <w:t xml:space="preserve">wybrany przez siebie sposób.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E-usługa integruje się z systemem HIS w zakresie zapisania w systemie HIS upoważnień/zgód utworzonych przez pacjenta w module MPI.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musi umożliwić wycofanie udzielonej zgody na dostęp do dokumentacji medycznej pacjenta oraz odwołanie upoważnienia do uzyskiwania informacji o stanie zdrowia pacjenta poprzez wypełnienie elektronicznego formularza.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Wraz z ofertą Wykonawca powinien dostarczyć pisemne potwierdzenie wystawione na potrzeby niniejszego postępowania przez producenta systemu (tj. firmę Asseco Poland S.A.), z którego będzie wynikać, że Wykonawca posiada status autoryzowanego partnera firmy Asseco Poland S.A. w zakresie systemów InfoMedica/AMMS, co stanowić będzie potwierdzenie niezbędnej wiedzy i kompetencji Wykonawcy.</w:t>
      </w:r>
    </w:p>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jc w:val="both"/>
        <w:rPr>
          <w:rFonts w:asciiTheme="majorHAnsi" w:hAnsiTheme="majorHAnsi"/>
          <w:b/>
          <w:bCs/>
          <w:sz w:val="24"/>
          <w:szCs w:val="24"/>
        </w:rPr>
      </w:pPr>
      <w:r w:rsidRPr="00D6025E">
        <w:rPr>
          <w:rFonts w:asciiTheme="majorHAnsi" w:hAnsiTheme="majorHAnsi"/>
          <w:b/>
          <w:bCs/>
          <w:sz w:val="24"/>
          <w:szCs w:val="24"/>
        </w:rPr>
        <w:t>System PACS.</w:t>
      </w:r>
    </w:p>
    <w:p w:rsidR="0092306D" w:rsidRPr="00D6025E" w:rsidRDefault="0092306D" w:rsidP="0092306D">
      <w:pPr>
        <w:rPr>
          <w:rFonts w:asciiTheme="majorHAnsi" w:hAnsiTheme="majorHAnsi"/>
          <w:b/>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92306D" w:rsidRPr="00D6025E" w:rsidRDefault="0092306D" w:rsidP="0092306D">
            <w:pPr>
              <w:jc w:val="center"/>
              <w:rPr>
                <w:rFonts w:asciiTheme="majorHAnsi" w:hAnsiTheme="majorHAnsi"/>
                <w:b/>
                <w:bCs/>
              </w:rPr>
            </w:pPr>
            <w:r w:rsidRPr="00D6025E">
              <w:rPr>
                <w:rFonts w:asciiTheme="majorHAnsi" w:hAnsiTheme="majorHAnsi"/>
                <w:b/>
                <w:bCs/>
              </w:rPr>
              <w:t>WPISAĆ</w:t>
            </w:r>
          </w:p>
          <w:p w:rsidR="0092306D" w:rsidRPr="00D6025E" w:rsidRDefault="0092306D" w:rsidP="0092306D">
            <w:pPr>
              <w:jc w:val="center"/>
              <w:rPr>
                <w:rFonts w:asciiTheme="majorHAnsi" w:hAnsiTheme="majorHAnsi"/>
                <w:b/>
                <w:bCs/>
              </w:rPr>
            </w:pPr>
            <w:r w:rsidRPr="00D6025E">
              <w:rPr>
                <w:rFonts w:asciiTheme="majorHAnsi" w:hAnsiTheme="majorHAnsi"/>
                <w:b/>
                <w:bCs/>
              </w:rPr>
              <w:t>TAK/NIE</w:t>
            </w:r>
          </w:p>
          <w:p w:rsidR="0092306D" w:rsidRPr="00D6025E" w:rsidRDefault="0092306D" w:rsidP="0092306D">
            <w:pPr>
              <w:jc w:val="center"/>
              <w:rPr>
                <w:rFonts w:asciiTheme="majorHAnsi" w:hAnsiTheme="majorHAnsi"/>
                <w:b/>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System dostarczony z kompletem bezterminowych licencji niezbędnych do działania, w</w:t>
            </w:r>
            <w:r w:rsidR="00876131">
              <w:rPr>
                <w:rFonts w:asciiTheme="majorHAnsi" w:hAnsiTheme="majorHAnsi"/>
              </w:rPr>
              <w:t> </w:t>
            </w:r>
            <w:r w:rsidRPr="00D6025E">
              <w:rPr>
                <w:rFonts w:asciiTheme="majorHAnsi" w:hAnsiTheme="majorHAnsi"/>
              </w:rPr>
              <w:t>tym dla: systemu operacyjnego, systemu bazy danych,  oraz innych modułów, w tym również produkcji firm trzecich, niezbędnych do spełnienia niniejszej specyfikacji.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 xml:space="preserve">Dostarczony system  zgłoszony jako wyrób medyczny w klasie min. IIa </w:t>
            </w:r>
          </w:p>
          <w:p w:rsidR="0092306D" w:rsidRPr="00D6025E" w:rsidRDefault="0092306D" w:rsidP="00876131">
            <w:pPr>
              <w:shd w:val="clear" w:color="auto" w:fill="FFFFFF"/>
              <w:suppressAutoHyphens/>
              <w:spacing w:line="100" w:lineRule="atLeast"/>
              <w:jc w:val="both"/>
              <w:rPr>
                <w:rFonts w:asciiTheme="majorHAnsi" w:hAnsiTheme="majorHAnsi"/>
                <w:lang w:eastAsia="fa-IR"/>
              </w:rPr>
            </w:pPr>
            <w:r w:rsidRPr="00D6025E">
              <w:rPr>
                <w:rFonts w:asciiTheme="majorHAnsi" w:hAnsiTheme="majorHAnsi"/>
              </w:rPr>
              <w:t>Certyfikat niezależnego uprawnionego podmiotu, potwierdzający że d</w:t>
            </w:r>
            <w:r w:rsidRPr="00D6025E">
              <w:rPr>
                <w:rFonts w:asciiTheme="majorHAnsi" w:hAnsiTheme="majorHAnsi"/>
                <w:lang w:eastAsia="fa-IR"/>
              </w:rPr>
              <w:t>ostarczony system w klasie min. IIa jest zgody z wymaganiami dyrektywy 93/42/EWG i</w:t>
            </w:r>
            <w:r w:rsidR="00876131">
              <w:rPr>
                <w:rFonts w:asciiTheme="majorHAnsi" w:hAnsiTheme="majorHAnsi"/>
                <w:lang w:eastAsia="fa-IR"/>
              </w:rPr>
              <w:t> </w:t>
            </w:r>
            <w:r w:rsidRPr="00D6025E">
              <w:rPr>
                <w:rFonts w:asciiTheme="majorHAnsi" w:hAnsiTheme="majorHAnsi"/>
                <w:lang w:eastAsia="fa-IR"/>
              </w:rPr>
              <w:t>oznakowany znakiem CE</w:t>
            </w:r>
            <w:r w:rsidRPr="00D6025E">
              <w:rPr>
                <w:rFonts w:asciiTheme="majorHAnsi" w:hAnsiTheme="majorHAnsi"/>
              </w:rPr>
              <w:t xml:space="preserve"> (</w:t>
            </w:r>
            <w:r w:rsidRPr="00D6025E">
              <w:rPr>
                <w:rFonts w:asciiTheme="majorHAnsi" w:hAnsiTheme="majorHAnsi"/>
                <w:lang w:eastAsia="fa-IR"/>
              </w:rPr>
              <w:t>Conformité Européenne) z numerem podmiotu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Producent systemu posiada certyfikat spełnienia normy ISO:13485 w zakresie produkcji i serwisu programowania.</w:t>
            </w:r>
          </w:p>
          <w:p w:rsidR="0092306D" w:rsidRPr="00D6025E" w:rsidRDefault="0092306D" w:rsidP="00876131">
            <w:pPr>
              <w:jc w:val="both"/>
              <w:rPr>
                <w:rFonts w:asciiTheme="majorHAnsi" w:hAnsiTheme="majorHAnsi"/>
                <w:color w:val="000000"/>
              </w:rPr>
            </w:pPr>
            <w:r w:rsidRPr="00D6025E">
              <w:rPr>
                <w:rFonts w:asciiTheme="majorHAnsi" w:hAnsiTheme="majorHAnsi"/>
              </w:rPr>
              <w:t>W przypadku autoryzowanego serwisu na terenie Polski – analogiczny certyfikat dla takiego serwisu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Konfiguracja systemu umożliwiająca podłączenie wszystkich urządzeń DICOM obecnie użytkowanych przez Zamawiającego</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w:t>
            </w:r>
          </w:p>
        </w:tc>
        <w:tc>
          <w:tcPr>
            <w:tcW w:w="9185" w:type="dxa"/>
            <w:shd w:val="clear" w:color="auto" w:fill="auto"/>
            <w:vAlign w:val="center"/>
          </w:tcPr>
          <w:p w:rsidR="0092306D" w:rsidRPr="00D6025E" w:rsidRDefault="0092306D" w:rsidP="00876131">
            <w:pPr>
              <w:shd w:val="clear" w:color="auto" w:fill="FFFFFF"/>
              <w:jc w:val="both"/>
              <w:rPr>
                <w:rFonts w:asciiTheme="majorHAnsi" w:hAnsiTheme="majorHAnsi"/>
              </w:rPr>
            </w:pPr>
            <w:r w:rsidRPr="00D6025E">
              <w:rPr>
                <w:rFonts w:asciiTheme="majorHAnsi" w:hAnsiTheme="majorHAnsi"/>
              </w:rPr>
              <w:t>Dostarczany system bez ograniczeń licencyjnych na:</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 xml:space="preserve">brak ograniczeń  na liczbę przyjmowanych na serwer badań </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 xml:space="preserve">brak ograniczeń  na objętość archiwum   </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brak ograniczeń  na liczbę jednoczesnych użytkowników przeglądarki obrazów diagnostycznych</w:t>
            </w:r>
          </w:p>
          <w:p w:rsidR="0092306D" w:rsidRPr="00D6025E" w:rsidRDefault="0092306D" w:rsidP="00876131">
            <w:pPr>
              <w:pStyle w:val="Akapitzlist"/>
              <w:numPr>
                <w:ilvl w:val="0"/>
                <w:numId w:val="48"/>
              </w:numPr>
              <w:shd w:val="clear" w:color="auto" w:fill="FFFFFF"/>
              <w:spacing w:after="0" w:line="259" w:lineRule="auto"/>
              <w:contextualSpacing/>
              <w:jc w:val="both"/>
              <w:rPr>
                <w:rFonts w:asciiTheme="majorHAnsi" w:hAnsiTheme="majorHAnsi" w:cs="Times New Roman"/>
                <w:sz w:val="24"/>
                <w:szCs w:val="24"/>
              </w:rPr>
            </w:pPr>
            <w:r w:rsidRPr="00D6025E">
              <w:rPr>
                <w:rFonts w:asciiTheme="majorHAnsi" w:hAnsiTheme="majorHAnsi" w:cs="Times New Roman"/>
                <w:sz w:val="24"/>
                <w:szCs w:val="24"/>
              </w:rPr>
              <w:t>moduł obsługi/sterowania duplikatorami dla min. 3 stanowisk</w:t>
            </w:r>
          </w:p>
          <w:p w:rsidR="0092306D" w:rsidRPr="00D6025E" w:rsidRDefault="0092306D" w:rsidP="00876131">
            <w:pPr>
              <w:jc w:val="both"/>
              <w:rPr>
                <w:rFonts w:asciiTheme="majorHAnsi" w:hAnsiTheme="majorHAnsi"/>
                <w:color w:val="000000"/>
              </w:rPr>
            </w:pPr>
            <w:r w:rsidRPr="00D6025E">
              <w:rPr>
                <w:rFonts w:asciiTheme="majorHAnsi" w:hAnsiTheme="majorHAnsi"/>
              </w:rPr>
              <w:t>Dostarczany system zapewnia licencje na min. dwie dwumonitorowe stacje lekarskie dla wykonywania opisów radiologicznych.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posiada polski interfejs użytkownika oraz polską pomoc kontekstową.</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System  musi pozwalać na podgląd pełnych danych o pacjencie i badaniu, zawartych w</w:t>
            </w:r>
            <w:r w:rsidR="00876131">
              <w:rPr>
                <w:rFonts w:asciiTheme="majorHAnsi" w:hAnsiTheme="majorHAnsi"/>
              </w:rPr>
              <w:t> </w:t>
            </w:r>
            <w:r w:rsidRPr="00D6025E">
              <w:rPr>
                <w:rFonts w:asciiTheme="majorHAnsi" w:hAnsiTheme="majorHAnsi"/>
              </w:rPr>
              <w:t>pliku obrazu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PACS automatycznie przełącza się na kolejny skonfigurowany system plików archiwum po wykorzystaniu miejsca na aktualnie używanym.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 xml:space="preserve">System PACS umożliwia rozdzielenie zasobów (macierzy / katalogów archiwum) zależnie od źródła (AET), z jakiego przychodzą badania. Zasoby te mają osobną konfigurację archiwizacji i kasowania (np. </w:t>
            </w:r>
            <w:r w:rsidR="0076227D" w:rsidRPr="00D6025E">
              <w:rPr>
                <w:rFonts w:asciiTheme="majorHAnsi" w:hAnsiTheme="majorHAnsi"/>
                <w:color w:val="00000A"/>
                <w:lang w:eastAsia="ar-SA"/>
              </w:rPr>
              <w:t xml:space="preserve">rozdzielenie zasobów dla badań </w:t>
            </w:r>
            <w:r w:rsidRPr="00D6025E">
              <w:rPr>
                <w:rFonts w:asciiTheme="majorHAnsi" w:hAnsiTheme="majorHAnsi"/>
                <w:color w:val="00000A"/>
                <w:lang w:eastAsia="ar-SA"/>
              </w:rPr>
              <w:t>z aparatu i</w:t>
            </w:r>
            <w:r w:rsidR="00876131">
              <w:rPr>
                <w:rFonts w:asciiTheme="majorHAnsi" w:hAnsiTheme="majorHAnsi"/>
                <w:color w:val="00000A"/>
                <w:lang w:eastAsia="ar-SA"/>
              </w:rPr>
              <w:t> </w:t>
            </w:r>
            <w:r w:rsidRPr="00D6025E">
              <w:rPr>
                <w:rFonts w:asciiTheme="majorHAnsi" w:hAnsiTheme="majorHAnsi"/>
                <w:color w:val="00000A"/>
                <w:lang w:eastAsia="ar-SA"/>
              </w:rPr>
              <w:t>badań zewnętrznych  importowanych np. z nośników CD).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w:t>
            </w:r>
          </w:p>
        </w:tc>
        <w:tc>
          <w:tcPr>
            <w:tcW w:w="9185" w:type="dxa"/>
            <w:shd w:val="clear" w:color="auto" w:fill="auto"/>
            <w:vAlign w:val="center"/>
          </w:tcPr>
          <w:p w:rsidR="0092306D" w:rsidRPr="00876131" w:rsidRDefault="0092306D" w:rsidP="00876131">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System PACS automatycznie przetwarza na standard DICOM i archiwizuje dokumenty pdf dostarczane w komunikacie HL7.</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11</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System PACS automatycznie przetwarza na standard DICOM i archiwizuje dokumenty dostarczane w formacie pdf.</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12</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Możliwość ustawienia, obok głównego AET i portu Serwera, dodatkowych AET i</w:t>
            </w:r>
            <w:r w:rsidR="00876131">
              <w:rPr>
                <w:rFonts w:asciiTheme="majorHAnsi" w:hAnsiTheme="majorHAnsi"/>
                <w:color w:val="00000A"/>
                <w:lang w:eastAsia="ar-SA"/>
              </w:rPr>
              <w:t> </w:t>
            </w:r>
            <w:r w:rsidRPr="00D6025E">
              <w:rPr>
                <w:rFonts w:asciiTheme="majorHAnsi" w:hAnsiTheme="majorHAnsi"/>
                <w:color w:val="00000A"/>
                <w:lang w:eastAsia="ar-SA"/>
              </w:rPr>
              <w:t>por</w:t>
            </w:r>
            <w:r w:rsidR="00876131">
              <w:rPr>
                <w:rFonts w:asciiTheme="majorHAnsi" w:hAnsiTheme="majorHAnsi"/>
                <w:color w:val="00000A"/>
                <w:lang w:eastAsia="ar-SA"/>
              </w:rPr>
              <w:t xml:space="preserve">tów, działających jednocześnie </w:t>
            </w:r>
            <w:r w:rsidRPr="00D6025E">
              <w:rPr>
                <w:rFonts w:asciiTheme="majorHAnsi" w:hAnsiTheme="majorHAnsi"/>
                <w:color w:val="00000A"/>
                <w:lang w:eastAsia="ar-SA"/>
              </w:rPr>
              <w:t>z głównym. Zapytania do głównego jak i</w:t>
            </w:r>
            <w:r w:rsidR="00876131">
              <w:rPr>
                <w:rFonts w:asciiTheme="majorHAnsi" w:hAnsiTheme="majorHAnsi"/>
                <w:color w:val="00000A"/>
                <w:lang w:eastAsia="ar-SA"/>
              </w:rPr>
              <w:t> </w:t>
            </w:r>
            <w:r w:rsidRPr="00D6025E">
              <w:rPr>
                <w:rFonts w:asciiTheme="majorHAnsi" w:hAnsiTheme="majorHAnsi"/>
                <w:color w:val="00000A"/>
                <w:lang w:eastAsia="ar-SA"/>
              </w:rPr>
              <w:t>dodatkowych, skonfigurowanych AET dają takie same wyniki.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automatycznej kompresji odbieranych badań do formatu DICOM JPEG Lossless  lub DICOM JPEG 2000 Lossless (obrazy diagnostyc</w:t>
            </w:r>
            <w:r w:rsidR="0076227D" w:rsidRPr="00D6025E">
              <w:rPr>
                <w:rFonts w:asciiTheme="majorHAnsi" w:hAnsiTheme="majorHAnsi"/>
                <w:color w:val="00000A"/>
                <w:lang w:eastAsia="ar-SA"/>
              </w:rPr>
              <w:t>zne skompresowane bezstratnie).</w:t>
            </w:r>
            <w:r w:rsidRPr="00D6025E">
              <w:rPr>
                <w:rFonts w:asciiTheme="majorHAnsi" w:hAnsiTheme="majorHAnsi"/>
                <w:color w:val="00000A"/>
                <w:lang w:eastAsia="ar-SA"/>
              </w:rPr>
              <w:t>System pozwala na konfigurację stosowanej kompresji zależnie od AET aparatu, rodzaju obrazu.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System PACS posiada funkcję autoroutingu badań, pozwalającą na automatyczne  przesłanie badania na stację docelową, możliwe jest określenie godzin, w których autorouting zostanie wykonany oraz określenie priorytetu, z jakim ma być wykonywane zadanie, możliwość konfiguracji reguł autorutingu z wykorzystaniem danych z dowolnych tagów DICOM archiwizowanych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 xml:space="preserve">Możliwość integracji </w:t>
            </w:r>
            <w:r w:rsidR="0076227D" w:rsidRPr="00D6025E">
              <w:rPr>
                <w:rFonts w:asciiTheme="majorHAnsi" w:hAnsiTheme="majorHAnsi"/>
                <w:color w:val="00000A"/>
                <w:lang w:eastAsia="ar-SA"/>
              </w:rPr>
              <w:t xml:space="preserve">systemu kont użytkowników PACS </w:t>
            </w:r>
            <w:r w:rsidRPr="00D6025E">
              <w:rPr>
                <w:rFonts w:asciiTheme="majorHAnsi" w:hAnsiTheme="majorHAnsi"/>
                <w:color w:val="00000A"/>
                <w:lang w:eastAsia="ar-SA"/>
              </w:rPr>
              <w:t>z kontrolerem LDAP (minimum - Microsoft Active Directory). Zmiana hasła w kontrolerze LDAP zmienia hasło w systemie kont użytkowników, wygaśnięcie hasła w kontrolerze LDAP powoduje wygaśnięcie hasła w systemie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16</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System PACS musi obsługiwać MPPS (Modality Performed Procedure Step) w zakre</w:t>
            </w:r>
            <w:r w:rsidR="00A80ABE" w:rsidRPr="00D6025E">
              <w:rPr>
                <w:rFonts w:asciiTheme="majorHAnsi" w:hAnsiTheme="majorHAnsi"/>
                <w:color w:val="00000A"/>
                <w:lang w:eastAsia="ar-SA"/>
              </w:rPr>
              <w:t xml:space="preserve">sie informacji </w:t>
            </w:r>
            <w:r w:rsidRPr="00D6025E">
              <w:rPr>
                <w:rFonts w:asciiTheme="majorHAnsi" w:hAnsiTheme="majorHAnsi"/>
                <w:color w:val="00000A"/>
                <w:lang w:eastAsia="ar-SA"/>
              </w:rPr>
              <w:t>zwrotnej o statusie wykonanych zleceń. Aktualny stan zlecenia musi przedstawić co najmniej następujące informacje (wg standardu DICOM):</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wystawione zlecenie badania,</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zaplanowane,</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w trakcie realizacji,</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przerwano wykonywanie badania,</w:t>
            </w:r>
          </w:p>
          <w:p w:rsidR="0092306D" w:rsidRPr="00D6025E" w:rsidRDefault="0092306D" w:rsidP="0092306D">
            <w:pPr>
              <w:pStyle w:val="Akapitzlist"/>
              <w:numPr>
                <w:ilvl w:val="0"/>
                <w:numId w:val="49"/>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badanie wykonane.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17</w:t>
            </w:r>
          </w:p>
        </w:tc>
        <w:tc>
          <w:tcPr>
            <w:tcW w:w="9185" w:type="dxa"/>
            <w:shd w:val="clear" w:color="auto" w:fill="auto"/>
            <w:vAlign w:val="center"/>
          </w:tcPr>
          <w:p w:rsidR="0076227D" w:rsidRPr="00D6025E" w:rsidRDefault="0092306D" w:rsidP="0092306D">
            <w:pPr>
              <w:jc w:val="both"/>
              <w:rPr>
                <w:rFonts w:asciiTheme="majorHAnsi" w:hAnsiTheme="majorHAnsi"/>
                <w:color w:val="00000A"/>
                <w:lang w:eastAsia="ar-SA"/>
              </w:rPr>
            </w:pPr>
            <w:r w:rsidRPr="00D6025E">
              <w:rPr>
                <w:rFonts w:asciiTheme="majorHAnsi" w:hAnsiTheme="majorHAnsi"/>
                <w:color w:val="00000A"/>
                <w:lang w:eastAsia="ar-SA"/>
              </w:rPr>
              <w:t>W celu uniknięcia pomyłek system przypisuje nowe obiekty (badania, zlecenia) do kart pacjentów na podstawie minimum: ID pacjenta, identyfikator systemu przysyłającego.</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umożliwia rozszerzanie kryteriów przyporządkowania</w:t>
            </w:r>
            <w:r w:rsidR="00876131">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18</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Wyszukiwanie danych pacjenta przez stacje diagnostyczne (węzły) DICOM jako SCU musi uwzględniać obsługę polskich znaków diakrytycznych. Wpisanie nazwiska z</w:t>
            </w:r>
            <w:r w:rsidR="00876131">
              <w:rPr>
                <w:rFonts w:asciiTheme="majorHAnsi" w:hAnsiTheme="majorHAnsi"/>
                <w:color w:val="00000A"/>
                <w:lang w:eastAsia="ar-SA"/>
              </w:rPr>
              <w:t> </w:t>
            </w:r>
            <w:r w:rsidRPr="00D6025E">
              <w:rPr>
                <w:rFonts w:asciiTheme="majorHAnsi" w:hAnsiTheme="majorHAnsi"/>
                <w:color w:val="00000A"/>
                <w:lang w:eastAsia="ar-SA"/>
              </w:rPr>
              <w:t xml:space="preserve">polskimi znakami diakrytycznymi powoduje wyszukanie pacjentów zarówno </w:t>
            </w:r>
            <w:r w:rsidRPr="00D6025E">
              <w:rPr>
                <w:rFonts w:asciiTheme="majorHAnsi" w:hAnsiTheme="majorHAnsi"/>
                <w:color w:val="00000A"/>
                <w:lang w:eastAsia="ar-SA"/>
              </w:rPr>
              <w:br/>
              <w:t>z polskimi znakami diakrytycznymi jak i ich łacińskimi odpowiednikami i odwrotnie.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19</w:t>
            </w:r>
          </w:p>
        </w:tc>
        <w:tc>
          <w:tcPr>
            <w:tcW w:w="9185" w:type="dxa"/>
            <w:shd w:val="clear" w:color="auto" w:fill="auto"/>
            <w:vAlign w:val="center"/>
          </w:tcPr>
          <w:p w:rsidR="00A80ABE"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System PACS w odpowiedzi na zapytania DICOM udostępnia polskie lit</w:t>
            </w:r>
            <w:r w:rsidR="00876131">
              <w:rPr>
                <w:rFonts w:asciiTheme="majorHAnsi" w:hAnsiTheme="majorHAnsi"/>
                <w:color w:val="00000A"/>
                <w:lang w:eastAsia="ar-SA"/>
              </w:rPr>
              <w:t xml:space="preserve">ery </w:t>
            </w:r>
            <w:r w:rsidRPr="00D6025E">
              <w:rPr>
                <w:rFonts w:asciiTheme="majorHAnsi" w:hAnsiTheme="majorHAnsi"/>
                <w:color w:val="00000A"/>
                <w:lang w:eastAsia="ar-SA"/>
              </w:rPr>
              <w:t>diakrytyczne.</w:t>
            </w:r>
            <w:r w:rsidRPr="00D6025E">
              <w:rPr>
                <w:rFonts w:asciiTheme="majorHAnsi" w:hAnsiTheme="majorHAnsi"/>
                <w:color w:val="00000A"/>
                <w:lang w:eastAsia="ar-SA"/>
              </w:rPr>
              <w:br/>
              <w:t>Możliwość usuwania polskich znaków diakrytycznych dla wybranych węzłów.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20</w:t>
            </w:r>
          </w:p>
        </w:tc>
        <w:tc>
          <w:tcPr>
            <w:tcW w:w="9185" w:type="dxa"/>
            <w:shd w:val="clear" w:color="auto" w:fill="auto"/>
            <w:vAlign w:val="center"/>
          </w:tcPr>
          <w:p w:rsidR="0092306D" w:rsidRPr="00D6025E" w:rsidRDefault="0092306D" w:rsidP="0092306D">
            <w:pPr>
              <w:rPr>
                <w:rFonts w:asciiTheme="majorHAnsi" w:hAnsiTheme="majorHAnsi"/>
              </w:rPr>
            </w:pPr>
            <w:r w:rsidRPr="00D6025E">
              <w:rPr>
                <w:rFonts w:asciiTheme="majorHAnsi" w:hAnsiTheme="majorHAnsi"/>
              </w:rPr>
              <w:t>Zapis zdarzeń w systemie:</w:t>
            </w:r>
          </w:p>
          <w:p w:rsidR="0092306D" w:rsidRPr="00D6025E" w:rsidRDefault="0092306D" w:rsidP="0092306D">
            <w:pPr>
              <w:rPr>
                <w:rFonts w:asciiTheme="majorHAnsi" w:hAnsiTheme="majorHAnsi"/>
              </w:rPr>
            </w:pPr>
            <w:r w:rsidRPr="00D6025E">
              <w:rPr>
                <w:rFonts w:asciiTheme="majorHAnsi" w:hAnsiTheme="majorHAnsi"/>
              </w:rPr>
              <w:t>- data i czas zdarzenia,</w:t>
            </w:r>
          </w:p>
          <w:p w:rsidR="0092306D" w:rsidRPr="00D6025E" w:rsidRDefault="0092306D" w:rsidP="0092306D">
            <w:pPr>
              <w:rPr>
                <w:rFonts w:asciiTheme="majorHAnsi" w:hAnsiTheme="majorHAnsi"/>
              </w:rPr>
            </w:pPr>
            <w:r w:rsidRPr="00D6025E">
              <w:rPr>
                <w:rFonts w:asciiTheme="majorHAnsi" w:hAnsiTheme="majorHAnsi"/>
              </w:rPr>
              <w:t>- rodzaj zdarzenia (logowanie użytkownika, zapytanie, edycja danych, export),</w:t>
            </w:r>
          </w:p>
          <w:p w:rsidR="0092306D" w:rsidRPr="00D6025E" w:rsidRDefault="0092306D" w:rsidP="0092306D">
            <w:pPr>
              <w:rPr>
                <w:rFonts w:asciiTheme="majorHAnsi" w:hAnsiTheme="majorHAnsi"/>
              </w:rPr>
            </w:pPr>
            <w:r w:rsidRPr="00D6025E">
              <w:rPr>
                <w:rFonts w:asciiTheme="majorHAnsi" w:hAnsiTheme="majorHAnsi"/>
              </w:rPr>
              <w:t>- użytkownik, IP komputera,</w:t>
            </w:r>
          </w:p>
          <w:p w:rsidR="0092306D" w:rsidRPr="00D6025E" w:rsidRDefault="0092306D" w:rsidP="0092306D">
            <w:pPr>
              <w:rPr>
                <w:rFonts w:asciiTheme="majorHAnsi" w:hAnsiTheme="majorHAnsi"/>
              </w:rPr>
            </w:pPr>
            <w:r w:rsidRPr="00D6025E">
              <w:rPr>
                <w:rFonts w:asciiTheme="majorHAnsi" w:hAnsiTheme="majorHAnsi"/>
              </w:rPr>
              <w:t>- identyfikacja węzła DICOM i IP komputera w przypadku zapytań i eksportów,</w:t>
            </w:r>
          </w:p>
          <w:p w:rsidR="0092306D" w:rsidRPr="00D6025E" w:rsidRDefault="0092306D" w:rsidP="0092306D">
            <w:pPr>
              <w:jc w:val="both"/>
              <w:rPr>
                <w:rFonts w:asciiTheme="majorHAnsi" w:hAnsiTheme="majorHAnsi"/>
                <w:color w:val="000000"/>
              </w:rPr>
            </w:pPr>
            <w:r w:rsidRPr="00D6025E">
              <w:rPr>
                <w:rFonts w:asciiTheme="majorHAnsi" w:hAnsiTheme="majorHAnsi"/>
              </w:rPr>
              <w:t>- identyfikator badania/pacjenta  na którym była wykonywana operacja.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21</w:t>
            </w:r>
          </w:p>
        </w:tc>
        <w:tc>
          <w:tcPr>
            <w:tcW w:w="9185" w:type="dxa"/>
            <w:shd w:val="clear" w:color="auto" w:fill="auto"/>
            <w:vAlign w:val="center"/>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Interfejs przeglądu zdarzeń pozwala wyszukać powiązane zdarzenia po:</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data i czas zdarzenia,</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rodzaj zdarzenia,</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użytkownik,</w:t>
            </w:r>
          </w:p>
          <w:p w:rsidR="0092306D" w:rsidRPr="00D6025E" w:rsidRDefault="0092306D" w:rsidP="0092306D">
            <w:pPr>
              <w:pStyle w:val="Akapitzlist"/>
              <w:numPr>
                <w:ilvl w:val="0"/>
                <w:numId w:val="50"/>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identyfikator węzła DICOM,</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 xml:space="preserve"> i</w:t>
            </w:r>
            <w:r w:rsidR="00876131">
              <w:rPr>
                <w:rFonts w:asciiTheme="majorHAnsi" w:hAnsiTheme="majorHAnsi"/>
                <w:color w:val="00000A"/>
                <w:lang w:eastAsia="ar-SA"/>
              </w:rPr>
              <w:t>dentyfikator badania/pacjenta (ID pacjenta, imię i nazwisko</w:t>
            </w:r>
            <w:r w:rsidRPr="00D6025E">
              <w:rPr>
                <w:rFonts w:asciiTheme="majorHAnsi" w:hAnsiTheme="majorHAnsi"/>
                <w:color w:val="00000A"/>
                <w:lang w:eastAsia="ar-SA"/>
              </w:rPr>
              <w:t>), na którym była wykonywana operacja, IP komputera.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22</w:t>
            </w:r>
          </w:p>
        </w:tc>
        <w:tc>
          <w:tcPr>
            <w:tcW w:w="9185" w:type="dxa"/>
            <w:shd w:val="clear" w:color="auto" w:fill="auto"/>
            <w:vAlign w:val="center"/>
          </w:tcPr>
          <w:p w:rsidR="0092306D" w:rsidRPr="00D6025E" w:rsidRDefault="0092306D" w:rsidP="0076227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Dostarczony system obsługuje (archiwizuje i dystrybuuje) następujące obiekty DICOM o modalnościach min:</w:t>
            </w:r>
            <w:r w:rsidR="0076227D" w:rsidRPr="00D6025E">
              <w:rPr>
                <w:rFonts w:asciiTheme="majorHAnsi" w:hAnsiTheme="majorHAnsi"/>
                <w:color w:val="00000A"/>
                <w:lang w:eastAsia="ar-SA"/>
              </w:rPr>
              <w:t xml:space="preserve"> </w:t>
            </w:r>
            <w:r w:rsidRPr="00D6025E">
              <w:rPr>
                <w:rFonts w:asciiTheme="majorHAnsi" w:hAnsiTheme="majorHAnsi"/>
                <w:color w:val="00000A"/>
                <w:lang w:eastAsia="ar-SA"/>
              </w:rPr>
              <w:t>CR, DX,CT,MR, XA, RF,US, PR,SR, MG</w:t>
            </w:r>
            <w:r w:rsidR="00876131">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23</w:t>
            </w:r>
          </w:p>
        </w:tc>
        <w:tc>
          <w:tcPr>
            <w:tcW w:w="9185" w:type="dxa"/>
            <w:shd w:val="clear" w:color="auto" w:fill="auto"/>
            <w:vAlign w:val="center"/>
          </w:tcPr>
          <w:p w:rsidR="0092306D" w:rsidRPr="00D6025E" w:rsidRDefault="0092306D" w:rsidP="0092306D">
            <w:pPr>
              <w:rPr>
                <w:rFonts w:asciiTheme="majorHAnsi" w:hAnsiTheme="majorHAnsi"/>
              </w:rPr>
            </w:pPr>
            <w:r w:rsidRPr="00D6025E">
              <w:rPr>
                <w:rFonts w:asciiTheme="majorHAnsi" w:hAnsiTheme="majorHAnsi"/>
              </w:rPr>
              <w:t>Interfejs pozwalający na wyszukiwanie badań/pacjentów w/g:</w:t>
            </w:r>
          </w:p>
          <w:p w:rsidR="0092306D" w:rsidRPr="00D6025E" w:rsidRDefault="0092306D" w:rsidP="0092306D">
            <w:pPr>
              <w:rPr>
                <w:rFonts w:asciiTheme="majorHAnsi" w:hAnsiTheme="majorHAnsi"/>
              </w:rPr>
            </w:pPr>
            <w:r w:rsidRPr="00D6025E">
              <w:rPr>
                <w:rFonts w:asciiTheme="majorHAnsi" w:hAnsiTheme="majorHAnsi"/>
              </w:rPr>
              <w:t>- data badania ( zdefiniowane: dowolny zakres dat, dziś, ostatnie 3 dni)</w:t>
            </w:r>
          </w:p>
          <w:p w:rsidR="0092306D" w:rsidRPr="00D6025E" w:rsidRDefault="0092306D" w:rsidP="0092306D">
            <w:pPr>
              <w:rPr>
                <w:rFonts w:asciiTheme="majorHAnsi" w:hAnsiTheme="majorHAnsi"/>
              </w:rPr>
            </w:pPr>
            <w:r w:rsidRPr="00D6025E">
              <w:rPr>
                <w:rFonts w:asciiTheme="majorHAnsi" w:hAnsiTheme="majorHAnsi"/>
              </w:rPr>
              <w:t>- imię i nazwisko pacjenta,</w:t>
            </w:r>
          </w:p>
          <w:p w:rsidR="0092306D" w:rsidRPr="00D6025E" w:rsidRDefault="0092306D" w:rsidP="0092306D">
            <w:pPr>
              <w:rPr>
                <w:rFonts w:asciiTheme="majorHAnsi" w:hAnsiTheme="majorHAnsi"/>
              </w:rPr>
            </w:pPr>
            <w:r w:rsidRPr="00D6025E">
              <w:rPr>
                <w:rFonts w:asciiTheme="majorHAnsi" w:hAnsiTheme="majorHAnsi"/>
              </w:rPr>
              <w:t>- identyfikator  pacjenta,</w:t>
            </w:r>
          </w:p>
          <w:p w:rsidR="0092306D" w:rsidRPr="00D6025E" w:rsidRDefault="0092306D" w:rsidP="0092306D">
            <w:pPr>
              <w:rPr>
                <w:rFonts w:asciiTheme="majorHAnsi" w:hAnsiTheme="majorHAnsi"/>
              </w:rPr>
            </w:pPr>
            <w:r w:rsidRPr="00D6025E">
              <w:rPr>
                <w:rFonts w:asciiTheme="majorHAnsi" w:hAnsiTheme="majorHAnsi"/>
              </w:rPr>
              <w:t>- data urodzenia pacjenta,</w:t>
            </w:r>
          </w:p>
          <w:p w:rsidR="0092306D" w:rsidRPr="00D6025E" w:rsidRDefault="0092306D" w:rsidP="0092306D">
            <w:pPr>
              <w:rPr>
                <w:rFonts w:asciiTheme="majorHAnsi" w:hAnsiTheme="majorHAnsi"/>
              </w:rPr>
            </w:pPr>
            <w:r w:rsidRPr="00D6025E">
              <w:rPr>
                <w:rFonts w:asciiTheme="majorHAnsi" w:hAnsiTheme="majorHAnsi"/>
              </w:rPr>
              <w:t>- rodzaj badania (modalność),</w:t>
            </w:r>
          </w:p>
          <w:p w:rsidR="0092306D" w:rsidRPr="00D6025E" w:rsidRDefault="0092306D" w:rsidP="0092306D">
            <w:pPr>
              <w:rPr>
                <w:rFonts w:asciiTheme="majorHAnsi" w:hAnsiTheme="majorHAnsi"/>
              </w:rPr>
            </w:pPr>
            <w:r w:rsidRPr="00D6025E">
              <w:rPr>
                <w:rFonts w:asciiTheme="majorHAnsi" w:hAnsiTheme="majorHAnsi"/>
              </w:rPr>
              <w:t>- nazwa aparatu (AE Title), na którym wykonano badanie,</w:t>
            </w:r>
          </w:p>
          <w:p w:rsidR="0092306D" w:rsidRPr="00D6025E" w:rsidRDefault="0092306D" w:rsidP="0092306D">
            <w:pPr>
              <w:rPr>
                <w:rFonts w:asciiTheme="majorHAnsi" w:hAnsiTheme="majorHAnsi"/>
              </w:rPr>
            </w:pPr>
            <w:r w:rsidRPr="00D6025E">
              <w:rPr>
                <w:rFonts w:asciiTheme="majorHAnsi" w:hAnsiTheme="majorHAnsi"/>
              </w:rPr>
              <w:t>- jednostka zlecająca badanie,</w:t>
            </w:r>
          </w:p>
          <w:p w:rsidR="0092306D" w:rsidRPr="00D6025E" w:rsidRDefault="0092306D" w:rsidP="0092306D">
            <w:pPr>
              <w:rPr>
                <w:rFonts w:asciiTheme="majorHAnsi" w:hAnsiTheme="majorHAnsi"/>
              </w:rPr>
            </w:pPr>
            <w:r w:rsidRPr="00D6025E">
              <w:rPr>
                <w:rFonts w:asciiTheme="majorHAnsi" w:hAnsiTheme="majorHAnsi"/>
              </w:rPr>
              <w:t>- lekarz kierujący,</w:t>
            </w:r>
          </w:p>
          <w:p w:rsidR="0092306D" w:rsidRPr="00D6025E" w:rsidRDefault="0092306D" w:rsidP="0092306D">
            <w:pPr>
              <w:jc w:val="both"/>
              <w:rPr>
                <w:rFonts w:asciiTheme="majorHAnsi" w:hAnsiTheme="majorHAnsi"/>
                <w:color w:val="000000"/>
              </w:rPr>
            </w:pPr>
            <w:r w:rsidRPr="00D6025E">
              <w:rPr>
                <w:rFonts w:asciiTheme="majorHAnsi" w:hAnsiTheme="majorHAnsi"/>
              </w:rPr>
              <w:t xml:space="preserve">- status badania </w:t>
            </w:r>
            <w:r w:rsidR="00876131">
              <w:rPr>
                <w:rFonts w:asciiTheme="majorHAnsi" w:hAnsiTheme="majorHAnsi"/>
              </w:rPr>
              <w:t>w HIS (np. opisane / nieopisane</w:t>
            </w:r>
            <w:r w:rsidRPr="00D6025E">
              <w:rPr>
                <w:rFonts w:asciiTheme="majorHAnsi" w:hAnsiTheme="majorHAnsi"/>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ar-SA"/>
              </w:rPr>
              <w:t>Wyszukiwanie w języku polskim z użyciem polskich znaków diaktrycznych.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Sortowanie wyników wyszukiwania rosnąco lub malejąco według wybranej kolumny.</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Interfejs administratora pozwala dodawać  i konfigurować uprawnienia użytkowników systemu.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27</w:t>
            </w:r>
          </w:p>
        </w:tc>
        <w:tc>
          <w:tcPr>
            <w:tcW w:w="9185" w:type="dxa"/>
            <w:shd w:val="clear" w:color="auto" w:fill="auto"/>
            <w:vAlign w:val="center"/>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Administracja systemem uprawnień użytkowników: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dodawanie/edycja użytkowników,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dodawania/edycja źródeł DICOM,</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kasowanie/przywracanie badań z systemu,</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edycja/przenoszenie obiektów (pacjentów, badań, serii, obrazów),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łączenie badania z pozycją worklisty,</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przeglądarki,</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eksportu badania do innych miejsc docelowych DICOM,</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nadawania uprawnień do badania,</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tworzenie karty pacjenta,</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usuwania badań/pacjentów,</w:t>
            </w:r>
          </w:p>
          <w:p w:rsidR="0092306D" w:rsidRPr="00D6025E" w:rsidRDefault="0092306D" w:rsidP="0092306D">
            <w:pPr>
              <w:pStyle w:val="Akapitzlist"/>
              <w:numPr>
                <w:ilvl w:val="0"/>
                <w:numId w:val="51"/>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sz w:val="24"/>
                <w:szCs w:val="24"/>
              </w:rPr>
              <w:t>dostęp do raportów.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28</w:t>
            </w:r>
          </w:p>
        </w:tc>
        <w:tc>
          <w:tcPr>
            <w:tcW w:w="9185" w:type="dxa"/>
            <w:shd w:val="clear" w:color="auto" w:fill="auto"/>
            <w:vAlign w:val="center"/>
          </w:tcPr>
          <w:p w:rsidR="0076227D" w:rsidRPr="00D6025E" w:rsidRDefault="0092306D" w:rsidP="0092306D">
            <w:pPr>
              <w:jc w:val="both"/>
              <w:rPr>
                <w:rFonts w:asciiTheme="majorHAnsi" w:hAnsiTheme="majorHAnsi"/>
              </w:rPr>
            </w:pPr>
            <w:r w:rsidRPr="00D6025E">
              <w:rPr>
                <w:rFonts w:asciiTheme="majorHAnsi" w:hAnsiTheme="majorHAnsi"/>
              </w:rPr>
              <w:t xml:space="preserve">Panel administracyjny ma możliwość edycji danych pacjenta: imię i nazwisko, PESEL/ID pacjenta, data urodzenia, płeć. </w:t>
            </w:r>
          </w:p>
          <w:p w:rsidR="0092306D" w:rsidRPr="00D6025E" w:rsidRDefault="0092306D" w:rsidP="0092306D">
            <w:pPr>
              <w:jc w:val="both"/>
              <w:rPr>
                <w:rFonts w:asciiTheme="majorHAnsi" w:hAnsiTheme="majorHAnsi"/>
                <w:color w:val="000000"/>
              </w:rPr>
            </w:pPr>
            <w:r w:rsidRPr="00D6025E">
              <w:rPr>
                <w:rFonts w:asciiTheme="majorHAnsi" w:hAnsiTheme="majorHAnsi"/>
              </w:rPr>
              <w:t xml:space="preserve">Zmiany są automatycznie uwidocznione w badaniach znajdujących się w systemie PACS i systemie dystrybucji obrazów.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29</w:t>
            </w:r>
          </w:p>
        </w:tc>
        <w:tc>
          <w:tcPr>
            <w:tcW w:w="9185" w:type="dxa"/>
            <w:shd w:val="clear" w:color="auto" w:fill="auto"/>
            <w:vAlign w:val="center"/>
          </w:tcPr>
          <w:p w:rsidR="0076227D" w:rsidRPr="00D6025E" w:rsidRDefault="0092306D" w:rsidP="0092306D">
            <w:pPr>
              <w:jc w:val="both"/>
              <w:rPr>
                <w:rFonts w:asciiTheme="majorHAnsi" w:hAnsiTheme="majorHAnsi"/>
              </w:rPr>
            </w:pPr>
            <w:r w:rsidRPr="00D6025E">
              <w:rPr>
                <w:rFonts w:asciiTheme="majorHAnsi" w:hAnsiTheme="majorHAnsi"/>
              </w:rPr>
              <w:t>Panel administracyjny ma możliwość edycji danych badania/serii : data i godzina badania/serii, kod badania, nazwa badania.</w:t>
            </w:r>
          </w:p>
          <w:p w:rsidR="0092306D" w:rsidRPr="00D6025E" w:rsidRDefault="0092306D" w:rsidP="0092306D">
            <w:pPr>
              <w:jc w:val="both"/>
              <w:rPr>
                <w:rFonts w:asciiTheme="majorHAnsi" w:hAnsiTheme="majorHAnsi"/>
              </w:rPr>
            </w:pPr>
            <w:r w:rsidRPr="00D6025E">
              <w:rPr>
                <w:rFonts w:asciiTheme="majorHAnsi" w:hAnsiTheme="majorHAnsi"/>
              </w:rPr>
              <w:t>Zmiany są automatycznie uwidocznione w badaniach znajdujących się w systemie PACS i systemie dystrybucji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30</w:t>
            </w:r>
          </w:p>
        </w:tc>
        <w:tc>
          <w:tcPr>
            <w:tcW w:w="9185" w:type="dxa"/>
            <w:shd w:val="clear" w:color="auto" w:fill="auto"/>
            <w:vAlign w:val="center"/>
          </w:tcPr>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Panel administracyjny ma możliwość przenoszenia niewłaściwie przypisanych obiektów DICOM do innych obiektów istniejących w systemie. Obiekt znajdujący się niżej w hierarchii można dodać do obiektu będącego wyżej w hierarchii. </w:t>
            </w:r>
          </w:p>
          <w:p w:rsidR="0092306D" w:rsidRPr="00D6025E" w:rsidRDefault="0092306D" w:rsidP="00876131">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xml:space="preserve">Hierarchia obiektów w kolejności: pacjent, badanie, seria, obraz.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Przykładowo: </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 xml:space="preserve"> przeniesienie obrazu do istniejącego badania, tworzona jest nowa seria zawierająca przenoszony obraz,</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obrazu do istniejącego pacjenta, tworzone są: badanie i seria zawierające przenoszony obraz,</w:t>
            </w:r>
          </w:p>
          <w:p w:rsidR="0092306D" w:rsidRPr="00D6025E" w:rsidRDefault="0092306D" w:rsidP="0092306D">
            <w:pPr>
              <w:pStyle w:val="Akapitzlist"/>
              <w:numPr>
                <w:ilvl w:val="0"/>
                <w:numId w:val="52"/>
              </w:numPr>
              <w:shd w:val="clear" w:color="auto" w:fill="FFFFFF"/>
              <w:suppressAutoHyphens/>
              <w:spacing w:after="0" w:line="100" w:lineRule="atLeast"/>
              <w:contextualSpacing/>
              <w:rPr>
                <w:rFonts w:asciiTheme="majorHAnsi" w:hAnsiTheme="majorHAnsi" w:cs="Times New Roman"/>
                <w:color w:val="00000A"/>
                <w:sz w:val="24"/>
                <w:szCs w:val="24"/>
                <w:lang w:eastAsia="ar-SA"/>
              </w:rPr>
            </w:pPr>
            <w:r w:rsidRPr="00D6025E">
              <w:rPr>
                <w:rFonts w:asciiTheme="majorHAnsi" w:hAnsiTheme="majorHAnsi" w:cs="Times New Roman"/>
                <w:color w:val="00000A"/>
                <w:sz w:val="24"/>
                <w:szCs w:val="24"/>
                <w:lang w:eastAsia="ar-SA"/>
              </w:rPr>
              <w:t>przeniesienie serii do istniejącego pacjenta, tworzone jest nowe badanie zawierające przenoszoną serię,</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Zmiany są automatycznie uwidocznione w badaniach znajdujących się w systemie PACS i systemie dystrybucji obrazów.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ręcznego dodania karty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32</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lang w:eastAsia="fa-IR"/>
              </w:rPr>
              <w:t xml:space="preserve">Funkcja wysyłania/eksportu badań do wszystkich zdefiniowanych węzłów </w:t>
            </w:r>
            <w:r w:rsidRPr="00D6025E">
              <w:rPr>
                <w:rFonts w:asciiTheme="majorHAnsi" w:hAnsiTheme="majorHAnsi"/>
              </w:rPr>
              <w:t>z</w:t>
            </w:r>
            <w:r w:rsidR="00876131">
              <w:rPr>
                <w:rFonts w:asciiTheme="majorHAnsi" w:hAnsiTheme="majorHAnsi"/>
              </w:rPr>
              <w:t> </w:t>
            </w:r>
            <w:r w:rsidRPr="00D6025E">
              <w:rPr>
                <w:rFonts w:asciiTheme="majorHAnsi" w:hAnsiTheme="majorHAnsi"/>
              </w:rPr>
              <w:t xml:space="preserve">przeglądem historii wyeksportowanych badań/serii i opisem statusu </w:t>
            </w:r>
            <w:r w:rsidR="0076227D" w:rsidRPr="00D6025E">
              <w:rPr>
                <w:rFonts w:asciiTheme="majorHAnsi" w:hAnsiTheme="majorHAnsi"/>
              </w:rPr>
              <w:t xml:space="preserve">(minimum: wysłane, oczekujące, </w:t>
            </w:r>
            <w:r w:rsidRPr="00D6025E">
              <w:rPr>
                <w:rFonts w:asciiTheme="majorHAnsi" w:hAnsiTheme="majorHAnsi"/>
              </w:rPr>
              <w:t>błędne</w:t>
            </w:r>
            <w:r w:rsidR="0076227D" w:rsidRPr="00D6025E">
              <w:rPr>
                <w:rFonts w:asciiTheme="majorHAnsi" w:hAnsiTheme="majorHAnsi"/>
              </w:rPr>
              <w:t xml:space="preserve"> </w:t>
            </w:r>
            <w:r w:rsidRPr="00D6025E">
              <w:rPr>
                <w:rFonts w:asciiTheme="majorHAnsi" w:hAnsiTheme="majorHAnsi"/>
              </w:rPr>
              <w:t>/niekompletne) oraz możliwością ponowienia eksportu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Podgląd ilości wolnego miejsca na poszczególnych, zdefiniowanych systemach plików archiwum.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Kontrola dostępności zdefiniowanych węzłów DICOM: ping, dicom echo.</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35</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Użytkownik ma możliwość wysłania badania do nagrania na płytę dla pacjenta, na domyślnym duplikatorze, przy użyciu dedykowanego przycisku.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Możliwość wyświetlenia opisu badania poprzez kliknięcie na danym rekordzie listy badań.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obrazów DICOM uruchamiana poprzez link dostępny w systemie HIS zamawiającego w kontekście badania,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38</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Po otwarciu przeglądarki z linku w HIS  wyświetlana jest lista innych dostępnych w</w:t>
            </w:r>
            <w:r w:rsidR="00876131">
              <w:rPr>
                <w:rFonts w:asciiTheme="majorHAnsi" w:hAnsiTheme="majorHAnsi"/>
              </w:rPr>
              <w:t> </w:t>
            </w:r>
            <w:r w:rsidRPr="00D6025E">
              <w:rPr>
                <w:rFonts w:asciiTheme="majorHAnsi" w:hAnsiTheme="majorHAnsi"/>
              </w:rPr>
              <w:t>systemie badań pacjenta (w celu ewentualnego porównania badań)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39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obrazów DICOM działa w oparciu o przeglądarkę internetową min. Opera, Mozilla, Firefox, Safari, Google Chrome.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40</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Przeglądarka obrazów DICOM umożliwia pracę zarówno na pojedynczym monitorze (np. na stanowiskach przeglądowych) jako i pracę na stanowiskach wyposażonych w</w:t>
            </w:r>
            <w:r w:rsidR="00876131">
              <w:rPr>
                <w:rFonts w:asciiTheme="majorHAnsi" w:hAnsiTheme="majorHAnsi"/>
              </w:rPr>
              <w:t> </w:t>
            </w:r>
            <w:r w:rsidRPr="00D6025E">
              <w:rPr>
                <w:rFonts w:asciiTheme="majorHAnsi" w:hAnsiTheme="majorHAnsi"/>
              </w:rPr>
              <w:t>dwa monitory medyczne (stanowiska opisowe)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nie wymaga instalacji na dysku lokalnym stacji klienckiej.</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Możliwa praca przeglądarki obrazów DICOM bez zapisywania na dysku lokalnym klienta danych wrażliwych.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umożliwia wyświetlenie badań DICOM zapisanych na płycie CD/DVD, dysku lokalnym lub nośniku zewnętrznym bez konieczności importu do lokalnego systemu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color w:val="00000A"/>
                <w:lang w:eastAsia="ar-SA"/>
              </w:rPr>
              <w:t>dla badań DICOM zapisanych na płycie CD/DVD, dysku lokalnym lub nośniku zewnętrznym, umożliwia ich import na serwer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otwarcie i porównanie różnych badań tego samego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otwarcie i porównanie różnych badań różnych pacjentów.</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obrazów DICOM umożliwia otwarcie i porównanie wielu badań tego samego pacjenta, o różnych modalnościach ( DR, CR, CT, MR, US,  itd.).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Przeglądarka umożliwia analizę plików DICOM ECG z możliwością zmiany powiększenia przebiegu i pomiaru wysokości sygnału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49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umożliwia wyświetlenie obrazów w powiększeniu dopasowanym do okna oraz 1:1 (w pixelach).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50</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Przeglądarka obrazów DICOM umożliwia płynną regulację powiększenia, jasności i</w:t>
            </w:r>
            <w:r w:rsidR="00876131">
              <w:rPr>
                <w:rFonts w:asciiTheme="majorHAnsi" w:hAnsiTheme="majorHAnsi"/>
              </w:rPr>
              <w:t> </w:t>
            </w:r>
            <w:r w:rsidRPr="00D6025E">
              <w:rPr>
                <w:rFonts w:asciiTheme="majorHAnsi" w:hAnsiTheme="majorHAnsi"/>
              </w:rPr>
              <w:t>kontrastu.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obrót obrazu</w:t>
            </w:r>
            <w:r w:rsidR="00876131">
              <w:rPr>
                <w:rFonts w:asciiTheme="majorHAnsi" w:hAnsiTheme="majorHAnsi"/>
                <w:lang w:eastAsia="fa-IR"/>
              </w:rPr>
              <w:t>.</w:t>
            </w:r>
            <w:r w:rsidRPr="00D6025E">
              <w:rPr>
                <w:rFonts w:asciiTheme="majorHAnsi" w:hAnsiTheme="majorHAnsi"/>
                <w:lang w:eastAsia="fa-IR"/>
              </w:rPr>
              <w:t xml:space="preserve">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wykonanie lustrzanego odbicia oraz negatywu/pozytywu wyświetlanego obrazu.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53</w:t>
            </w:r>
          </w:p>
        </w:tc>
        <w:tc>
          <w:tcPr>
            <w:tcW w:w="9185" w:type="dxa"/>
            <w:shd w:val="clear" w:color="auto" w:fill="auto"/>
            <w:vAlign w:val="center"/>
          </w:tcPr>
          <w:p w:rsidR="0092306D" w:rsidRPr="00876131" w:rsidRDefault="0092306D" w:rsidP="0092306D">
            <w:pPr>
              <w:jc w:val="both"/>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narzędzie "lupa" o regulowanym powiększeniu, co najmniej: 1x, 2x, 3x, 4x.</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 xml:space="preserve">pozwala zastosować szablony VOI LUT na wyświetlanym obrazie.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przywrócić wyjściowe ustawienia (obrót, powiększenie, jasność, kontrast) wyświetlanego obrazu jednym przyciskiem.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56</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wyświetlania topogramu dla badań TK i</w:t>
            </w:r>
            <w:r w:rsidR="00876131">
              <w:rPr>
                <w:rFonts w:asciiTheme="majorHAnsi" w:hAnsiTheme="majorHAnsi"/>
                <w:lang w:eastAsia="fa-IR"/>
              </w:rPr>
              <w:t> </w:t>
            </w:r>
            <w:r w:rsidRPr="00D6025E">
              <w:rPr>
                <w:rFonts w:asciiTheme="majorHAnsi" w:hAnsiTheme="majorHAnsi"/>
                <w:lang w:eastAsia="fa-IR"/>
              </w:rPr>
              <w:t>MR oraz linii referencyjnych na innych płaszczyznach podczas przewijania obrazów z</w:t>
            </w:r>
            <w:r w:rsidR="00876131">
              <w:rPr>
                <w:rFonts w:asciiTheme="majorHAnsi" w:hAnsiTheme="majorHAnsi"/>
                <w:lang w:eastAsia="fa-IR"/>
              </w:rPr>
              <w:t> </w:t>
            </w:r>
            <w:r w:rsidRPr="00D6025E">
              <w:rPr>
                <w:rFonts w:asciiTheme="majorHAnsi" w:hAnsiTheme="majorHAnsi"/>
                <w:lang w:eastAsia="fa-IR"/>
              </w:rPr>
              <w:t xml:space="preserve">wybranej serii badania. </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57</w:t>
            </w:r>
          </w:p>
        </w:tc>
        <w:tc>
          <w:tcPr>
            <w:tcW w:w="9185" w:type="dxa"/>
            <w:shd w:val="clear" w:color="auto" w:fill="auto"/>
            <w:vAlign w:val="center"/>
          </w:tcPr>
          <w:p w:rsidR="0092306D" w:rsidRPr="00D6025E" w:rsidRDefault="0092306D" w:rsidP="0092306D">
            <w:pPr>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rekonstrukcji wielopłaszczyznowej MPR.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58</w:t>
            </w:r>
          </w:p>
        </w:tc>
        <w:tc>
          <w:tcPr>
            <w:tcW w:w="9185" w:type="dxa"/>
            <w:shd w:val="clear" w:color="auto" w:fill="auto"/>
            <w:vAlign w:val="center"/>
          </w:tcPr>
          <w:p w:rsidR="0092306D" w:rsidRPr="00D6025E" w:rsidRDefault="0092306D" w:rsidP="00876131">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funkcję projekcji minimalnych, maksymalnych i</w:t>
            </w:r>
            <w:r w:rsidR="00876131">
              <w:rPr>
                <w:rFonts w:asciiTheme="majorHAnsi" w:hAnsiTheme="majorHAnsi"/>
                <w:lang w:eastAsia="fa-IR"/>
              </w:rPr>
              <w:t> </w:t>
            </w:r>
            <w:r w:rsidRPr="00D6025E">
              <w:rPr>
                <w:rFonts w:asciiTheme="majorHAnsi" w:hAnsiTheme="majorHAnsi"/>
                <w:lang w:eastAsia="fa-IR"/>
              </w:rPr>
              <w:t>uśrednionych natężeń MIP.</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59</w:t>
            </w:r>
          </w:p>
        </w:tc>
        <w:tc>
          <w:tcPr>
            <w:tcW w:w="9185" w:type="dxa"/>
            <w:shd w:val="clear" w:color="auto" w:fill="auto"/>
            <w:vAlign w:val="center"/>
          </w:tcPr>
          <w:p w:rsidR="0092306D" w:rsidRPr="00D6025E" w:rsidRDefault="0092306D" w:rsidP="0092306D">
            <w:pPr>
              <w:suppressAutoHyphens/>
              <w:spacing w:line="100" w:lineRule="atLeast"/>
              <w:rPr>
                <w:rFonts w:asciiTheme="majorHAnsi" w:hAnsiTheme="majorHAnsi"/>
                <w:lang w:eastAsia="fa-IR"/>
              </w:rPr>
            </w:pPr>
            <w:r w:rsidRPr="00D6025E">
              <w:rPr>
                <w:rFonts w:asciiTheme="majorHAnsi" w:hAnsiTheme="majorHAnsi"/>
                <w:lang w:eastAsia="fa-IR"/>
              </w:rPr>
              <w:t xml:space="preserve">Po otwarciu obrazów dla badań TK i MR oprogramowanie przeglądarki automatycznie synchronizuje serie w badaniu. </w:t>
            </w:r>
          </w:p>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Dla zsynchronizowanych serii oprogramowanie pokazuje linie odniesienia na innych płaszczyznach.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pozwala sortować obrazy w serii wg: nr instancji, kierunku anatomicznego, czasu akwizycji, pozycji w serii.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posiada narzędzie aktywnej lokalizacji – wybrany przez użytkownika pkt na obrazie, należący do jednej płaszczyzny rzutu (np. sagittal) automatycznie pojawia się na odpowiadającym obrazie w innej płaszczyźnie (np. coronal i axial).</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62</w:t>
            </w:r>
          </w:p>
        </w:tc>
        <w:tc>
          <w:tcPr>
            <w:tcW w:w="9185" w:type="dxa"/>
            <w:shd w:val="clear" w:color="auto" w:fill="auto"/>
            <w:vAlign w:val="center"/>
          </w:tcPr>
          <w:p w:rsidR="00876131" w:rsidRDefault="0092306D" w:rsidP="00876131">
            <w:pPr>
              <w:jc w:val="both"/>
              <w:rPr>
                <w:rFonts w:asciiTheme="majorHAnsi" w:hAnsiTheme="majorHAnsi"/>
                <w:color w:val="00000A"/>
                <w:lang w:eastAsia="ar-SA"/>
              </w:rPr>
            </w:pPr>
            <w:r w:rsidRPr="00D6025E">
              <w:rPr>
                <w:rFonts w:asciiTheme="majorHAnsi" w:hAnsiTheme="majorHAnsi"/>
                <w:color w:val="00000A"/>
                <w:lang w:eastAsia="ar-SA"/>
              </w:rPr>
              <w:t>Przeglądarka udostępnia funkcję przeglądania animacji (dla badań typu CT, MR, XA i</w:t>
            </w:r>
            <w:r w:rsidR="00876131">
              <w:rPr>
                <w:rFonts w:asciiTheme="majorHAnsi" w:hAnsiTheme="majorHAnsi"/>
                <w:color w:val="00000A"/>
                <w:lang w:eastAsia="ar-SA"/>
              </w:rPr>
              <w:t> </w:t>
            </w:r>
            <w:r w:rsidRPr="00D6025E">
              <w:rPr>
                <w:rFonts w:asciiTheme="majorHAnsi" w:hAnsiTheme="majorHAnsi"/>
                <w:color w:val="00000A"/>
                <w:lang w:eastAsia="ar-SA"/>
              </w:rPr>
              <w:t>innych multiframe) , z możliwością regulacji prędkości animacji i ustawienia biegu animacji w pętli.</w:t>
            </w:r>
          </w:p>
          <w:p w:rsidR="0092306D" w:rsidRPr="00D6025E" w:rsidRDefault="0092306D" w:rsidP="00876131">
            <w:pPr>
              <w:jc w:val="both"/>
              <w:rPr>
                <w:rFonts w:asciiTheme="majorHAnsi" w:hAnsiTheme="majorHAnsi"/>
                <w:color w:val="000000"/>
              </w:rPr>
            </w:pPr>
            <w:r w:rsidRPr="00D6025E">
              <w:rPr>
                <w:rFonts w:asciiTheme="majorHAnsi" w:hAnsiTheme="majorHAnsi"/>
                <w:color w:val="00000A"/>
                <w:lang w:eastAsia="ar-SA"/>
              </w:rPr>
              <w:t>W trakcie odtwarzania animacji w czasie rzeczywistym (bez przerywania wyświetlanej animacji) możliwość regulacji jasności, kontrastu i powiększenia obrazu. Pasek sterowania animacją (prędkość odtwarzania , zatrzymanie, przewijanie itp.) dostępne bezpośrednio  z interfejsu podczas przeglądania.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63</w:t>
            </w:r>
          </w:p>
        </w:tc>
        <w:tc>
          <w:tcPr>
            <w:tcW w:w="9185" w:type="dxa"/>
            <w:shd w:val="clear" w:color="auto" w:fill="auto"/>
            <w:vAlign w:val="center"/>
          </w:tcPr>
          <w:p w:rsidR="0092306D" w:rsidRPr="00D6025E" w:rsidRDefault="0092306D" w:rsidP="0092306D">
            <w:pPr>
              <w:suppressAutoHyphens/>
              <w:spacing w:line="100" w:lineRule="atLeast"/>
              <w:rPr>
                <w:rFonts w:asciiTheme="majorHAnsi" w:hAnsiTheme="majorHAnsi"/>
                <w:lang w:eastAsia="fa-IR"/>
              </w:rPr>
            </w:pPr>
            <w:r w:rsidRPr="00D6025E">
              <w:rPr>
                <w:rFonts w:asciiTheme="majorHAnsi" w:hAnsiTheme="majorHAnsi"/>
              </w:rPr>
              <w:t xml:space="preserve">Przeglądarka obrazów DICOM </w:t>
            </w:r>
            <w:r w:rsidRPr="00D6025E">
              <w:rPr>
                <w:rFonts w:asciiTheme="majorHAnsi" w:hAnsiTheme="majorHAnsi"/>
                <w:lang w:eastAsia="fa-IR"/>
              </w:rPr>
              <w:t>posiada następujące narzędzia pomiarowe i adnotacji:</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pomiar liniowy, w tym linia wielokrotnie łamana,</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obszar prostokątny, obszar eliptyczny, obszar </w:t>
            </w:r>
            <w:r w:rsidRPr="00D6025E">
              <w:rPr>
                <w:rFonts w:asciiTheme="majorHAnsi" w:eastAsia="Andale Sans UI" w:hAnsiTheme="majorHAnsi" w:cs="Times New Roman"/>
                <w:kern w:val="1"/>
                <w:sz w:val="24"/>
                <w:szCs w:val="24"/>
                <w:lang w:eastAsia="fa-IR" w:bidi="fa-IR"/>
              </w:rPr>
              <w:br/>
              <w:t>o dowolnym kształcie,</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odległość punktu od prostej, odległość prostych równoległych,</w:t>
            </w:r>
          </w:p>
          <w:p w:rsidR="0092306D" w:rsidRPr="00D6025E" w:rsidRDefault="0092306D" w:rsidP="0092306D">
            <w:pPr>
              <w:pStyle w:val="Akapitzlist"/>
              <w:numPr>
                <w:ilvl w:val="0"/>
                <w:numId w:val="53"/>
              </w:numPr>
              <w:suppressAutoHyphens/>
              <w:spacing w:after="0" w:line="100" w:lineRule="atLeast"/>
              <w:contextualSpacing/>
              <w:rPr>
                <w:rFonts w:asciiTheme="majorHAnsi" w:eastAsia="Andale Sans UI" w:hAnsiTheme="majorHAnsi" w:cs="Times New Roman"/>
                <w:kern w:val="1"/>
                <w:sz w:val="24"/>
                <w:szCs w:val="24"/>
                <w:lang w:eastAsia="fa-IR" w:bidi="fa-IR"/>
              </w:rPr>
            </w:pPr>
            <w:r w:rsidRPr="00D6025E">
              <w:rPr>
                <w:rFonts w:asciiTheme="majorHAnsi" w:eastAsia="Andale Sans UI" w:hAnsiTheme="majorHAnsi" w:cs="Times New Roman"/>
                <w:kern w:val="1"/>
                <w:sz w:val="24"/>
                <w:szCs w:val="24"/>
                <w:lang w:eastAsia="fa-IR" w:bidi="fa-IR"/>
              </w:rPr>
              <w:t xml:space="preserve"> pomiar kąta, pomiar kąta metodą Cobba, VCM.</w:t>
            </w:r>
          </w:p>
          <w:p w:rsidR="0092306D" w:rsidRPr="00D6025E" w:rsidRDefault="0092306D" w:rsidP="0092306D">
            <w:pPr>
              <w:jc w:val="both"/>
              <w:rPr>
                <w:rFonts w:asciiTheme="majorHAnsi" w:hAnsiTheme="majorHAnsi"/>
                <w:color w:val="000000"/>
              </w:rPr>
            </w:pPr>
            <w:r w:rsidRPr="00D6025E">
              <w:rPr>
                <w:rFonts w:asciiTheme="majorHAnsi" w:eastAsia="Andale Sans UI" w:hAnsiTheme="majorHAnsi"/>
                <w:kern w:val="1"/>
                <w:lang w:eastAsia="fa-IR" w:bidi="fa-IR"/>
              </w:rPr>
              <w:t>Nanoszenie adnotacji/komentarzy tekstowych</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Wszystkie elementy dodawane narzędziami do pomiarów i adnotacji zapisane na serwerze można wyświetlić wraz z badaniem na innym stanowisku z zachowaniem formatowania (grubość, kolor linii)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Dla pomiarów takich jak obszar prostokątny, eliptyczny lub dowolny przeglądarka wyświetla: pole powierzchni, min, max, średnią wartość piksela  i obwód, SNR.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66</w:t>
            </w:r>
          </w:p>
        </w:tc>
        <w:tc>
          <w:tcPr>
            <w:tcW w:w="9185" w:type="dxa"/>
            <w:shd w:val="clear" w:color="auto" w:fill="auto"/>
            <w:vAlign w:val="center"/>
          </w:tcPr>
          <w:p w:rsidR="0092306D" w:rsidRPr="00D6025E" w:rsidRDefault="0092306D" w:rsidP="0092306D">
            <w:pPr>
              <w:jc w:val="both"/>
              <w:rPr>
                <w:rFonts w:asciiTheme="majorHAnsi" w:hAnsiTheme="majorHAnsi"/>
                <w:color w:val="00000A"/>
                <w:lang w:eastAsia="ar-SA"/>
              </w:rPr>
            </w:pPr>
            <w:r w:rsidRPr="00D6025E">
              <w:rPr>
                <w:rFonts w:asciiTheme="majorHAnsi" w:hAnsiTheme="majorHAnsi"/>
                <w:color w:val="00000A"/>
                <w:lang w:eastAsia="ar-SA"/>
              </w:rPr>
              <w:t>Przeglądarka obrazów DICOM wyposażona w funkcję kalibracji narzędzi pomiarowych na podstawie wzorca widocznego na obrazie ( wzorzec liniowy i kula)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67</w:t>
            </w:r>
          </w:p>
        </w:tc>
        <w:tc>
          <w:tcPr>
            <w:tcW w:w="9185" w:type="dxa"/>
            <w:shd w:val="clear" w:color="auto" w:fill="auto"/>
            <w:vAlign w:val="center"/>
          </w:tcPr>
          <w:p w:rsidR="0092306D" w:rsidRPr="00D6025E" w:rsidRDefault="0092306D" w:rsidP="009B6F90">
            <w:pPr>
              <w:jc w:val="both"/>
              <w:rPr>
                <w:rFonts w:asciiTheme="majorHAnsi" w:hAnsiTheme="majorHAnsi"/>
              </w:rPr>
            </w:pPr>
            <w:r w:rsidRPr="00D6025E">
              <w:rPr>
                <w:rFonts w:asciiTheme="majorHAnsi" w:hAnsiTheme="majorHAnsi"/>
              </w:rPr>
              <w:t>Wsparcie dla wykonywania testów podstawowych cyfrowych aparatów RTG, zgodnie  Rozporządzeniem Ministra Zdrowia z dnia 3. kwietnia 2017r. z późn. zm. w sprawie warunków bezpiecznego stosowania promieniowania jonizującego dla wszystkich rodzajów ekspozycji medycznej.</w:t>
            </w:r>
          </w:p>
          <w:p w:rsidR="0092306D" w:rsidRPr="00D6025E" w:rsidRDefault="0092306D" w:rsidP="009B6F90">
            <w:pPr>
              <w:jc w:val="both"/>
              <w:rPr>
                <w:rFonts w:asciiTheme="majorHAnsi" w:hAnsiTheme="majorHAnsi"/>
                <w:color w:val="000000"/>
              </w:rPr>
            </w:pPr>
            <w:r w:rsidRPr="00D6025E">
              <w:rPr>
                <w:rFonts w:asciiTheme="majorHAnsi" w:hAnsiTheme="majorHAnsi"/>
              </w:rPr>
              <w:t>Narzędzie pomiarowe wyświetlające SNR dla wskazanego obszaru obrazu z przypisaną powierzchnią obszaru pomiaru: 4 cm kw. Narzędzie pomiarowe z podziałką umożliwiające dokładne umiejscowienie mierzonego obszaru SNR.</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Po otwarciu obrazów badania, przeglądarka wyświetla najnowszą wersję zatwierdzonego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69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Przeglądarka umożliwia wydrukowanie zatwierdzonego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70</w:t>
            </w:r>
          </w:p>
        </w:tc>
        <w:tc>
          <w:tcPr>
            <w:tcW w:w="9185" w:type="dxa"/>
            <w:shd w:val="clear" w:color="auto" w:fill="auto"/>
            <w:vAlign w:val="center"/>
          </w:tcPr>
          <w:p w:rsidR="0092306D" w:rsidRPr="00D6025E" w:rsidRDefault="0092306D" w:rsidP="009B6F90">
            <w:pPr>
              <w:jc w:val="both"/>
              <w:rPr>
                <w:rFonts w:asciiTheme="majorHAnsi" w:hAnsiTheme="majorHAnsi"/>
                <w:color w:val="000000"/>
              </w:rPr>
            </w:pPr>
            <w:r w:rsidRPr="00D6025E">
              <w:rPr>
                <w:rFonts w:asciiTheme="majorHAnsi" w:hAnsiTheme="majorHAnsi"/>
                <w:color w:val="00000A"/>
                <w:lang w:eastAsia="ar-SA"/>
              </w:rPr>
              <w:t>Przeglądarka umożliwia wydruk obrazów DICOM na zdefiniowanej drukarce DICOM  z</w:t>
            </w:r>
            <w:r w:rsidR="009B6F90">
              <w:rPr>
                <w:rFonts w:asciiTheme="majorHAnsi" w:hAnsiTheme="majorHAnsi"/>
                <w:color w:val="00000A"/>
                <w:lang w:eastAsia="ar-SA"/>
              </w:rPr>
              <w:t> </w:t>
            </w:r>
            <w:r w:rsidRPr="00D6025E">
              <w:rPr>
                <w:rFonts w:asciiTheme="majorHAnsi" w:hAnsiTheme="majorHAnsi"/>
                <w:color w:val="00000A"/>
                <w:lang w:eastAsia="ar-SA"/>
              </w:rPr>
              <w:t>możliwością wyboru formatu drukowanej błony.</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71</w:t>
            </w:r>
          </w:p>
        </w:tc>
        <w:tc>
          <w:tcPr>
            <w:tcW w:w="9185" w:type="dxa"/>
            <w:shd w:val="clear" w:color="auto" w:fill="auto"/>
            <w:vAlign w:val="center"/>
          </w:tcPr>
          <w:p w:rsidR="0092306D" w:rsidRPr="00D6025E" w:rsidRDefault="0092306D" w:rsidP="009B6F90">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eksport obrazów badania na dysk lokalny w</w:t>
            </w:r>
            <w:r w:rsidR="009B6F90">
              <w:rPr>
                <w:rFonts w:asciiTheme="majorHAnsi" w:hAnsiTheme="majorHAnsi"/>
                <w:lang w:eastAsia="fa-IR"/>
              </w:rPr>
              <w:t> </w:t>
            </w:r>
            <w:r w:rsidRPr="00D6025E">
              <w:rPr>
                <w:rFonts w:asciiTheme="majorHAnsi" w:hAnsiTheme="majorHAnsi"/>
                <w:lang w:eastAsia="fa-IR"/>
              </w:rPr>
              <w:t>formacie: DICOM, PNG, JPEG, TIFF.</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umożliwia nagranie na lokalnym napędzie obrazów DICOM badania na płytę CD/DVD wraz z załączoną przeglądarką uruchamianą automatycznie na dowolnym komputerze.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anonimizacji danych pacjenta i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umożliwia wyświetlenie opisu badania zatwierdzonego przez radiologia w HIS,  z możliwością wydruku wyświetlanego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 xml:space="preserve">Przeglądarka obrazów DICOM </w:t>
            </w:r>
            <w:r w:rsidRPr="00D6025E">
              <w:rPr>
                <w:rFonts w:asciiTheme="majorHAnsi" w:hAnsiTheme="majorHAnsi"/>
                <w:lang w:eastAsia="fa-IR"/>
              </w:rPr>
              <w:t>pozwala zdefiniować domyślne akcje dla przycisków myszy (np.: lewy przycisk - jasność/kontrast, środkowy przycisk – powiększenie) oraz możliwość włączenia pod prawym przyciskiem myszy menu z wyborem funkcji  dla lewego przycisku.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Przeglądarka wyposażona w narzędzie testowania monitorów medycznych, umożliwiające wykonanie  i zapis wyników testów podstawowych wymaganych Rozporządzeniem Ministra Zdrowia z dnia 3. kwietnia2017r. z późn. zm. w sprawie warunków bezpiecznego stosowania promieniowania jonizującego dla wszystkich rodzajów ekspozycji medycznej.</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77</w:t>
            </w:r>
          </w:p>
        </w:tc>
        <w:tc>
          <w:tcPr>
            <w:tcW w:w="9185" w:type="dxa"/>
            <w:shd w:val="clear" w:color="auto" w:fill="auto"/>
            <w:vAlign w:val="center"/>
          </w:tcPr>
          <w:p w:rsidR="002B1136" w:rsidRPr="009B6F90" w:rsidRDefault="0092306D" w:rsidP="0092306D">
            <w:pPr>
              <w:jc w:val="both"/>
              <w:rPr>
                <w:rFonts w:asciiTheme="majorHAnsi" w:hAnsiTheme="majorHAnsi"/>
              </w:rPr>
            </w:pPr>
            <w:r w:rsidRPr="00D6025E">
              <w:rPr>
                <w:rFonts w:asciiTheme="majorHAnsi" w:hAnsiTheme="majorHAnsi"/>
              </w:rPr>
              <w:t>Zamawiającemu zostaną przekazane wszystkie niezbędne hasła/kody  do systemu PACS, pozwalające na swobodne administrowanie systemem, jego konfiguracją, łącznie z możliwością samodzielnego dodawania/zmiany konfiguracji podłączanych węzłów DICOM, uruchamiania autoroutingu, oraz zarządzania kontami użytkowników. Zamawiający oczekuje również haseł/kodów dostępu do niezaszyfrowanej  bazy danych umożliwiające jej przegląd oraz wykonania dowolnych zapytań. Wykonawca udostępni Zamawiającemu pełny opis struktury bazy danych i jej powiązań.</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rPr>
                <w:rFonts w:asciiTheme="majorHAnsi" w:hAnsiTheme="majorHAnsi"/>
              </w:rPr>
            </w:pPr>
          </w:p>
        </w:tc>
        <w:tc>
          <w:tcPr>
            <w:tcW w:w="9185" w:type="dxa"/>
            <w:shd w:val="clear" w:color="auto" w:fill="D9D9D9" w:themeFill="background1" w:themeFillShade="D9"/>
            <w:vAlign w:val="center"/>
          </w:tcPr>
          <w:p w:rsidR="0092306D" w:rsidRPr="00D6025E" w:rsidRDefault="0092306D" w:rsidP="0092306D">
            <w:pPr>
              <w:jc w:val="both"/>
              <w:rPr>
                <w:rFonts w:asciiTheme="majorHAnsi" w:hAnsiTheme="majorHAnsi"/>
                <w:b/>
              </w:rPr>
            </w:pPr>
            <w:r w:rsidRPr="00D6025E">
              <w:rPr>
                <w:rFonts w:asciiTheme="majorHAnsi" w:hAnsiTheme="majorHAnsi"/>
                <w:b/>
              </w:rPr>
              <w:t>Oprogramowanie nagrywania płyt dla pacjenta</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rPr>
            </w:pPr>
          </w:p>
        </w:tc>
        <w:tc>
          <w:tcPr>
            <w:tcW w:w="2126" w:type="dxa"/>
            <w:shd w:val="clear" w:color="auto" w:fill="D9D9D9" w:themeFill="background1" w:themeFillShade="D9"/>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rPr>
              <w:t>Oprogramowanie tego samego producenta co systemem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79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Pełny dostęp administracyjny do systemu operacyjnego, bazy danych i innych elementów składowych dostarczonego rozwiązania.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Dostarczenie licencji na czas nieokreślony i bez limitu ilości węzłów DICOM przysyłających badania do nagrania.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dodawania/podłączania aparatów/stacji diagnostycznych bez udziału serwisu producenta.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82</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nagrywa płyty dla pacjenta zgodne z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zmiany (umieszczenia dowolnej) przeglądarki DICOM nagrywanej na płycie dla pacjenta.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może  pracować jako węzeł DICOM (Store SCP) i pozwala automatycznie nagrać na płytę dla pacjenta badania wysłane z dowolnego aparatu diagnostycznego, stacji radiologa lub systemu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automatycznie nagrywa płyty dla pacjenta po odebraniu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może działać w trybie stacji nagrywania,  z interfejsem filtracji/wyszukiwania, umożliwiając wyszukiwanie badań do nagrania na dostępnych systemach PACS.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Automatyczny podział badania, jeżeli nie mieści się ono na jednym nośniku CD lub DVD.</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88</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automatycznie dobiera rodzaj nośnika (CD lub DVD) w zależności od wielkości nagrywanego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89</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Użytkownik ma możliwość zdefiniowania własnego nadruku na płytę.</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90</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umieszczenia w nadruku na płytę danych pacjenta i badania, minimum: imię i nazwisko, data urodzenia, PESEL, płeć, nazwa badania, data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91</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Możliwość umieszczenia w nadruku na płytę grafiki (np. logo zakładu).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92</w:t>
            </w:r>
          </w:p>
        </w:tc>
        <w:tc>
          <w:tcPr>
            <w:tcW w:w="9185" w:type="dxa"/>
            <w:shd w:val="clear" w:color="auto" w:fill="auto"/>
            <w:vAlign w:val="center"/>
          </w:tcPr>
          <w:p w:rsidR="0092306D" w:rsidRPr="00D6025E" w:rsidRDefault="0092306D" w:rsidP="002B1136">
            <w:pPr>
              <w:jc w:val="both"/>
              <w:rPr>
                <w:rFonts w:asciiTheme="majorHAnsi" w:hAnsiTheme="majorHAnsi"/>
                <w:color w:val="000000"/>
              </w:rPr>
            </w:pPr>
            <w:r w:rsidRPr="00D6025E">
              <w:rPr>
                <w:rFonts w:asciiTheme="majorHAnsi" w:hAnsiTheme="majorHAnsi"/>
                <w:color w:val="00000A"/>
                <w:lang w:eastAsia="ar-SA"/>
              </w:rPr>
              <w:t>Dołączanie do płyty przeglądarki DICOM, uruchamiającej się automatycznie w</w:t>
            </w:r>
            <w:r w:rsidR="002B1136">
              <w:rPr>
                <w:rFonts w:asciiTheme="majorHAnsi" w:hAnsiTheme="majorHAnsi"/>
                <w:color w:val="00000A"/>
                <w:lang w:eastAsia="ar-SA"/>
              </w:rPr>
              <w:t> </w:t>
            </w:r>
            <w:r w:rsidRPr="00D6025E">
              <w:rPr>
                <w:rFonts w:asciiTheme="majorHAnsi" w:hAnsiTheme="majorHAnsi"/>
                <w:color w:val="00000A"/>
                <w:lang w:eastAsia="ar-SA"/>
              </w:rPr>
              <w:t>systemach Windows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93</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Umieszczanie na płycie dla pacjenta opisu badania wprowadzonego przez lekarza radiologa.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94</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pozwalający modyfikować ustawienia, zabezpieczony hasłem.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95</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pozwalający zarządzać kolejką badań oczekujących na nagranie, w tym zmiana kolejności i usunięcie z kolejki.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96</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Graficzny interfejs użytkownika udostępnia w czasie rzeczywistym podgląd kolejki zadań na urządzeniu oraz postępu realizowanych zadań nagrywania płyt.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97</w:t>
            </w:r>
          </w:p>
        </w:tc>
        <w:tc>
          <w:tcPr>
            <w:tcW w:w="9185" w:type="dxa"/>
            <w:shd w:val="clear" w:color="auto" w:fill="auto"/>
            <w:vAlign w:val="center"/>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Obsługa robotów różnych producentów -  min. 3 marki.</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98</w:t>
            </w:r>
          </w:p>
        </w:tc>
        <w:tc>
          <w:tcPr>
            <w:tcW w:w="9185" w:type="dxa"/>
            <w:shd w:val="clear" w:color="auto" w:fill="auto"/>
            <w:vAlign w:val="center"/>
          </w:tcPr>
          <w:p w:rsidR="0092306D" w:rsidRPr="00D6025E" w:rsidRDefault="0092306D" w:rsidP="0076227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Możliwość ustawienia oprogramowania w trybie nagrywania badań na napędzie lokalnym.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rPr>
                <w:rFonts w:asciiTheme="majorHAnsi" w:hAnsiTheme="majorHAnsi"/>
              </w:rPr>
            </w:pPr>
          </w:p>
        </w:tc>
        <w:tc>
          <w:tcPr>
            <w:tcW w:w="9185" w:type="dxa"/>
            <w:shd w:val="clear" w:color="auto" w:fill="D9D9D9" w:themeFill="background1" w:themeFillShade="D9"/>
            <w:vAlign w:val="center"/>
          </w:tcPr>
          <w:p w:rsidR="0092306D" w:rsidRPr="00D6025E" w:rsidRDefault="0092306D" w:rsidP="0092306D">
            <w:pPr>
              <w:pStyle w:val="Bezodstpw"/>
              <w:rPr>
                <w:rFonts w:asciiTheme="majorHAnsi" w:hAnsiTheme="majorHAnsi"/>
                <w:b/>
              </w:rPr>
            </w:pPr>
            <w:r w:rsidRPr="00D6025E">
              <w:rPr>
                <w:rFonts w:asciiTheme="majorHAnsi" w:hAnsiTheme="majorHAnsi"/>
                <w:b/>
              </w:rPr>
              <w:t>Integracja z PACS-HIS</w:t>
            </w:r>
          </w:p>
        </w:tc>
        <w:tc>
          <w:tcPr>
            <w:tcW w:w="1843" w:type="dxa"/>
            <w:shd w:val="clear" w:color="auto" w:fill="D9D9D9" w:themeFill="background1" w:themeFillShade="D9"/>
            <w:vAlign w:val="center"/>
          </w:tcPr>
          <w:p w:rsidR="0092306D" w:rsidRPr="00D6025E" w:rsidRDefault="0092306D" w:rsidP="0092306D">
            <w:pPr>
              <w:jc w:val="center"/>
              <w:rPr>
                <w:rFonts w:asciiTheme="majorHAnsi" w:hAnsiTheme="majorHAnsi"/>
              </w:rPr>
            </w:pPr>
          </w:p>
        </w:tc>
        <w:tc>
          <w:tcPr>
            <w:tcW w:w="2126" w:type="dxa"/>
            <w:shd w:val="clear" w:color="auto" w:fill="D9D9D9" w:themeFill="background1" w:themeFillShade="D9"/>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99</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komunikować się z systemem HIS działającym u Zamawiającego: AMMS-Asseco   za pomocą protokołu HL7 w wersji 2.x, bezpośrednio tzn, bez pośrednictwa systemów trzecich np. RIS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100</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generować DICOM Modality Worklist dla urządzeń diagnostycznych na podstawie danych odebranych z systemu HIS  w komunikacie HL7. z możliwością edycji danych pozycji worklisty: data i godzina planowana badania, modalność, AET aparatu wykonującego, nazwa planowanej procedury, kod badania</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101</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Generowana worklista musi mieć możliwość filtrowania wyników osobno dla każdego aparatu zgodnie z danymi przesłanymi w HL7 ze zleceniem.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102</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automatycznie poprawiać/synchronizować dane, w generowanej przez siebie DICOM Modality Worklist na podstawie danych HL7 odebranych od systemu HIS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103</w:t>
            </w:r>
          </w:p>
        </w:tc>
        <w:tc>
          <w:tcPr>
            <w:tcW w:w="9185" w:type="dxa"/>
            <w:shd w:val="clear" w:color="auto" w:fill="auto"/>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Automatyczna zmiana statusu zleconego badania,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xml:space="preserve">w generowanej przez system PACS DICOM Modality Worklist, dla urządzeń diagnostycznych: </w:t>
            </w:r>
          </w:p>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obrazów DICOM przez system PACS od urządzenia diagnostycznego,</w:t>
            </w:r>
          </w:p>
          <w:p w:rsidR="0092306D" w:rsidRPr="00D6025E" w:rsidRDefault="0092306D" w:rsidP="002B1136">
            <w:pPr>
              <w:shd w:val="clear" w:color="auto" w:fill="FFFFFF"/>
              <w:suppressAutoHyphens/>
              <w:spacing w:line="100" w:lineRule="atLeast"/>
              <w:jc w:val="both"/>
              <w:rPr>
                <w:rFonts w:asciiTheme="majorHAnsi" w:hAnsiTheme="majorHAnsi"/>
                <w:color w:val="00000A"/>
                <w:lang w:eastAsia="ar-SA"/>
              </w:rPr>
            </w:pPr>
            <w:r w:rsidRPr="00D6025E">
              <w:rPr>
                <w:rFonts w:asciiTheme="majorHAnsi" w:hAnsiTheme="majorHAnsi"/>
                <w:color w:val="00000A"/>
                <w:lang w:eastAsia="ar-SA"/>
              </w:rPr>
              <w:t>- automatyczna zmiana statusu badania na zakończone po odebraniu wiadomości DICOM MPPS od urządzenia diagnostycznego,</w:t>
            </w:r>
          </w:p>
          <w:p w:rsidR="0092306D" w:rsidRPr="00D6025E" w:rsidRDefault="0092306D" w:rsidP="002B1136">
            <w:pPr>
              <w:jc w:val="both"/>
              <w:rPr>
                <w:rFonts w:asciiTheme="majorHAnsi" w:hAnsiTheme="majorHAnsi"/>
                <w:color w:val="000000"/>
              </w:rPr>
            </w:pPr>
            <w:r w:rsidRPr="00D6025E">
              <w:rPr>
                <w:rFonts w:asciiTheme="majorHAnsi" w:hAnsiTheme="majorHAnsi"/>
                <w:color w:val="00000A"/>
                <w:lang w:eastAsia="ar-SA"/>
              </w:rPr>
              <w:t>- po ręcznym połączeniu odebranego badania z pozycją na liście badań DICOM Modality Worklist przez uprawnionego użytkownika (w przypadku, gdy badanie zostało najpierw wykonane, a następnie zarejestrowane w systemie HIS).</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104</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musi automatycznie usuwać pozycję DICOM Modality Worklist po wycofaniu (anulowaniu) zlecenia w systemie HIS na podstawie otrzymanego  z systemu HIS komunikatu HL7.</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105</w:t>
            </w:r>
          </w:p>
        </w:tc>
        <w:tc>
          <w:tcPr>
            <w:tcW w:w="9185" w:type="dxa"/>
            <w:shd w:val="clear" w:color="auto" w:fill="auto"/>
          </w:tcPr>
          <w:p w:rsidR="0092306D" w:rsidRPr="00D6025E" w:rsidRDefault="0092306D" w:rsidP="0092306D">
            <w:pPr>
              <w:shd w:val="clear" w:color="auto" w:fill="FFFFFF"/>
              <w:suppressAutoHyphens/>
              <w:spacing w:line="100" w:lineRule="atLeast"/>
              <w:rPr>
                <w:rFonts w:asciiTheme="majorHAnsi" w:hAnsiTheme="majorHAnsi"/>
                <w:color w:val="00000A"/>
                <w:lang w:eastAsia="ar-SA"/>
              </w:rPr>
            </w:pPr>
            <w:r w:rsidRPr="00D6025E">
              <w:rPr>
                <w:rFonts w:asciiTheme="majorHAnsi" w:hAnsiTheme="majorHAnsi"/>
                <w:color w:val="00000A"/>
                <w:lang w:eastAsia="ar-SA"/>
              </w:rPr>
              <w:t>Obsługa komunikacji zwrotnej HL7 do HIS po zakończeniu badania.</w:t>
            </w:r>
          </w:p>
          <w:p w:rsidR="0092306D" w:rsidRPr="00D6025E" w:rsidRDefault="0092306D" w:rsidP="0092306D">
            <w:pPr>
              <w:jc w:val="both"/>
              <w:rPr>
                <w:rFonts w:asciiTheme="majorHAnsi" w:hAnsiTheme="majorHAnsi"/>
                <w:color w:val="000000"/>
              </w:rPr>
            </w:pPr>
            <w:r w:rsidRPr="00D6025E">
              <w:rPr>
                <w:rFonts w:asciiTheme="majorHAnsi" w:hAnsiTheme="majorHAnsi"/>
                <w:color w:val="00000A"/>
                <w:lang w:eastAsia="ar-SA"/>
              </w:rPr>
              <w:t>System PACS przesyła link do przeglądarki obrazów DICOM</w:t>
            </w:r>
            <w:r w:rsidR="002B1136">
              <w:rPr>
                <w:rFonts w:asciiTheme="majorHAnsi" w:hAnsiTheme="majorHAnsi"/>
                <w:color w:val="00000A"/>
                <w:lang w:eastAsia="ar-SA"/>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106</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System PACS musi odbierać od systemu HIS komunikaty HL7 z wynikami (opisami) badań. Odebrane opisy muszą być dołączane do badania  w systemie PACS jako kolejna seria, udostępniane stacjom diagnostycznym, do nagrania na płytę oraz prawidłowo wyświetlane w przeglądarce obrazów DICOM</w:t>
            </w:r>
            <w:r w:rsidR="002B1136">
              <w:rPr>
                <w:rFonts w:asciiTheme="majorHAnsi" w:hAnsiTheme="majorHAnsi"/>
                <w:lang w:eastAsia="fa-IR"/>
              </w:rPr>
              <w:t>.</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107</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Edycja opisu w systemie HIS powoduje zmianę  w systemie PACS, system PACS udostępnia ostatnią aktualną wersję opisu.</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108</w:t>
            </w:r>
          </w:p>
        </w:tc>
        <w:tc>
          <w:tcPr>
            <w:tcW w:w="9185" w:type="dxa"/>
            <w:shd w:val="clear" w:color="auto" w:fill="auto"/>
          </w:tcPr>
          <w:p w:rsidR="0092306D" w:rsidRPr="00D6025E" w:rsidRDefault="0092306D" w:rsidP="002B1136">
            <w:pPr>
              <w:jc w:val="both"/>
              <w:rPr>
                <w:rFonts w:asciiTheme="majorHAnsi" w:hAnsiTheme="majorHAnsi"/>
                <w:lang w:eastAsia="fa-IR"/>
              </w:rPr>
            </w:pPr>
            <w:r w:rsidRPr="00D6025E">
              <w:rPr>
                <w:rFonts w:asciiTheme="majorHAnsi" w:hAnsiTheme="majorHAnsi"/>
                <w:lang w:eastAsia="fa-IR"/>
              </w:rPr>
              <w:t>Uprawniony użytkownik systemu PACS ma możliwość połączenia istniejącego w</w:t>
            </w:r>
            <w:r w:rsidR="002B1136">
              <w:rPr>
                <w:rFonts w:asciiTheme="majorHAnsi" w:hAnsiTheme="majorHAnsi"/>
                <w:lang w:eastAsia="fa-IR"/>
              </w:rPr>
              <w:t> </w:t>
            </w:r>
            <w:r w:rsidRPr="00D6025E">
              <w:rPr>
                <w:rFonts w:asciiTheme="majorHAnsi" w:hAnsiTheme="majorHAnsi"/>
                <w:lang w:eastAsia="fa-IR"/>
              </w:rPr>
              <w:t>systemie badania z odpowiednią pozycją Modality Worklist, utworzoną na podstawie danych zlecenia z systemu HIS</w:t>
            </w:r>
            <w:r w:rsidR="002B1136">
              <w:rPr>
                <w:rFonts w:asciiTheme="majorHAnsi" w:hAnsiTheme="majorHAnsi"/>
                <w:lang w:eastAsia="fa-IR"/>
              </w:rPr>
              <w:t>.</w:t>
            </w:r>
          </w:p>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Zmiany są automatycznie uwidocznione dla klientów systemu PACS (interfejsy, przeglądarki, węzły DICOM).</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 xml:space="preserve">TAK, WYMAGANE </w:t>
            </w:r>
          </w:p>
        </w:tc>
        <w:tc>
          <w:tcPr>
            <w:tcW w:w="2126" w:type="dxa"/>
          </w:tcPr>
          <w:p w:rsidR="0092306D" w:rsidRPr="00D6025E" w:rsidRDefault="0092306D" w:rsidP="0092306D">
            <w:pPr>
              <w:jc w:val="center"/>
              <w:rPr>
                <w:rFonts w:asciiTheme="majorHAnsi" w:hAnsiTheme="majorHAnsi"/>
              </w:rPr>
            </w:pPr>
          </w:p>
        </w:tc>
      </w:tr>
      <w:tr w:rsidR="0092306D" w:rsidRPr="00D6025E" w:rsidTr="0092306D">
        <w:trPr>
          <w:trHeight w:val="144"/>
        </w:trPr>
        <w:tc>
          <w:tcPr>
            <w:tcW w:w="846" w:type="dxa"/>
            <w:shd w:val="clear" w:color="auto" w:fill="auto"/>
          </w:tcPr>
          <w:p w:rsidR="0092306D" w:rsidRPr="00D6025E" w:rsidRDefault="0092306D" w:rsidP="0092306D">
            <w:pPr>
              <w:rPr>
                <w:rFonts w:asciiTheme="majorHAnsi" w:hAnsiTheme="majorHAnsi"/>
              </w:rPr>
            </w:pPr>
            <w:r w:rsidRPr="00D6025E">
              <w:rPr>
                <w:rFonts w:asciiTheme="majorHAnsi" w:hAnsiTheme="majorHAnsi"/>
              </w:rPr>
              <w:t>109</w:t>
            </w:r>
          </w:p>
        </w:tc>
        <w:tc>
          <w:tcPr>
            <w:tcW w:w="9185" w:type="dxa"/>
            <w:shd w:val="clear" w:color="auto" w:fill="auto"/>
          </w:tcPr>
          <w:p w:rsidR="0092306D" w:rsidRPr="00D6025E" w:rsidRDefault="0092306D" w:rsidP="0092306D">
            <w:pPr>
              <w:jc w:val="both"/>
              <w:rPr>
                <w:rFonts w:asciiTheme="majorHAnsi" w:hAnsiTheme="majorHAnsi"/>
                <w:color w:val="000000"/>
              </w:rPr>
            </w:pPr>
            <w:r w:rsidRPr="00D6025E">
              <w:rPr>
                <w:rFonts w:asciiTheme="majorHAnsi" w:hAnsiTheme="majorHAnsi"/>
                <w:lang w:eastAsia="fa-IR"/>
              </w:rPr>
              <w:t>System PACS przechowuje informację o statusie badania w HIS:  np. opisane/nieopisane.</w:t>
            </w:r>
          </w:p>
        </w:tc>
        <w:tc>
          <w:tcPr>
            <w:tcW w:w="1843" w:type="dxa"/>
            <w:shd w:val="clear" w:color="auto" w:fill="auto"/>
            <w:vAlign w:val="center"/>
          </w:tcPr>
          <w:p w:rsidR="0092306D" w:rsidRPr="00D6025E" w:rsidRDefault="0092306D" w:rsidP="0092306D">
            <w:pPr>
              <w:jc w:val="center"/>
              <w:rPr>
                <w:rFonts w:asciiTheme="majorHAnsi" w:hAnsiTheme="majorHAnsi"/>
              </w:rPr>
            </w:pPr>
            <w:r w:rsidRPr="00D6025E">
              <w:rPr>
                <w:rFonts w:asciiTheme="majorHAnsi" w:hAnsiTheme="majorHAnsi"/>
              </w:rPr>
              <w:t>TAK, WYMAGANE</w:t>
            </w:r>
          </w:p>
        </w:tc>
        <w:tc>
          <w:tcPr>
            <w:tcW w:w="2126" w:type="dxa"/>
          </w:tcPr>
          <w:p w:rsidR="0092306D" w:rsidRPr="00D6025E" w:rsidRDefault="0092306D" w:rsidP="0092306D">
            <w:pPr>
              <w:jc w:val="center"/>
              <w:rPr>
                <w:rFonts w:asciiTheme="majorHAnsi" w:hAnsiTheme="majorHAnsi"/>
              </w:rPr>
            </w:pPr>
          </w:p>
        </w:tc>
      </w:tr>
    </w:tbl>
    <w:p w:rsidR="0092306D" w:rsidRDefault="0092306D" w:rsidP="0092306D">
      <w:pPr>
        <w:pStyle w:val="Akapitzlist"/>
        <w:ind w:left="0"/>
        <w:jc w:val="both"/>
        <w:rPr>
          <w:rFonts w:asciiTheme="majorHAnsi" w:hAnsiTheme="majorHAnsi"/>
          <w:b/>
          <w:bCs/>
          <w:sz w:val="24"/>
          <w:szCs w:val="24"/>
        </w:rPr>
      </w:pPr>
    </w:p>
    <w:p w:rsidR="0092306D" w:rsidRDefault="0092306D" w:rsidP="00831E0F">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Integrator systemu PACS z AMMS.</w:t>
      </w:r>
    </w:p>
    <w:p w:rsidR="00153F50" w:rsidRPr="00153F50" w:rsidRDefault="00153F50" w:rsidP="00153F50">
      <w:pPr>
        <w:pStyle w:val="Akapitzlist"/>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976"/>
        <w:gridCol w:w="2221"/>
        <w:gridCol w:w="2563"/>
      </w:tblGrid>
      <w:tr w:rsidR="00153F50" w:rsidRPr="00153F50" w:rsidTr="00153F50">
        <w:trPr>
          <w:trHeight w:val="144"/>
        </w:trPr>
        <w:tc>
          <w:tcPr>
            <w:tcW w:w="1240" w:type="dxa"/>
            <w:shd w:val="clear" w:color="auto" w:fill="D9D9D9" w:themeFill="background1" w:themeFillShade="D9"/>
            <w:vAlign w:val="center"/>
          </w:tcPr>
          <w:p w:rsidR="00153F50" w:rsidRPr="00153F50" w:rsidRDefault="00153F50" w:rsidP="00153F50">
            <w:pPr>
              <w:pStyle w:val="Akapitzlist"/>
              <w:jc w:val="both"/>
              <w:rPr>
                <w:rFonts w:asciiTheme="majorHAnsi" w:hAnsiTheme="majorHAnsi"/>
                <w:b/>
                <w:bCs/>
              </w:rPr>
            </w:pPr>
            <w:r w:rsidRPr="00153F50">
              <w:rPr>
                <w:rFonts w:asciiTheme="majorHAnsi" w:hAnsiTheme="majorHAnsi"/>
                <w:b/>
                <w:bCs/>
              </w:rPr>
              <w:t>Lp.</w:t>
            </w:r>
          </w:p>
        </w:tc>
        <w:tc>
          <w:tcPr>
            <w:tcW w:w="8366" w:type="dxa"/>
            <w:shd w:val="clear" w:color="auto" w:fill="D9D9D9" w:themeFill="background1" w:themeFillShade="D9"/>
            <w:vAlign w:val="center"/>
          </w:tcPr>
          <w:p w:rsidR="00153F50" w:rsidRPr="00153F50" w:rsidRDefault="00153F50" w:rsidP="00153F50">
            <w:pPr>
              <w:pStyle w:val="Akapitzlist"/>
              <w:jc w:val="both"/>
              <w:rPr>
                <w:rFonts w:asciiTheme="majorHAnsi" w:hAnsiTheme="majorHAnsi"/>
                <w:b/>
                <w:bCs/>
              </w:rPr>
            </w:pPr>
            <w:r w:rsidRPr="00153F50">
              <w:rPr>
                <w:rFonts w:asciiTheme="majorHAnsi" w:hAnsiTheme="majorHAnsi"/>
                <w:b/>
                <w:bCs/>
              </w:rPr>
              <w:t>Parametr</w:t>
            </w:r>
          </w:p>
        </w:tc>
        <w:tc>
          <w:tcPr>
            <w:tcW w:w="2268" w:type="dxa"/>
            <w:shd w:val="clear" w:color="auto" w:fill="D9D9D9" w:themeFill="background1" w:themeFillShade="D9"/>
            <w:vAlign w:val="center"/>
          </w:tcPr>
          <w:p w:rsidR="00153F50" w:rsidRPr="00153F50" w:rsidRDefault="00153F50" w:rsidP="00153F50">
            <w:pPr>
              <w:pStyle w:val="Akapitzlist"/>
              <w:ind w:left="185"/>
              <w:jc w:val="center"/>
              <w:rPr>
                <w:rFonts w:asciiTheme="majorHAnsi" w:hAnsiTheme="majorHAnsi"/>
                <w:b/>
                <w:bCs/>
              </w:rPr>
            </w:pPr>
            <w:r>
              <w:rPr>
                <w:rFonts w:asciiTheme="majorHAnsi" w:hAnsiTheme="majorHAnsi"/>
                <w:b/>
                <w:bCs/>
              </w:rPr>
              <w:t>w</w:t>
            </w:r>
            <w:r w:rsidRPr="00153F50">
              <w:rPr>
                <w:rFonts w:asciiTheme="majorHAnsi" w:hAnsiTheme="majorHAnsi"/>
                <w:b/>
                <w:bCs/>
              </w:rPr>
              <w:t>ymagany</w:t>
            </w:r>
          </w:p>
        </w:tc>
        <w:tc>
          <w:tcPr>
            <w:tcW w:w="2126" w:type="dxa"/>
            <w:shd w:val="clear" w:color="auto" w:fill="D9D9D9" w:themeFill="background1" w:themeFillShade="D9"/>
          </w:tcPr>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WPISAĆ</w:t>
            </w:r>
          </w:p>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TAK/NIE</w:t>
            </w:r>
          </w:p>
          <w:p w:rsidR="00153F50" w:rsidRPr="00153F50" w:rsidRDefault="00153F50" w:rsidP="00153F50">
            <w:pPr>
              <w:pStyle w:val="Akapitzlist"/>
              <w:jc w:val="center"/>
              <w:rPr>
                <w:rFonts w:asciiTheme="majorHAnsi" w:hAnsiTheme="majorHAnsi"/>
                <w:b/>
                <w:bCs/>
              </w:rPr>
            </w:pPr>
            <w:r w:rsidRPr="00153F50">
              <w:rPr>
                <w:rFonts w:asciiTheme="majorHAnsi" w:hAnsiTheme="majorHAnsi"/>
                <w:b/>
                <w:bCs/>
              </w:rPr>
              <w:t>LUB POZIOM OFEROWANEGO PARAMETRU</w:t>
            </w: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1</w:t>
            </w:r>
          </w:p>
        </w:tc>
        <w:tc>
          <w:tcPr>
            <w:tcW w:w="8366" w:type="dxa"/>
            <w:shd w:val="clear" w:color="auto" w:fill="auto"/>
          </w:tcPr>
          <w:p w:rsidR="00153F50" w:rsidRPr="00153F50" w:rsidRDefault="00153F50" w:rsidP="009B6F90">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Integracja z wykorzystaniem standardu HL7</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2</w:t>
            </w:r>
          </w:p>
        </w:tc>
        <w:tc>
          <w:tcPr>
            <w:tcW w:w="8366" w:type="dxa"/>
            <w:shd w:val="clear" w:color="auto" w:fill="auto"/>
            <w:vAlign w:val="center"/>
          </w:tcPr>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Segment MSH - nagłówek komunikatu obejmujący:</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Kod systemu nadawcy</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Kod systemu adresata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data i czas utworzenia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typ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unikatowy identyfikator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tryb interpretacji komunikatu</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wersja standardu HL7</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potwierdzenia: transportowe i aplikacyjne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stosowany system kodowania znaków</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język komunikacji</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3</w:t>
            </w:r>
          </w:p>
        </w:tc>
        <w:tc>
          <w:tcPr>
            <w:tcW w:w="8366" w:type="dxa"/>
            <w:shd w:val="clear" w:color="auto" w:fill="auto"/>
            <w:vAlign w:val="center"/>
          </w:tcPr>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Segment PID - dane demograficzne pacjenta obejmujące: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PESEL</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Imiona i nazwisko pacjenta, nazwisko rodowe</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identyfikator pacjenta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data urodzenia</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płeć</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 adres</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4</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Segment PV1 - informacje o wizycie lub pobycie pacjenta, obejmujący:</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rodzaj pobytu: pobyt na IP, wizyta ambulatoryjna, hospitalizacja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jednostka organizacyjna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rodzaj świadczenia</w:t>
            </w:r>
          </w:p>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 identyfikator pobytu, np. nr księgi</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5</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IN1 - informacje o ubezpieczeniu pacjenta obejmujące:</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identyfikator płatnika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rodzaj skierowania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6</w:t>
            </w:r>
          </w:p>
        </w:tc>
        <w:tc>
          <w:tcPr>
            <w:tcW w:w="8366" w:type="dxa"/>
            <w:shd w:val="clear" w:color="auto" w:fill="auto"/>
            <w:vAlign w:val="center"/>
          </w:tcPr>
          <w:p w:rsidR="00153F50" w:rsidRPr="00153F50" w:rsidRDefault="00153F50" w:rsidP="00832E04">
            <w:pPr>
              <w:pStyle w:val="Akapitzlist"/>
              <w:spacing w:after="0" w:line="240" w:lineRule="auto"/>
              <w:ind w:hanging="400"/>
              <w:jc w:val="both"/>
              <w:rPr>
                <w:rFonts w:asciiTheme="majorHAnsi" w:hAnsiTheme="majorHAnsi"/>
                <w:bCs/>
                <w:sz w:val="24"/>
                <w:szCs w:val="24"/>
              </w:rPr>
            </w:pPr>
            <w:r w:rsidRPr="00153F50">
              <w:rPr>
                <w:rFonts w:asciiTheme="majorHAnsi" w:hAnsiTheme="majorHAnsi"/>
                <w:bCs/>
                <w:sz w:val="24"/>
                <w:szCs w:val="24"/>
              </w:rPr>
              <w:t>Dane przesyłane z systemu HIS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ORM^O01 - dane zlecenia obejmujące:</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nr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planowana data wykonania, pilność</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datę i czas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osoby zlecającej</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identyfikator zlecanego badania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rozpoznanie ze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komentarz do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badania (kod i nazwa badania)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7</w:t>
            </w:r>
          </w:p>
        </w:tc>
        <w:tc>
          <w:tcPr>
            <w:tcW w:w="8366" w:type="dxa"/>
            <w:shd w:val="clear" w:color="auto" w:fill="auto"/>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Anulowanie zlecenia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8</w:t>
            </w:r>
          </w:p>
        </w:tc>
        <w:tc>
          <w:tcPr>
            <w:tcW w:w="8366" w:type="dxa"/>
            <w:shd w:val="clear" w:color="auto" w:fill="auto"/>
            <w:vAlign w:val="center"/>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Modyfikacja zlecenia</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9</w:t>
            </w:r>
          </w:p>
        </w:tc>
        <w:tc>
          <w:tcPr>
            <w:tcW w:w="8366" w:type="dxa"/>
            <w:shd w:val="clear" w:color="auto" w:fill="auto"/>
            <w:vAlign w:val="center"/>
          </w:tcPr>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Dane przesyłane z systemu RIS</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Segment ORU^R01 - wynik obejmujący:</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status wyniku</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zlecenia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kod wykonanego badania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datę wykonania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dane personelu wykonującego: lekarz wykonujący, lekarz opisujący, lekarz konsultujący, technik, osoba autoryzująca</w:t>
            </w:r>
          </w:p>
          <w:p w:rsidR="00153F50" w:rsidRPr="00153F50" w:rsidRDefault="00153F50" w:rsidP="00832E04">
            <w:pPr>
              <w:pStyle w:val="Akapitzlist"/>
              <w:spacing w:after="0" w:line="240" w:lineRule="auto"/>
              <w:ind w:hanging="400"/>
              <w:rPr>
                <w:rFonts w:asciiTheme="majorHAnsi" w:hAnsiTheme="majorHAnsi"/>
                <w:bCs/>
                <w:sz w:val="24"/>
                <w:szCs w:val="24"/>
              </w:rPr>
            </w:pPr>
            <w:r w:rsidRPr="00153F50">
              <w:rPr>
                <w:rFonts w:asciiTheme="majorHAnsi" w:hAnsiTheme="majorHAnsi"/>
                <w:bCs/>
                <w:sz w:val="24"/>
                <w:szCs w:val="24"/>
              </w:rPr>
              <w:t>- wartość wyniku</w:t>
            </w:r>
          </w:p>
        </w:tc>
        <w:tc>
          <w:tcPr>
            <w:tcW w:w="2268" w:type="dxa"/>
            <w:shd w:val="clear" w:color="auto" w:fill="auto"/>
            <w:vAlign w:val="center"/>
          </w:tcPr>
          <w:p w:rsidR="00153F50" w:rsidRPr="00153F50" w:rsidRDefault="00153F50" w:rsidP="00153F50">
            <w:pPr>
              <w:pStyle w:val="Akapitzlist"/>
              <w:spacing w:after="0" w:line="240" w:lineRule="auto"/>
              <w:ind w:hanging="720"/>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r w:rsidR="00153F50" w:rsidRPr="00153F50" w:rsidTr="00153F50">
        <w:trPr>
          <w:trHeight w:val="144"/>
        </w:trPr>
        <w:tc>
          <w:tcPr>
            <w:tcW w:w="1240" w:type="dxa"/>
            <w:shd w:val="clear" w:color="auto" w:fill="auto"/>
          </w:tcPr>
          <w:p w:rsidR="00153F50" w:rsidRPr="00153F50" w:rsidRDefault="00153F50" w:rsidP="00153F50">
            <w:pPr>
              <w:pStyle w:val="Akapitzlist"/>
              <w:spacing w:after="0" w:line="240" w:lineRule="auto"/>
              <w:jc w:val="both"/>
              <w:rPr>
                <w:rFonts w:asciiTheme="majorHAnsi" w:hAnsiTheme="majorHAnsi"/>
                <w:bCs/>
                <w:sz w:val="24"/>
                <w:szCs w:val="24"/>
              </w:rPr>
            </w:pPr>
            <w:r w:rsidRPr="00153F50">
              <w:rPr>
                <w:rFonts w:asciiTheme="majorHAnsi" w:hAnsiTheme="majorHAnsi"/>
                <w:bCs/>
                <w:sz w:val="24"/>
                <w:szCs w:val="24"/>
              </w:rPr>
              <w:t>10</w:t>
            </w:r>
          </w:p>
        </w:tc>
        <w:tc>
          <w:tcPr>
            <w:tcW w:w="8366" w:type="dxa"/>
            <w:shd w:val="clear" w:color="auto" w:fill="auto"/>
            <w:vAlign w:val="center"/>
          </w:tcPr>
          <w:p w:rsidR="00153F50" w:rsidRPr="00153F50" w:rsidRDefault="00153F50" w:rsidP="00832E04">
            <w:pPr>
              <w:pStyle w:val="Akapitzlist"/>
              <w:spacing w:after="0" w:line="240" w:lineRule="auto"/>
              <w:ind w:hanging="542"/>
              <w:rPr>
                <w:rFonts w:asciiTheme="majorHAnsi" w:hAnsiTheme="majorHAnsi"/>
                <w:bCs/>
                <w:sz w:val="24"/>
                <w:szCs w:val="24"/>
              </w:rPr>
            </w:pPr>
            <w:r w:rsidRPr="00153F50">
              <w:rPr>
                <w:rFonts w:asciiTheme="majorHAnsi" w:hAnsiTheme="majorHAnsi"/>
                <w:bCs/>
                <w:sz w:val="24"/>
                <w:szCs w:val="24"/>
              </w:rPr>
              <w:t>Dane przesyłane z systemu RIS</w:t>
            </w:r>
          </w:p>
          <w:p w:rsidR="00153F50" w:rsidRPr="00153F50" w:rsidRDefault="00153F50" w:rsidP="00832E04">
            <w:pPr>
              <w:pStyle w:val="Akapitzlist"/>
              <w:spacing w:after="0" w:line="240" w:lineRule="auto"/>
              <w:ind w:hanging="542"/>
              <w:rPr>
                <w:rFonts w:asciiTheme="majorHAnsi" w:hAnsiTheme="majorHAnsi"/>
                <w:bCs/>
                <w:sz w:val="24"/>
                <w:szCs w:val="24"/>
              </w:rPr>
            </w:pPr>
            <w:r w:rsidRPr="00153F50">
              <w:rPr>
                <w:rFonts w:asciiTheme="majorHAnsi" w:hAnsiTheme="majorHAnsi"/>
                <w:bCs/>
                <w:sz w:val="24"/>
                <w:szCs w:val="24"/>
              </w:rPr>
              <w:t>Odnośniki (załączniki)do wyników badań</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Miniatury obrazów</w:t>
            </w:r>
          </w:p>
          <w:p w:rsidR="00153F50" w:rsidRPr="00153F50" w:rsidRDefault="00153F50" w:rsidP="00832E04">
            <w:pPr>
              <w:pStyle w:val="Akapitzlist"/>
              <w:spacing w:after="0" w:line="240" w:lineRule="auto"/>
              <w:ind w:hanging="542"/>
              <w:jc w:val="both"/>
              <w:rPr>
                <w:rFonts w:asciiTheme="majorHAnsi" w:hAnsiTheme="majorHAnsi"/>
                <w:bCs/>
                <w:sz w:val="24"/>
                <w:szCs w:val="24"/>
              </w:rPr>
            </w:pPr>
            <w:r w:rsidRPr="00153F50">
              <w:rPr>
                <w:rFonts w:asciiTheme="majorHAnsi" w:hAnsiTheme="majorHAnsi"/>
                <w:bCs/>
                <w:sz w:val="24"/>
                <w:szCs w:val="24"/>
              </w:rPr>
              <w:t>Wyniki badań dozleconych (dodatkowych)</w:t>
            </w:r>
          </w:p>
        </w:tc>
        <w:tc>
          <w:tcPr>
            <w:tcW w:w="2268" w:type="dxa"/>
            <w:shd w:val="clear" w:color="auto" w:fill="auto"/>
            <w:vAlign w:val="center"/>
          </w:tcPr>
          <w:p w:rsidR="00153F50" w:rsidRPr="00153F50" w:rsidRDefault="00153F50" w:rsidP="00153F50">
            <w:pPr>
              <w:pStyle w:val="Akapitzlist"/>
              <w:spacing w:after="0" w:line="240" w:lineRule="auto"/>
              <w:ind w:hanging="819"/>
              <w:jc w:val="center"/>
              <w:rPr>
                <w:rFonts w:asciiTheme="majorHAnsi" w:hAnsiTheme="majorHAnsi"/>
                <w:bCs/>
                <w:sz w:val="24"/>
                <w:szCs w:val="24"/>
              </w:rPr>
            </w:pPr>
            <w:r w:rsidRPr="00153F50">
              <w:rPr>
                <w:rFonts w:asciiTheme="majorHAnsi" w:hAnsiTheme="majorHAnsi"/>
                <w:bCs/>
                <w:sz w:val="24"/>
                <w:szCs w:val="24"/>
              </w:rPr>
              <w:t>TAK, WYMAGANE</w:t>
            </w:r>
          </w:p>
        </w:tc>
        <w:tc>
          <w:tcPr>
            <w:tcW w:w="2126" w:type="dxa"/>
          </w:tcPr>
          <w:p w:rsidR="00153F50" w:rsidRPr="00153F50" w:rsidRDefault="00153F50" w:rsidP="00153F50">
            <w:pPr>
              <w:pStyle w:val="Akapitzlist"/>
              <w:spacing w:after="0" w:line="240" w:lineRule="auto"/>
              <w:jc w:val="both"/>
              <w:rPr>
                <w:rFonts w:asciiTheme="majorHAnsi" w:hAnsiTheme="majorHAnsi"/>
                <w:bCs/>
                <w:sz w:val="24"/>
                <w:szCs w:val="24"/>
              </w:rPr>
            </w:pPr>
          </w:p>
        </w:tc>
      </w:tr>
    </w:tbl>
    <w:p w:rsidR="00153F50" w:rsidRDefault="00153F50" w:rsidP="0092306D">
      <w:pPr>
        <w:pStyle w:val="Akapitzlist"/>
        <w:ind w:left="0"/>
        <w:jc w:val="both"/>
        <w:rPr>
          <w:rFonts w:asciiTheme="majorHAnsi" w:hAnsiTheme="majorHAnsi"/>
          <w:b/>
          <w:bCs/>
          <w:sz w:val="24"/>
          <w:szCs w:val="24"/>
        </w:rPr>
      </w:pPr>
    </w:p>
    <w:p w:rsidR="0092306D" w:rsidRPr="00D6025E" w:rsidRDefault="0092306D" w:rsidP="0092306D">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System elektronicznego podpisu.</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Zakres prac</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Przeprowadzenia audytu w zakresie obowiązujących w szpitalu papierowych formularzy medycznych.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Dostawy sprzętu umożliwiającego wykonanie funkcjonalności Systemu – długopisy cyfrowe (min. 35 sztuk).</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Instalacji i wdrożenia systemu automatycznej digitalizacji dokumentacji wraz z</w:t>
            </w:r>
            <w:r w:rsidR="002B1136">
              <w:rPr>
                <w:rFonts w:asciiTheme="majorHAnsi" w:hAnsiTheme="majorHAnsi"/>
                <w:bCs/>
              </w:rPr>
              <w:t> </w:t>
            </w:r>
            <w:r w:rsidRPr="00D6025E">
              <w:rPr>
                <w:rFonts w:asciiTheme="majorHAnsi" w:hAnsiTheme="majorHAnsi"/>
                <w:bCs/>
              </w:rPr>
              <w:t>integracją z posiadanym środowiskiem systemu Medycznego HIS AMMS w jednostce Zamawiającego.</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Przeprowadzenia odpowiednich szkoleń w zakresie administrowania i użytkowania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Świadczenia usługi serwisowej wraz z nadzorem autorskim dla wszystkich przekazywanych licencji na System przez okres min. 12 miesięcy od daty zakończenia wdrożenia.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Wymagania niefunkcjonalne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Moduł transmisji danych do Zintegrowanego Systemu HIS AMMS.</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będzie w szczególności udostępniał zestaw protokołów komunikacyjnych niskiego poziomu, które umożliwią pobieranie danych z repozytorium dokumentów do zewnętrznego Systemu w</w:t>
            </w:r>
            <w:r w:rsidR="008B2D8C" w:rsidRPr="00D6025E">
              <w:rPr>
                <w:rFonts w:asciiTheme="majorHAnsi" w:hAnsiTheme="majorHAnsi"/>
                <w:bCs/>
              </w:rPr>
              <w:t> </w:t>
            </w:r>
            <w:r w:rsidRPr="00D6025E">
              <w:rPr>
                <w:rFonts w:asciiTheme="majorHAnsi" w:hAnsiTheme="majorHAnsi"/>
                <w:bCs/>
              </w:rPr>
              <w:t>postaci dokumentów PDF oraz plików XML z</w:t>
            </w:r>
            <w:r w:rsidR="002B1136">
              <w:rPr>
                <w:rFonts w:asciiTheme="majorHAnsi" w:hAnsiTheme="majorHAnsi"/>
                <w:bCs/>
              </w:rPr>
              <w:t> </w:t>
            </w:r>
            <w:r w:rsidRPr="00D6025E">
              <w:rPr>
                <w:rFonts w:asciiTheme="majorHAnsi" w:hAnsiTheme="majorHAnsi"/>
                <w:bCs/>
              </w:rPr>
              <w:t>metadanymi.</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wydruk sprofilowanych ankiet w postaci mikrodruków.</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System powinien udostępnić HIS AMMS sieciowy interfejs on-line umożliwiający błyskawiczne pozyskiwanie i przekazywanie wszystkich danych dotyczących przeanalizowanych formularzy.</w:t>
            </w:r>
          </w:p>
          <w:p w:rsidR="0092306D" w:rsidRPr="00D6025E" w:rsidRDefault="0092306D" w:rsidP="0092306D">
            <w:pPr>
              <w:numPr>
                <w:ilvl w:val="0"/>
                <w:numId w:val="44"/>
              </w:numPr>
              <w:spacing w:line="276" w:lineRule="auto"/>
              <w:jc w:val="both"/>
              <w:rPr>
                <w:rFonts w:asciiTheme="majorHAnsi" w:hAnsiTheme="majorHAnsi"/>
                <w:bCs/>
              </w:rPr>
            </w:pPr>
            <w:r w:rsidRPr="00D6025E">
              <w:rPr>
                <w:rFonts w:asciiTheme="majorHAnsi" w:hAnsiTheme="majorHAnsi"/>
                <w:bCs/>
              </w:rPr>
              <w:t xml:space="preserve">Wszystkie interfejsy sieciowe powinny zostać opracowane w technologiach zdalnego wywołania metod (WebService) i przekazane wraz z dokumentacją wykonawcom oprogramowania HIS AMMS. </w:t>
            </w:r>
          </w:p>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We współpracy z Zamawiającym powinna zostać opracowana określona liczba sztuk formularzy, które będzie można wypełniać za pomocą urządzenia współpracującego z</w:t>
            </w:r>
            <w:r w:rsidR="002B1136">
              <w:rPr>
                <w:rFonts w:asciiTheme="majorHAnsi" w:hAnsiTheme="majorHAnsi"/>
                <w:bCs/>
              </w:rPr>
              <w:t> </w:t>
            </w:r>
            <w:r w:rsidRPr="00D6025E">
              <w:rPr>
                <w:rFonts w:asciiTheme="majorHAnsi" w:hAnsiTheme="majorHAnsi"/>
                <w:bCs/>
              </w:rPr>
              <w:t>Systemem (z możliwością rozszerzania o kolejne formularze), a następnie archiwizowane w systemie HIS AMMS.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Implementacja nowych formularzy do Zintegrowanego Systemu ma odbywać się poprzez import do aplikacji edytora (będącej elementem Systemu) tła dokumentu w postaci PDF (tzn. obrazu niezmiennej części dokumentu), a następnie naniesienie na tło regionów aktywnych, z których pozyskiwane mają być wprowadzane dane oraz nakładane serie danych. Każdy z tak utworzonych formularzy ma zostać powiązany z</w:t>
            </w:r>
            <w:r w:rsidR="002B1136">
              <w:rPr>
                <w:rFonts w:asciiTheme="majorHAnsi" w:hAnsiTheme="majorHAnsi"/>
                <w:bCs/>
              </w:rPr>
              <w:t> </w:t>
            </w:r>
            <w:r w:rsidRPr="00D6025E">
              <w:rPr>
                <w:rFonts w:asciiTheme="majorHAnsi" w:hAnsiTheme="majorHAnsi"/>
                <w:bCs/>
              </w:rPr>
              <w:t xml:space="preserve">odpowiadającym mu formularzem oraz szablonem pisma w systemie AMMS.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Integracja z systemem HIS AMMS ma zapewniać, że każdy dokument uzyskany z</w:t>
            </w:r>
            <w:r w:rsidR="002B1136">
              <w:rPr>
                <w:rFonts w:asciiTheme="majorHAnsi" w:hAnsiTheme="majorHAnsi"/>
                <w:bCs/>
              </w:rPr>
              <w:t> </w:t>
            </w:r>
            <w:r w:rsidRPr="00D6025E">
              <w:rPr>
                <w:rFonts w:asciiTheme="majorHAnsi" w:hAnsiTheme="majorHAnsi"/>
                <w:bCs/>
              </w:rPr>
              <w:t>Systemu może być spersonalizowany pod kątem pacjenta - tzn. na dokumencie podpisywanym za pomocą urządzenia współpracującego z Systemem mają zostać nałożone, uzgodnione z Zamawiającym dane pochodzące z</w:t>
            </w:r>
            <w:r w:rsidR="008B2D8C" w:rsidRPr="00D6025E">
              <w:rPr>
                <w:rFonts w:asciiTheme="majorHAnsi" w:hAnsiTheme="majorHAnsi"/>
                <w:bCs/>
              </w:rPr>
              <w:t> </w:t>
            </w:r>
            <w:r w:rsidRPr="00D6025E">
              <w:rPr>
                <w:rFonts w:asciiTheme="majorHAnsi" w:hAnsiTheme="majorHAnsi"/>
                <w:bCs/>
              </w:rPr>
              <w:t>systemu HIS AMMS – w szczególności dane identyfikacyjne pacjenta.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Wywołanie zintegrowanego formularza do wypełnienia za pomocą urządzenia współpracującego z</w:t>
            </w:r>
            <w:r w:rsidR="008B2D8C" w:rsidRPr="00D6025E">
              <w:rPr>
                <w:rFonts w:asciiTheme="majorHAnsi" w:hAnsiTheme="majorHAnsi"/>
                <w:bCs/>
              </w:rPr>
              <w:t> </w:t>
            </w:r>
            <w:r w:rsidRPr="00D6025E">
              <w:rPr>
                <w:rFonts w:asciiTheme="majorHAnsi" w:hAnsiTheme="majorHAnsi"/>
                <w:bCs/>
              </w:rPr>
              <w:t>Systemem ma odbywać się z poziomu  Dokumentacji Medycznej w systemie HIS AMMS, widoku konkretnego pacjenta. Tak wygenerowany dokument ma być jednoznacznie powiązany z pacjentem i</w:t>
            </w:r>
            <w:r w:rsidR="008B2D8C" w:rsidRPr="00D6025E">
              <w:rPr>
                <w:rFonts w:asciiTheme="majorHAnsi" w:hAnsiTheme="majorHAnsi"/>
                <w:bCs/>
              </w:rPr>
              <w:t> </w:t>
            </w:r>
            <w:r w:rsidRPr="00D6025E">
              <w:rPr>
                <w:rFonts w:asciiTheme="majorHAnsi" w:hAnsiTheme="majorHAnsi"/>
                <w:bCs/>
              </w:rPr>
              <w:t>kontekstem, w którym został utworzony.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Możliwość uruchomienia aplikacji Systemu (w tym zgrywania danych) na dowolnym komputerze z</w:t>
            </w:r>
            <w:r w:rsidR="008B2D8C" w:rsidRPr="00D6025E">
              <w:rPr>
                <w:rFonts w:asciiTheme="majorHAnsi" w:hAnsiTheme="majorHAnsi"/>
                <w:bCs/>
              </w:rPr>
              <w:t> </w:t>
            </w:r>
            <w:r w:rsidRPr="00D6025E">
              <w:rPr>
                <w:rFonts w:asciiTheme="majorHAnsi" w:hAnsiTheme="majorHAnsi"/>
                <w:bCs/>
              </w:rPr>
              <w:t>systemem operacyjnym Windows 7/8/10, wersje 32 lub 64-bitowe</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Możliwość zbierania danych na formularzach papierowych niezależnie od infrastruktury informatycznej (zbieranie danych off-line)</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Brak możliwości odtworzenia danych z długopisu cyfrowego bez zgrania danych i</w:t>
            </w:r>
            <w:r w:rsidR="002B1136">
              <w:rPr>
                <w:rFonts w:asciiTheme="majorHAnsi" w:hAnsiTheme="majorHAnsi"/>
                <w:bCs/>
              </w:rPr>
              <w:t> </w:t>
            </w:r>
            <w:r w:rsidRPr="00D6025E">
              <w:rPr>
                <w:rFonts w:asciiTheme="majorHAnsi" w:hAnsiTheme="majorHAnsi"/>
                <w:bCs/>
              </w:rPr>
              <w:t xml:space="preserve"> zalogowania się do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Wymagania funkcjonalne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powinien umożliwiać odwzorowanie formularza papierowego w wersji elektronicznej w wersji 1:1.</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automatyczne powiązanie z rodzajem formularza, który został za jego pomocą wypełniony.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stworzenie formularza bazując na dowolnym dokumencie w</w:t>
            </w:r>
            <w:r w:rsidR="002B1136">
              <w:rPr>
                <w:rFonts w:asciiTheme="majorHAnsi" w:hAnsiTheme="majorHAnsi"/>
                <w:bCs/>
              </w:rPr>
              <w:t> </w:t>
            </w:r>
            <w:r w:rsidRPr="00D6025E">
              <w:rPr>
                <w:rFonts w:asciiTheme="majorHAnsi" w:hAnsiTheme="majorHAnsi"/>
                <w:bCs/>
              </w:rPr>
              <w:t xml:space="preserve"> formacie PDF.</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wygenerowanie formularza w ten sposób, aby każdy wydrukowany formularz był unikatowy. Oznacza to, że wypełnienie papierowego formularza długopisem cyfrowym tworzy wzajemnie jednoznacznie przyporządkowaną do niego wersje elektroniczną dokumentu.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automatyczne rozpoznawanie zawartości pól tekstowych i pól numerycznych zarówno w obszarze pisma blokowego jak i pisma ciągłego (oprogramowanie typu ICR).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System umożliwia edycję i walidację przetworzonych danych zwizualizowanych na formularzu z pól tekstowych i pól numerycznych przy jednoczesnym podglądzie danych pochodzących bezpośrednio z</w:t>
            </w:r>
            <w:r w:rsidR="008B2D8C" w:rsidRPr="00D6025E">
              <w:rPr>
                <w:rFonts w:asciiTheme="majorHAnsi" w:hAnsiTheme="majorHAnsi"/>
                <w:bCs/>
              </w:rPr>
              <w:t> </w:t>
            </w:r>
            <w:r w:rsidRPr="00D6025E">
              <w:rPr>
                <w:rFonts w:asciiTheme="majorHAnsi" w:hAnsiTheme="majorHAnsi"/>
                <w:bCs/>
              </w:rPr>
              <w:t xml:space="preserve">urządzeń.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System umożliwia w importowanej ankiecie zaznaczenie regionów aktywnych, pól tekstowych oraz nadanie im unikalnych nazw.</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eksport rozpoznanych danych (tj. pól tekstowych liczb i pól wyboru) do formatów MS Excel oraz plików CSV lub XML.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21</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System umożliwia nadawanie długopisom unikalnych nazw i przypisywania ich do użytkowników i</w:t>
            </w:r>
            <w:r w:rsidR="008B2D8C" w:rsidRPr="00D6025E">
              <w:rPr>
                <w:rFonts w:asciiTheme="majorHAnsi" w:hAnsiTheme="majorHAnsi"/>
                <w:bCs/>
              </w:rPr>
              <w:t> </w:t>
            </w:r>
            <w:r w:rsidRPr="00D6025E">
              <w:rPr>
                <w:rFonts w:asciiTheme="majorHAnsi" w:hAnsiTheme="majorHAnsi"/>
                <w:bCs/>
              </w:rPr>
              <w:t xml:space="preserve">stanowisk.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System umożliwia odtwarzanie całej historii powstałego dokumentu z podziałem na czas w jakim dane elementy powstały oraz autorów poszczególnych wpisów. </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23</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System umożliwia automatyczne umieszczenie elektronicznej wersji dokumentu w</w:t>
            </w:r>
            <w:r w:rsidR="002B1136">
              <w:rPr>
                <w:rFonts w:asciiTheme="majorHAnsi" w:hAnsiTheme="majorHAnsi"/>
                <w:bCs/>
              </w:rPr>
              <w:t> </w:t>
            </w:r>
            <w:r w:rsidRPr="00D6025E">
              <w:rPr>
                <w:rFonts w:asciiTheme="majorHAnsi" w:hAnsiTheme="majorHAnsi"/>
                <w:bCs/>
              </w:rPr>
              <w:t>postaci PDF w</w:t>
            </w:r>
            <w:r w:rsidR="008B2D8C" w:rsidRPr="00D6025E">
              <w:rPr>
                <w:rFonts w:asciiTheme="majorHAnsi" w:hAnsiTheme="majorHAnsi"/>
                <w:bCs/>
              </w:rPr>
              <w:t> </w:t>
            </w:r>
            <w:r w:rsidRPr="00D6025E">
              <w:rPr>
                <w:rFonts w:asciiTheme="majorHAnsi" w:hAnsiTheme="majorHAnsi"/>
                <w:bCs/>
              </w:rPr>
              <w:t>systemie HIS oraz powiązanie dokumentu z pacjentem, dla którego dokument został wygenerowany.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Dla dokumentów tworzonych w jednostce medycznej powinien umożliwiać opatrzenie dokumentacji podpisem biometrycznym bez konieczności skanowania. System powinien gromadzić informacje takie jak siła nacisku czy znaczniki czasowe umożliwiające weryfikację autentyczności podpisu.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Licencje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25</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Wykonawca zobowiązany będzie dostarczyć wszystkie wymagane licencje do uruchomienia Systemu, jak również niezbędne licencje wymagane do integracji z</w:t>
            </w:r>
            <w:r w:rsidR="002B1136">
              <w:rPr>
                <w:rFonts w:asciiTheme="majorHAnsi" w:hAnsiTheme="majorHAnsi"/>
                <w:bCs/>
              </w:rPr>
              <w:t> </w:t>
            </w:r>
            <w:r w:rsidRPr="00D6025E">
              <w:rPr>
                <w:rFonts w:asciiTheme="majorHAnsi" w:hAnsiTheme="majorHAnsi"/>
                <w:bCs/>
              </w:rPr>
              <w:t>posiadanym systemem medycznym HIS.</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Licencje na System powinny zostać zainstalowane z określeniem uprawnień do ich wykorzystywania na serwerze i stacjach roboczych.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dostarczając licencje tym samym oświadczy, że przysługują mu prawa do sprzedaży licencji lub posiada nadane mu przez jej autora prawo do udzielania sublicencji na użytkowanie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udzieli Zamawiającemu licencji na użytkowanie Systemu, którego zakres funkcjonalny został określony w pkt. 13 – 24</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Dostarczone licencje na użytkowanie Systemu</w:t>
            </w:r>
            <w:r w:rsidRPr="00D6025E" w:rsidDel="00F13719">
              <w:rPr>
                <w:rFonts w:asciiTheme="majorHAnsi" w:hAnsiTheme="majorHAnsi"/>
                <w:bCs/>
              </w:rPr>
              <w:t xml:space="preserve"> </w:t>
            </w:r>
            <w:r w:rsidRPr="00D6025E">
              <w:rPr>
                <w:rFonts w:asciiTheme="majorHAnsi" w:hAnsiTheme="majorHAnsi"/>
                <w:bCs/>
              </w:rPr>
              <w:t>będą licencjami niewyłącznymi i zostaną udzielone Zamawiającemu na czas nieokreślony.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30</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Zamawiający będzie mieć</w:t>
            </w:r>
            <w:r w:rsidRPr="00D6025E" w:rsidDel="004A1068">
              <w:rPr>
                <w:rFonts w:asciiTheme="majorHAnsi" w:hAnsiTheme="majorHAnsi"/>
                <w:bCs/>
              </w:rPr>
              <w:t xml:space="preserve"> </w:t>
            </w:r>
            <w:r w:rsidRPr="00D6025E">
              <w:rPr>
                <w:rFonts w:asciiTheme="majorHAnsi" w:hAnsiTheme="majorHAnsi"/>
                <w:bCs/>
              </w:rPr>
              <w:t>prawo do rozpowszechniania bez ograniczeń danych i</w:t>
            </w:r>
            <w:r w:rsidR="002B1136">
              <w:rPr>
                <w:rFonts w:asciiTheme="majorHAnsi" w:hAnsiTheme="majorHAnsi"/>
                <w:bCs/>
              </w:rPr>
              <w:t> </w:t>
            </w:r>
            <w:r w:rsidRPr="00D6025E">
              <w:rPr>
                <w:rFonts w:asciiTheme="majorHAnsi" w:hAnsiTheme="majorHAnsi"/>
                <w:bCs/>
              </w:rPr>
              <w:t>dokumentów utworzonych za pomocą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dostarczając licencje tym samym zapewni, że jest autorem dostarczanego Systemu i posiada prawa autorskie i majątkowe do jego kodów źródłowych, dzięki czemu będzie mógł w dowolny sposób kształtować potencjalne nowe funkcjonalności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Analiza i przygotowanie dokumentacji formularzowej</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32</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W celu realizacji zamówienia Wykonawca zobowiązany będzie do przeprowadzenia analizy wzorów formularzy dostarczonych przez Zamawiającego w trakcie wdrożenia w pakiecie zawierającym maksymalnie 50 sztuk. Na podstawie przeprowadzonej analizy dokumentacji Wykonawca zobowiązany będzie przygotować formularze w</w:t>
            </w:r>
            <w:r w:rsidR="002B1136">
              <w:rPr>
                <w:rFonts w:asciiTheme="majorHAnsi" w:hAnsiTheme="majorHAnsi"/>
                <w:bCs/>
              </w:rPr>
              <w:t> </w:t>
            </w:r>
            <w:r w:rsidRPr="00D6025E">
              <w:rPr>
                <w:rFonts w:asciiTheme="majorHAnsi" w:hAnsiTheme="majorHAnsi"/>
                <w:bCs/>
              </w:rPr>
              <w:t>wersji cyfrowej do zastosowania w Systemie. Analiza</w:t>
            </w:r>
            <w:r w:rsidRPr="00D6025E" w:rsidDel="00A56EAF">
              <w:rPr>
                <w:rFonts w:asciiTheme="majorHAnsi" w:hAnsiTheme="majorHAnsi"/>
                <w:bCs/>
              </w:rPr>
              <w:t xml:space="preserve"> </w:t>
            </w:r>
            <w:r w:rsidRPr="00D6025E">
              <w:rPr>
                <w:rFonts w:asciiTheme="majorHAnsi" w:hAnsiTheme="majorHAnsi"/>
                <w:bCs/>
              </w:rPr>
              <w:t>polegać powinna w</w:t>
            </w:r>
            <w:r w:rsidR="002B1136">
              <w:rPr>
                <w:rFonts w:asciiTheme="majorHAnsi" w:hAnsiTheme="majorHAnsi"/>
                <w:bCs/>
              </w:rPr>
              <w:t> </w:t>
            </w:r>
            <w:r w:rsidRPr="00D6025E">
              <w:rPr>
                <w:rFonts w:asciiTheme="majorHAnsi" w:hAnsiTheme="majorHAnsi"/>
                <w:bCs/>
              </w:rPr>
              <w:t>szczególności na określeniu pól, które mają być automatycznie wypełniane danymi z</w:t>
            </w:r>
            <w:r w:rsidR="002B1136">
              <w:rPr>
                <w:rFonts w:asciiTheme="majorHAnsi" w:hAnsiTheme="majorHAnsi"/>
                <w:bCs/>
              </w:rPr>
              <w:t> </w:t>
            </w:r>
            <w:r w:rsidRPr="00D6025E">
              <w:rPr>
                <w:rFonts w:asciiTheme="majorHAnsi" w:hAnsiTheme="majorHAnsi"/>
                <w:bCs/>
              </w:rPr>
              <w:t>HIS lub do niego przekazywane, a także ustaleniu, które pola wypełniane pismem odręcznym mają być przetwarzane na postać pisma maszynowego, a które pola takie jak podpis pacjenta pozostawione powinny być w wersji graficznej z zachowaniem informacji biometrycznych. Wykonawca, w czasie określonym w</w:t>
            </w:r>
            <w:r w:rsidR="008B2D8C" w:rsidRPr="00D6025E">
              <w:rPr>
                <w:rFonts w:asciiTheme="majorHAnsi" w:hAnsiTheme="majorHAnsi"/>
                <w:bCs/>
              </w:rPr>
              <w:t> </w:t>
            </w:r>
            <w:r w:rsidRPr="00D6025E">
              <w:rPr>
                <w:rFonts w:asciiTheme="majorHAnsi" w:hAnsiTheme="majorHAnsi"/>
                <w:bCs/>
              </w:rPr>
              <w:t>harmonogramie prac wdrożeniowych, ustalonym na etapie zawierania umowy, przygotuje formularze do zastosowania w Systemie na podstawienie obecnie wykorzystywanych przez Zamawiającego wzorów dostarczonych podczas wdrożenia.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Serwis i nadzór autorski</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Usługa serwisowa i nadzór autorski trwający 12 miesięcy od daty podpisania Protokołu odbioru końcowego polegać powinien na: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Nieodpłatnym usuwaniu awarii i błędów programistycznych w dostarczonym Systemie.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Dostarczaniu nowych wersji oprogramowania, aktualizacji i poprawek oraz ich instalowanie bez ponoszenia dodatkowych kosztów.</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Dostosowaniu Systemu do wymogów obowiązującego prawa.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Bezpłatnym udzielaniu konsultacji telefonicznych.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
                <w:bCs/>
              </w:rPr>
              <w:t>Długopis cyfrowy</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34</w:t>
            </w:r>
          </w:p>
        </w:tc>
        <w:tc>
          <w:tcPr>
            <w:tcW w:w="9185" w:type="dxa"/>
            <w:shd w:val="clear" w:color="auto" w:fill="auto"/>
          </w:tcPr>
          <w:p w:rsidR="0092306D" w:rsidRPr="00D6025E" w:rsidRDefault="0092306D" w:rsidP="008B2D8C">
            <w:pPr>
              <w:spacing w:line="276" w:lineRule="auto"/>
              <w:jc w:val="both"/>
              <w:rPr>
                <w:rFonts w:asciiTheme="majorHAnsi" w:hAnsiTheme="majorHAnsi"/>
                <w:bCs/>
              </w:rPr>
            </w:pPr>
            <w:r w:rsidRPr="00D6025E">
              <w:rPr>
                <w:rFonts w:asciiTheme="majorHAnsi" w:hAnsiTheme="majorHAnsi"/>
                <w:bCs/>
              </w:rPr>
              <w:t>Automatyczne przetwarzanie formularza papierowego na dokument w wersji elektronicznej ma polegać na użyciu specjalnego długopisu cyfrowego, który w czasie pisania standardowym tuszem po papierowym formularzu wydrukowanym z System</w:t>
            </w:r>
            <w:r w:rsidRPr="00D6025E" w:rsidDel="003E304A">
              <w:rPr>
                <w:rFonts w:asciiTheme="majorHAnsi" w:hAnsiTheme="majorHAnsi"/>
                <w:bCs/>
              </w:rPr>
              <w:t xml:space="preserve"> </w:t>
            </w:r>
            <w:r w:rsidRPr="00D6025E">
              <w:rPr>
                <w:rFonts w:asciiTheme="majorHAnsi" w:hAnsiTheme="majorHAnsi"/>
                <w:bCs/>
              </w:rPr>
              <w:t>automatycznie przechwytuje zapisywane dane w</w:t>
            </w:r>
            <w:r w:rsidR="008B2D8C" w:rsidRPr="00D6025E">
              <w:rPr>
                <w:rFonts w:asciiTheme="majorHAnsi" w:hAnsiTheme="majorHAnsi"/>
                <w:bCs/>
              </w:rPr>
              <w:t> </w:t>
            </w:r>
            <w:r w:rsidRPr="00D6025E">
              <w:rPr>
                <w:rFonts w:asciiTheme="majorHAnsi" w:hAnsiTheme="majorHAnsi"/>
                <w:bCs/>
              </w:rPr>
              <w:t>swojej pamięci.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Pamięć długopisu powinna wystarczyć na co najmniej 1000 wypełnionych stron A4 zanim będzie potrzeba jego synchronizacji i przesłania danych do Systemu.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Wydruk formularza dopasowanego do długopisu cyfrowego musi umożliwiać standardowa drukarka laserowa o parametrach minimalnych:</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Minimalna rozdzielczość wydruku: 600 x 600 DPI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37</w:t>
            </w:r>
          </w:p>
        </w:tc>
        <w:tc>
          <w:tcPr>
            <w:tcW w:w="9185" w:type="dxa"/>
            <w:shd w:val="clear" w:color="auto" w:fill="auto"/>
          </w:tcPr>
          <w:p w:rsidR="0092306D" w:rsidRPr="00D6025E" w:rsidRDefault="0092306D" w:rsidP="002B1136">
            <w:pPr>
              <w:spacing w:line="276" w:lineRule="auto"/>
              <w:jc w:val="both"/>
              <w:rPr>
                <w:rFonts w:asciiTheme="majorHAnsi" w:hAnsiTheme="majorHAnsi"/>
                <w:bCs/>
              </w:rPr>
            </w:pPr>
            <w:r w:rsidRPr="00D6025E">
              <w:rPr>
                <w:rFonts w:asciiTheme="majorHAnsi" w:hAnsiTheme="majorHAnsi"/>
                <w:bCs/>
              </w:rPr>
              <w:t>Odręczny podpis wykonany długopisem cyfrowym powinien być przechowywany w</w:t>
            </w:r>
            <w:r w:rsidR="002B1136">
              <w:rPr>
                <w:rFonts w:asciiTheme="majorHAnsi" w:hAnsiTheme="majorHAnsi"/>
                <w:bCs/>
              </w:rPr>
              <w:t> </w:t>
            </w:r>
            <w:r w:rsidRPr="00D6025E">
              <w:rPr>
                <w:rFonts w:asciiTheme="majorHAnsi" w:hAnsiTheme="majorHAnsi"/>
                <w:bCs/>
              </w:rPr>
              <w:t>Systemie jako grafika oraz informacje zawierające cechy biometryczne.</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cyfrowy musi posiadać czułość co najmniej 250 poziomów nacisku.</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39</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powinien mieć wbudowany akumulator litowo-jonowy lub litowo-polimerowy i umożliwiać ładowanie przez port USB.</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40</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cyfrowy powinien zostać dostarczony ze stacją dokującą umożliwiającą ładowanie oraz komunikację ze stacją roboczą.</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Przesłanie danych do Systemu powinno być możliwe za pomocą portu USB 2.0 oraz Bluetooth.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Maksymalny czas pełnego ładowania nie może przekraczać 2,5 godziny.</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Minimalny czas ciągłego pisania nie może być krótszy niż 5 godzin.</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Waga długopisu cyfrowego nie może przekroczyć 35g.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Długopis powinien wytrzymać upadek na dowolną powierzchnię z wysokości maksimum 1,5m.</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Zamawiający wymaga 24 miesięcznej gwarancji na długopis liczonej od momentu dostarczenia sprzętu.</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Wykonawca ponosi koszty napraw gwarancyjnych wraz z kosztami części i transportu.</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Serwis obejmuje wymianę sprzętu na nowy w razie zaistnienia takiej konieczności.</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Default="0092306D" w:rsidP="0092306D">
      <w:pPr>
        <w:spacing w:line="276" w:lineRule="auto"/>
        <w:jc w:val="both"/>
        <w:rPr>
          <w:rFonts w:asciiTheme="majorHAnsi" w:hAnsiTheme="majorHAnsi"/>
          <w:bCs/>
        </w:rPr>
      </w:pPr>
    </w:p>
    <w:p w:rsidR="009B6F90" w:rsidRPr="00D6025E" w:rsidRDefault="009B6F90"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ind w:left="142" w:hanging="284"/>
        <w:jc w:val="both"/>
        <w:rPr>
          <w:rFonts w:asciiTheme="majorHAnsi" w:hAnsiTheme="majorHAnsi"/>
          <w:b/>
          <w:bCs/>
          <w:sz w:val="24"/>
          <w:szCs w:val="24"/>
        </w:rPr>
      </w:pPr>
      <w:r w:rsidRPr="00D6025E">
        <w:rPr>
          <w:rFonts w:asciiTheme="majorHAnsi" w:hAnsiTheme="majorHAnsi"/>
          <w:b/>
          <w:bCs/>
          <w:sz w:val="24"/>
          <w:szCs w:val="24"/>
        </w:rPr>
        <w:t>Serwer aplikacyjny.</w:t>
      </w:r>
    </w:p>
    <w:p w:rsidR="0092306D" w:rsidRPr="00D6025E" w:rsidRDefault="0092306D" w:rsidP="0092306D">
      <w:pPr>
        <w:spacing w:line="276" w:lineRule="auto"/>
        <w:jc w:val="both"/>
        <w:rPr>
          <w:rFonts w:asciiTheme="majorHAnsi" w:hAnsiTheme="majorHAnsi"/>
          <w:b/>
          <w:bCs/>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Lp.</w:t>
            </w: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Parametr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Wymagany</w:t>
            </w: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WPISAĆ</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TAK/NIE</w:t>
            </w:r>
          </w:p>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LUB POZIOM OFEROWANEGO PARAMETRU</w:t>
            </w: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Obudowa typu Rack, wysokość maksimum 2U; dostarczona wraz z szynami umożliwiającymi pełne wysunięcie serwera z szafy rack; możliwość instalacji minimum 8 dysków 2.5” typu Hot-Plug.</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Płyta główna</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Wieloprocesorowa wyprodukowana i zaprojektowana przez producenta serwera, możliwość insta</w:t>
            </w:r>
            <w:r w:rsidR="002B1136">
              <w:rPr>
                <w:rFonts w:asciiTheme="majorHAnsi" w:hAnsiTheme="majorHAnsi"/>
                <w:bCs/>
              </w:rPr>
              <w:t>lacji procesorów 40-rdzeniowych.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Wyposażona w minimum 32 gniazda pamięci RAM DDR4, obsługa minimum 4TB pamięci RAM DDR4 3200 MHz. Możliwość rozbudowy do minimum 1024GB pamięci RAM bez konieczności wymiany zaoferowanych modułów DDR4</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Obsługa pamięci nieulotnej instalowanej w gniazdach pamięci (przez pamięć nieulotną rozumie się moduły pamięci zachowujące swój stan np. w przypadku nagłej awarii zasilania, nie dopuszcza się podtrzymania bateryjnego stanu pamięci)</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Minimum 8 złącz PCI Express generacji 4 w tym min. 2 złącza x16</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6</w:t>
            </w:r>
          </w:p>
        </w:tc>
        <w:tc>
          <w:tcPr>
            <w:tcW w:w="9185" w:type="dxa"/>
            <w:shd w:val="clear" w:color="auto" w:fill="auto"/>
            <w:vAlign w:val="bottom"/>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Mozliwość instalacji 2 slotów dla dysków M.2 na płycie głównej (lub dedykowanej karcie PCI Express) nie zajmujące klatek dla dysków hot-plug; dyski M.2 muszą być chronione poziomem RAID1</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Procesor</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dwa procesory 28-rdzeniowe w architekturze x86 osiągające w</w:t>
            </w:r>
            <w:r w:rsidR="002B1136">
              <w:rPr>
                <w:rFonts w:asciiTheme="majorHAnsi" w:hAnsiTheme="majorHAnsi"/>
                <w:bCs/>
              </w:rPr>
              <w:t> </w:t>
            </w:r>
            <w:r w:rsidRPr="00D6025E">
              <w:rPr>
                <w:rFonts w:asciiTheme="majorHAnsi" w:hAnsiTheme="majorHAnsi"/>
                <w:bCs/>
              </w:rPr>
              <w:t>oferowanym serwerze w</w:t>
            </w:r>
            <w:r w:rsidR="008B2D8C" w:rsidRPr="00D6025E">
              <w:rPr>
                <w:rFonts w:asciiTheme="majorHAnsi" w:hAnsiTheme="majorHAnsi"/>
                <w:bCs/>
              </w:rPr>
              <w:t> </w:t>
            </w:r>
            <w:r w:rsidRPr="00D6025E">
              <w:rPr>
                <w:rFonts w:asciiTheme="majorHAnsi" w:hAnsiTheme="majorHAnsi"/>
                <w:bCs/>
              </w:rPr>
              <w:t xml:space="preserve">testach wydajności </w:t>
            </w:r>
            <w:hyperlink r:id="rId17" w:anchor="SPECrate2017intbase" w:history="1">
              <w:r w:rsidRPr="00D6025E">
                <w:rPr>
                  <w:rStyle w:val="Hipercze"/>
                  <w:rFonts w:asciiTheme="majorHAnsi" w:hAnsiTheme="majorHAnsi"/>
                  <w:bCs/>
                </w:rPr>
                <w:t>SPECrate2017_int_base</w:t>
              </w:r>
            </w:hyperlink>
            <w:r w:rsidRPr="00D6025E">
              <w:rPr>
                <w:rFonts w:asciiTheme="majorHAnsi" w:hAnsiTheme="majorHAnsi"/>
                <w:bCs/>
              </w:rPr>
              <w:t xml:space="preserve"> wynik minimum 449 pkt.</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Wynik dla oferowanego serwera wraz z oferowanymi procesorami dostępny na stronie spec.org.</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Nie dopuszcza się procesorów o innej ilości rdzeni fizycznych z uwagi na optymalizację kosztową licencjonowana aplikacji i systemów operacyjnych.</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Pamięć RAM</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8</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minimum 384 GB pamięci RAM typu DDR4 Registered, 3200 MHz</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9</w:t>
            </w:r>
          </w:p>
        </w:tc>
        <w:tc>
          <w:tcPr>
            <w:tcW w:w="9185" w:type="dxa"/>
            <w:shd w:val="clear" w:color="auto" w:fill="auto"/>
            <w:vAlign w:val="bottom"/>
          </w:tcPr>
          <w:p w:rsidR="0092306D" w:rsidRPr="00D6025E" w:rsidRDefault="0092306D" w:rsidP="0092306D">
            <w:pPr>
              <w:spacing w:line="276" w:lineRule="auto"/>
              <w:jc w:val="both"/>
              <w:rPr>
                <w:rFonts w:asciiTheme="majorHAnsi" w:hAnsiTheme="majorHAnsi"/>
                <w:bCs/>
                <w:lang w:val="en-US"/>
              </w:rPr>
            </w:pPr>
            <w:r w:rsidRPr="00D6025E">
              <w:rPr>
                <w:rFonts w:asciiTheme="majorHAnsi" w:hAnsiTheme="majorHAnsi"/>
                <w:bCs/>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2B1136">
              <w:rPr>
                <w:rFonts w:asciiTheme="majorHAnsi" w:hAnsiTheme="majorHAnsi"/>
                <w:bCs/>
                <w:lang w:val="en-U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bottom"/>
          </w:tcPr>
          <w:p w:rsidR="0092306D" w:rsidRPr="00D6025E" w:rsidRDefault="0092306D" w:rsidP="0092306D">
            <w:pPr>
              <w:spacing w:line="276" w:lineRule="auto"/>
              <w:jc w:val="both"/>
              <w:rPr>
                <w:rFonts w:asciiTheme="majorHAnsi" w:hAnsiTheme="majorHAnsi"/>
                <w:b/>
                <w:bCs/>
                <w:lang w:val="en-US"/>
              </w:rPr>
            </w:pPr>
            <w:r w:rsidRPr="00D6025E">
              <w:rPr>
                <w:rFonts w:asciiTheme="majorHAnsi" w:hAnsiTheme="majorHAnsi"/>
                <w:b/>
                <w:bCs/>
              </w:rPr>
              <w:t>Kontrolery dyskowe, I/O</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10</w:t>
            </w:r>
          </w:p>
        </w:tc>
        <w:tc>
          <w:tcPr>
            <w:tcW w:w="9185" w:type="dxa"/>
            <w:shd w:val="clear" w:color="auto" w:fill="auto"/>
          </w:tcPr>
          <w:p w:rsidR="002B1136" w:rsidRPr="00D6025E" w:rsidRDefault="0092306D" w:rsidP="0092306D">
            <w:pPr>
              <w:spacing w:line="276" w:lineRule="auto"/>
              <w:jc w:val="both"/>
              <w:rPr>
                <w:rFonts w:asciiTheme="majorHAnsi" w:hAnsiTheme="majorHAnsi"/>
                <w:bCs/>
              </w:rPr>
            </w:pPr>
            <w:r w:rsidRPr="00D6025E">
              <w:rPr>
                <w:rFonts w:asciiTheme="majorHAnsi" w:hAnsiTheme="majorHAnsi"/>
                <w:bCs/>
              </w:rPr>
              <w:t>Zainstalowany dedykowany sprzętowy kontroler SAS 3.0 ze wsparciem dla poziomów RAID: 0, 1, 5, 6, 10, 50, 60 min. 4GB pamięci cache z podtrzymaniem zawartości pamięci na wypadek awarii zasilania</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Dyski twarde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11</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Zainstalowane minimum 2 dyski SSD SATA 6Gb/s Hot-Plug o pojemności min. 480GB każdy</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Interfejsy</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12</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1Gbit/s w standardzie Base-T; karta nie może zajmować jakiegokolwiek slotu PCI Express i nie może zostać osiągnięta przez zastosowanie dodatkowego adaptera (np. przejściówki podłączanej do portu USB)</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13</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10Gbit/s w standardzie SFP+ wraz z wkładkami; karta nie może zajmować jakiegokolwiek slotu PCI Express i nie może zostać osiągnięta przez zastosowanie dodatkowego adaptera (np. przejściówki podłączanej do portu USB)</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14</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Jedna dwuportowa karta FC 16Gbit/s wraz z wkładkami</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c>
          <w:tcPr>
            <w:tcW w:w="9185" w:type="dxa"/>
            <w:shd w:val="clear" w:color="auto" w:fill="D9D9D9" w:themeFill="background1" w:themeFillShade="D9"/>
          </w:tcPr>
          <w:p w:rsidR="0092306D" w:rsidRPr="00D6025E" w:rsidRDefault="0092306D" w:rsidP="0092306D">
            <w:pPr>
              <w:spacing w:line="276" w:lineRule="auto"/>
              <w:jc w:val="both"/>
              <w:rPr>
                <w:rFonts w:asciiTheme="majorHAnsi" w:hAnsiTheme="majorHAnsi"/>
                <w:b/>
                <w:bCs/>
              </w:rPr>
            </w:pPr>
            <w:r w:rsidRPr="00D6025E">
              <w:rPr>
                <w:rFonts w:asciiTheme="majorHAnsi" w:hAnsiTheme="majorHAnsi"/>
                <w:b/>
                <w:bCs/>
              </w:rPr>
              <w:t>Inne</w:t>
            </w:r>
          </w:p>
        </w:tc>
        <w:tc>
          <w:tcPr>
            <w:tcW w:w="1843" w:type="dxa"/>
            <w:shd w:val="clear" w:color="auto" w:fill="D9D9D9" w:themeFill="background1" w:themeFillShade="D9"/>
            <w:vAlign w:val="center"/>
          </w:tcPr>
          <w:p w:rsidR="0092306D" w:rsidRPr="00D6025E" w:rsidRDefault="0092306D" w:rsidP="0092306D">
            <w:pPr>
              <w:spacing w:line="276" w:lineRule="auto"/>
              <w:jc w:val="both"/>
              <w:rPr>
                <w:rFonts w:asciiTheme="majorHAnsi" w:hAnsiTheme="majorHAnsi"/>
                <w:bCs/>
              </w:rPr>
            </w:pPr>
          </w:p>
        </w:tc>
        <w:tc>
          <w:tcPr>
            <w:tcW w:w="2126" w:type="dxa"/>
            <w:shd w:val="clear" w:color="auto" w:fill="D9D9D9" w:themeFill="background1" w:themeFillShade="D9"/>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15</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Porty: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Zintegrowana karta graficzna ze złączem VGA;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2x USB 3.0 dostępne na froncie obudowy;</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2x USB 3.0 dostępne z tyłu serwera;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min. 1x USB 3.0 wewnątrz serwera;</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min. 1 x złącze szeregowe </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Wszystkie wymagane złącza VGA i USB nie mogą być osiągnięte poprzez stosowanie zewnętrznych przejściówek, rozgałęziaczy czy dodatkowych kart rozszerzeń zajmujących jakikolwiek slot PCI Express serwera.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16</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Zasilanie: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Redundantne zasilacze Hot-Plug o mocy minimum 800W każdy i sprawności 94%;</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Redundantne wentylatory Hot-Plug; </w:t>
            </w:r>
          </w:p>
          <w:p w:rsidR="002B1136" w:rsidRPr="00D6025E" w:rsidRDefault="0092306D" w:rsidP="0092306D">
            <w:pPr>
              <w:spacing w:line="276" w:lineRule="auto"/>
              <w:jc w:val="both"/>
              <w:rPr>
                <w:rFonts w:asciiTheme="majorHAnsi" w:hAnsiTheme="majorHAnsi"/>
                <w:bCs/>
              </w:rPr>
            </w:pPr>
            <w:r w:rsidRPr="00D6025E">
              <w:rPr>
                <w:rFonts w:asciiTheme="majorHAnsi" w:hAnsiTheme="majorHAnsi"/>
                <w:bCs/>
              </w:rPr>
              <w:t xml:space="preserve">- Dostarczone wraz z kablami C13 </w:t>
            </w:r>
            <w:r w:rsidR="002B1136">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17</w:t>
            </w:r>
          </w:p>
        </w:tc>
        <w:tc>
          <w:tcPr>
            <w:tcW w:w="9185"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Zarządzanie:</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Wbudowany na froncie obudowy wyświetlacz informujący o stanie serwera w tym awarii: procesora, pamięci, temperaturze, zasilacza, wentylatora, płyty głównej, dysk</w:t>
            </w:r>
          </w:p>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 Zintegrowany z płytą główną serwera kontroler sprzętowy zdalnego zarządzania zgodny z IPMI 2.0 o</w:t>
            </w:r>
            <w:r w:rsidR="008B2D8C" w:rsidRPr="00D6025E">
              <w:rPr>
                <w:rFonts w:asciiTheme="majorHAnsi" w:hAnsiTheme="majorHAnsi"/>
                <w:bCs/>
              </w:rPr>
              <w:t> </w:t>
            </w:r>
            <w:r w:rsidRPr="00D6025E">
              <w:rPr>
                <w:rFonts w:asciiTheme="majorHAnsi" w:hAnsiTheme="majorHAnsi"/>
                <w:bCs/>
              </w:rPr>
              <w:t>funkcjonalnościach: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Niezależny od systemu operacyjnego, sprzętowy kontroler umożliwiający pełne zarządzanie, zdalny restart serwera;</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Dedykowana karta LAN 1 Gb/s  (dedykowane złącze RJ-45 z tyłu obudowy) do komunikacji wyłącznie z kontrolerem zdalnego zarządzania z możliwością przeniesienia tej komunikacji na inną kartę sieciową współdzieloną z systemem operacyjnym;</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Dostęp poprzez przeglądarkę Web (także SSL, SSH);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Zarządzanie mocą i jej zużyciem oraz monitoring zużycia energii;</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Zarządzanie alarmami (zdarzenia poprzez SNMP);</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przejęcia konsoli tekstowej;</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Przekierowanie konsoli graficznej na poziomie sprzętowym oraz możliwość montowania zdalnych napędów i ich obrazów na poziomie sprzętowym (cyfrowy KVM);</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Sprzętowy monitoring serwera w tym stanu dysków twardych i kontrolera RAID (bez pośrednictwa agentów systemowych);</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92306D" w:rsidRPr="00D6025E" w:rsidRDefault="0092306D" w:rsidP="0092306D">
            <w:pPr>
              <w:numPr>
                <w:ilvl w:val="0"/>
                <w:numId w:val="46"/>
              </w:numPr>
              <w:spacing w:line="276" w:lineRule="auto"/>
              <w:jc w:val="both"/>
              <w:rPr>
                <w:rFonts w:asciiTheme="majorHAnsi" w:hAnsiTheme="majorHAnsi"/>
                <w:bCs/>
              </w:rPr>
            </w:pPr>
            <w:r w:rsidRPr="00D6025E">
              <w:rPr>
                <w:rFonts w:asciiTheme="majorHAnsi" w:hAnsiTheme="majorHAnsi"/>
                <w:bCs/>
              </w:rPr>
              <w:t>Możliwość zarządzania poprzez złącze microUSB zamontowane z przodu serwera</w:t>
            </w:r>
            <w:r w:rsidR="009B6F90">
              <w:rPr>
                <w:rFonts w:asciiTheme="majorHAnsi" w:hAnsiTheme="majorHAnsi"/>
                <w:bCs/>
              </w:rPr>
              <w:t>.</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r w:rsidR="0092306D" w:rsidRPr="00D6025E" w:rsidTr="0092306D">
        <w:trPr>
          <w:trHeight w:val="144"/>
        </w:trPr>
        <w:tc>
          <w:tcPr>
            <w:tcW w:w="846" w:type="dxa"/>
            <w:shd w:val="clear" w:color="auto" w:fill="auto"/>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18</w:t>
            </w:r>
          </w:p>
        </w:tc>
        <w:tc>
          <w:tcPr>
            <w:tcW w:w="9185" w:type="dxa"/>
            <w:shd w:val="clear" w:color="auto" w:fill="auto"/>
          </w:tcPr>
          <w:p w:rsidR="0092306D" w:rsidRPr="00D6025E" w:rsidRDefault="0092306D" w:rsidP="00AC51E3">
            <w:pPr>
              <w:spacing w:line="276" w:lineRule="auto"/>
              <w:jc w:val="both"/>
              <w:rPr>
                <w:rFonts w:asciiTheme="majorHAnsi" w:hAnsiTheme="majorHAnsi"/>
                <w:bCs/>
              </w:rPr>
            </w:pPr>
            <w:r w:rsidRPr="00D6025E">
              <w:rPr>
                <w:rFonts w:asciiTheme="majorHAnsi" w:hAnsiTheme="majorHAnsi"/>
                <w:bCs/>
              </w:rPr>
              <w:t>Minimum 3 lata gwarancji producenta serwera w trybie onsite z gwarantowanym czasem skutecznej na</w:t>
            </w:r>
            <w:r w:rsidR="00AC51E3">
              <w:rPr>
                <w:rFonts w:asciiTheme="majorHAnsi" w:hAnsiTheme="majorHAnsi"/>
                <w:bCs/>
              </w:rPr>
              <w:t>prawy serwera</w:t>
            </w:r>
            <w:r w:rsidR="00AC51E3" w:rsidRPr="00AC51E3">
              <w:rPr>
                <w:rFonts w:asciiTheme="majorHAnsi" w:hAnsiTheme="majorHAnsi"/>
                <w:bCs/>
              </w:rPr>
              <w:t xml:space="preserve"> do 12 godzin od zgłoszenia.</w:t>
            </w:r>
          </w:p>
        </w:tc>
        <w:tc>
          <w:tcPr>
            <w:tcW w:w="1843" w:type="dxa"/>
            <w:shd w:val="clear" w:color="auto" w:fill="auto"/>
            <w:vAlign w:val="center"/>
          </w:tcPr>
          <w:p w:rsidR="0092306D" w:rsidRPr="00D6025E" w:rsidRDefault="0092306D" w:rsidP="0092306D">
            <w:pPr>
              <w:spacing w:line="276" w:lineRule="auto"/>
              <w:jc w:val="both"/>
              <w:rPr>
                <w:rFonts w:asciiTheme="majorHAnsi" w:hAnsiTheme="majorHAnsi"/>
                <w:bCs/>
              </w:rPr>
            </w:pPr>
            <w:r w:rsidRPr="00D6025E">
              <w:rPr>
                <w:rFonts w:asciiTheme="majorHAnsi" w:hAnsiTheme="majorHAnsi"/>
                <w:bCs/>
              </w:rPr>
              <w:t>TAK, WYMAGANE</w:t>
            </w:r>
          </w:p>
        </w:tc>
        <w:tc>
          <w:tcPr>
            <w:tcW w:w="2126" w:type="dxa"/>
          </w:tcPr>
          <w:p w:rsidR="0092306D" w:rsidRPr="00D6025E" w:rsidRDefault="0092306D" w:rsidP="0092306D">
            <w:pPr>
              <w:spacing w:line="276" w:lineRule="auto"/>
              <w:jc w:val="both"/>
              <w:rPr>
                <w:rFonts w:asciiTheme="majorHAnsi" w:hAnsiTheme="majorHAnsi"/>
                <w:bCs/>
              </w:rPr>
            </w:pPr>
          </w:p>
        </w:tc>
      </w:tr>
    </w:tbl>
    <w:p w:rsidR="0092306D" w:rsidRPr="00D6025E" w:rsidRDefault="0092306D" w:rsidP="0092306D">
      <w:pPr>
        <w:spacing w:line="276" w:lineRule="auto"/>
        <w:jc w:val="both"/>
        <w:rPr>
          <w:rFonts w:asciiTheme="majorHAnsi" w:hAnsiTheme="majorHAnsi"/>
          <w:bCs/>
        </w:rPr>
      </w:pPr>
    </w:p>
    <w:p w:rsidR="0092306D" w:rsidRPr="00D6025E" w:rsidRDefault="0092306D" w:rsidP="0092306D">
      <w:pPr>
        <w:pStyle w:val="Akapitzlist"/>
        <w:numPr>
          <w:ilvl w:val="0"/>
          <w:numId w:val="57"/>
        </w:numPr>
        <w:spacing w:after="0"/>
        <w:ind w:left="284" w:hanging="284"/>
        <w:jc w:val="both"/>
        <w:rPr>
          <w:rFonts w:asciiTheme="majorHAnsi" w:hAnsiTheme="majorHAnsi"/>
          <w:b/>
          <w:bCs/>
          <w:sz w:val="24"/>
          <w:szCs w:val="24"/>
        </w:rPr>
      </w:pPr>
      <w:r w:rsidRPr="00D6025E">
        <w:rPr>
          <w:rFonts w:asciiTheme="majorHAnsi" w:hAnsiTheme="majorHAnsi"/>
          <w:b/>
          <w:bCs/>
          <w:sz w:val="24"/>
          <w:szCs w:val="24"/>
        </w:rPr>
        <w:t>Serwer bazodanowy.</w:t>
      </w:r>
    </w:p>
    <w:p w:rsidR="0092306D" w:rsidRPr="00D6025E" w:rsidRDefault="0092306D" w:rsidP="0092306D">
      <w:pPr>
        <w:pStyle w:val="Akapitzlist"/>
        <w:spacing w:after="0"/>
        <w:ind w:left="284"/>
        <w:jc w:val="both"/>
        <w:rPr>
          <w:rFonts w:asciiTheme="majorHAnsi" w:hAnsiTheme="majorHAnsi"/>
          <w:b/>
          <w:bCs/>
          <w:sz w:val="24"/>
          <w:szCs w:val="24"/>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37"/>
        <w:gridCol w:w="1842"/>
        <w:gridCol w:w="2275"/>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Lp.</w:t>
            </w: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Parametr</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Wymagany</w:t>
            </w:r>
          </w:p>
        </w:tc>
        <w:tc>
          <w:tcPr>
            <w:tcW w:w="2126" w:type="dxa"/>
            <w:shd w:val="clear" w:color="auto" w:fill="D9D9D9" w:themeFill="background1" w:themeFillShade="D9"/>
          </w:tcPr>
          <w:p w:rsidR="00412D07" w:rsidRPr="00D6025E" w:rsidRDefault="00412D07" w:rsidP="00412D07">
            <w:pPr>
              <w:pStyle w:val="Akapitzlist"/>
              <w:ind w:left="284"/>
              <w:jc w:val="both"/>
              <w:rPr>
                <w:rFonts w:asciiTheme="majorHAnsi" w:hAnsiTheme="majorHAnsi"/>
                <w:b/>
                <w:bCs/>
                <w:sz w:val="24"/>
                <w:szCs w:val="24"/>
              </w:rPr>
            </w:pPr>
            <w:r w:rsidRPr="00D6025E">
              <w:rPr>
                <w:rFonts w:asciiTheme="majorHAnsi" w:hAnsiTheme="majorHAnsi"/>
                <w:b/>
                <w:bCs/>
                <w:sz w:val="24"/>
                <w:szCs w:val="24"/>
              </w:rPr>
              <w:t>WPISAĆ</w:t>
            </w:r>
          </w:p>
          <w:p w:rsidR="00412D07" w:rsidRPr="00D6025E" w:rsidRDefault="00412D07" w:rsidP="00412D07">
            <w:pPr>
              <w:pStyle w:val="Akapitzlist"/>
              <w:ind w:left="284"/>
              <w:jc w:val="both"/>
              <w:rPr>
                <w:rFonts w:asciiTheme="majorHAnsi" w:hAnsiTheme="majorHAnsi"/>
                <w:b/>
                <w:bCs/>
                <w:sz w:val="24"/>
                <w:szCs w:val="24"/>
              </w:rPr>
            </w:pPr>
            <w:r w:rsidRPr="00D6025E">
              <w:rPr>
                <w:rFonts w:asciiTheme="majorHAnsi" w:hAnsiTheme="majorHAnsi"/>
                <w:b/>
                <w:bCs/>
                <w:sz w:val="24"/>
                <w:szCs w:val="24"/>
              </w:rPr>
              <w:t>TAK/NIE</w:t>
            </w:r>
          </w:p>
          <w:p w:rsidR="00412D07" w:rsidRPr="00D6025E" w:rsidRDefault="00412D07" w:rsidP="00412D07">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Obudowa typu Rack, wysokość maksimum 2U; dostarczona wraz z szynami umożliwiającymi pełne wysunięcie serwera z szafy rack; możliwość instalacji minimum 8 dysków 2.5” typu Hot-Plug.</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Płyta główna</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2</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Wieloprocesorowa wyprodukowana i zaprojektowana przez producenta serwera, możliwość instalacji procesorów 40-rdzeniowych</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3</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Wyposażona w minimum 32 gniazda pamięci RAM DDR4, obsługa minimum 4TB pamięci RAM DDR4 3200 MHz. Możliwość rozbudowy do minimum 1024GB pamięci RAM bez konieczności wymiany zaoferowanych modułów DDR4</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4</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Obsługa pamięci nieulotnej instalowanej w gniazdach pamięci (przez pamięć nieulotną rozumie się moduły pamięci zachowujące swój stan np. w przypadku nagłej awarii zasilania, nie dopuszcza się podtrzymania bateryjnego stanu pamięci)</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5</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8 złącz PCI Express generacji 4 w tym min. 2 złącza x16</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6</w:t>
            </w:r>
          </w:p>
        </w:tc>
        <w:tc>
          <w:tcPr>
            <w:tcW w:w="9185" w:type="dxa"/>
            <w:shd w:val="clear" w:color="auto" w:fill="auto"/>
            <w:vAlign w:val="bottom"/>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Możliwość instalacji 2 slotów dla dysków M.2 na płycie głównej (lub dedykowanej karcie PCI Express) nie zajmujące klatek dla dysków hot-plug; dyski M.2 muszą być chronione poziomem RAID1</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Procesor</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7</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dwa procesory 28-rdzeniowe w architekturze x86 osiągające w</w:t>
            </w:r>
            <w:r w:rsidR="002B1136">
              <w:rPr>
                <w:rFonts w:asciiTheme="majorHAnsi" w:hAnsiTheme="majorHAnsi"/>
                <w:bCs/>
                <w:sz w:val="24"/>
                <w:szCs w:val="24"/>
              </w:rPr>
              <w:t> </w:t>
            </w:r>
            <w:r w:rsidRPr="00D6025E">
              <w:rPr>
                <w:rFonts w:asciiTheme="majorHAnsi" w:hAnsiTheme="majorHAnsi"/>
                <w:bCs/>
                <w:sz w:val="24"/>
                <w:szCs w:val="24"/>
              </w:rPr>
              <w:t xml:space="preserve">oferowanym serwerze w testach wydajności </w:t>
            </w:r>
            <w:hyperlink r:id="rId18" w:anchor="SPECrate2017intbase" w:history="1">
              <w:r w:rsidRPr="00D6025E">
                <w:rPr>
                  <w:rStyle w:val="Hipercze"/>
                  <w:rFonts w:asciiTheme="majorHAnsi" w:hAnsiTheme="majorHAnsi"/>
                  <w:bCs/>
                  <w:sz w:val="24"/>
                  <w:szCs w:val="24"/>
                </w:rPr>
                <w:t>SPECrate2017_int_base</w:t>
              </w:r>
            </w:hyperlink>
            <w:r w:rsidRPr="00D6025E">
              <w:rPr>
                <w:rFonts w:asciiTheme="majorHAnsi" w:hAnsiTheme="majorHAnsi"/>
                <w:bCs/>
                <w:sz w:val="24"/>
                <w:szCs w:val="24"/>
              </w:rPr>
              <w:t xml:space="preserve"> wynik minimum 449 pkt.</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Wynik dla oferowanego serwera wraz z oferowanymi procesorami dostępny na stronie spec.org.</w:t>
            </w:r>
          </w:p>
          <w:p w:rsidR="00412D07"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Nie dopuszcza się procesorów o innej ilości rdzeni fizycznych z uwagi na optymalizację kosztową licencjonowana aplikacji i systemów operacyjnych.</w:t>
            </w:r>
          </w:p>
          <w:p w:rsidR="009B6F90" w:rsidRPr="00D6025E" w:rsidRDefault="009B6F90" w:rsidP="0092306D">
            <w:pPr>
              <w:pStyle w:val="Akapitzlist"/>
              <w:spacing w:after="0"/>
              <w:ind w:left="284"/>
              <w:jc w:val="both"/>
              <w:rPr>
                <w:rFonts w:asciiTheme="majorHAnsi" w:hAnsiTheme="majorHAnsi"/>
                <w:bCs/>
                <w:sz w:val="24"/>
                <w:szCs w:val="24"/>
              </w:rPr>
            </w:pP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Pamięć RAM</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8</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384 GB pamięci RAM typu DDR4 Registered, 3200 MHz</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9</w:t>
            </w:r>
          </w:p>
        </w:tc>
        <w:tc>
          <w:tcPr>
            <w:tcW w:w="9185" w:type="dxa"/>
            <w:shd w:val="clear" w:color="auto" w:fill="auto"/>
            <w:vAlign w:val="bottom"/>
          </w:tcPr>
          <w:p w:rsidR="00412D07" w:rsidRPr="00D6025E" w:rsidRDefault="00412D07" w:rsidP="0092306D">
            <w:pPr>
              <w:pStyle w:val="Akapitzlist"/>
              <w:spacing w:after="0"/>
              <w:ind w:left="284"/>
              <w:jc w:val="both"/>
              <w:rPr>
                <w:rFonts w:asciiTheme="majorHAnsi" w:hAnsiTheme="majorHAnsi"/>
                <w:bCs/>
                <w:sz w:val="24"/>
                <w:szCs w:val="24"/>
                <w:lang w:val="en-US"/>
              </w:rPr>
            </w:pPr>
            <w:r w:rsidRPr="00D6025E">
              <w:rPr>
                <w:rFonts w:asciiTheme="majorHAnsi" w:hAnsiTheme="majorHAnsi"/>
                <w:bCs/>
                <w:sz w:val="24"/>
                <w:szCs w:val="24"/>
                <w:lang w:val="en-US"/>
              </w:rPr>
              <w:t>Wsparcie dla technologii zabezpieczania pamięci ECC, Memory Mirroring, Memory Single Device Data Correction (SDDC), Failed DIMM Isolation, Memory Thermal Throttling, Command/Address Parity Check and Retry, Memory Demand/Patrol Scrubbing, Memory Data Scrambling, Memory Multi Rank Sparing</w:t>
            </w:r>
            <w:r w:rsidR="009B6F90">
              <w:rPr>
                <w:rFonts w:asciiTheme="majorHAnsi" w:hAnsiTheme="majorHAnsi"/>
                <w:bCs/>
                <w:sz w:val="24"/>
                <w:szCs w:val="24"/>
                <w:lang w:val="en-US"/>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bottom"/>
          </w:tcPr>
          <w:p w:rsidR="00412D07" w:rsidRPr="00D6025E" w:rsidRDefault="00412D07" w:rsidP="0092306D">
            <w:pPr>
              <w:pStyle w:val="Akapitzlist"/>
              <w:spacing w:after="0"/>
              <w:ind w:left="284"/>
              <w:jc w:val="both"/>
              <w:rPr>
                <w:rFonts w:asciiTheme="majorHAnsi" w:hAnsiTheme="majorHAnsi"/>
                <w:b/>
                <w:bCs/>
                <w:sz w:val="24"/>
                <w:szCs w:val="24"/>
                <w:lang w:val="en-US"/>
              </w:rPr>
            </w:pPr>
            <w:r w:rsidRPr="00D6025E">
              <w:rPr>
                <w:rFonts w:asciiTheme="majorHAnsi" w:hAnsiTheme="majorHAnsi"/>
                <w:b/>
                <w:bCs/>
                <w:sz w:val="24"/>
                <w:szCs w:val="24"/>
              </w:rPr>
              <w:t>Kontrolery dyskowe, I/O</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10</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Zainstalowany dedykowany sprzętowy kontroler SAS 3.0 ze wsparciem dla poziomów RAID: 0, 1, 5, 6, 10, 50, 60 min. 4GB pamięci cache z podtrzymaniem zawartości pamięci na wypadek awarii zasilania</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p>
        </w:tc>
        <w:tc>
          <w:tcPr>
            <w:tcW w:w="9185"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Dyski twarde</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11</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Zainstalowane minimum 2 dyski SSD SATA 6Gb/s Hot-Plug o pojemności min. 480GB każdy</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Interfejsy</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12</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1Gbit/s w standardzie Base-T; karta nie może zajmować jakiegokolwiek slotu PCI Express i nie może zostać osiągnięta przez zastosowanie dodatkowego adaptera (np. przejściówki podłączanej do portu USB)</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13</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10Gbit/s w standardzie SFP+ wraz z wkładkami; karta nie może zajmować jakiegokolwiek slotu PCI Express i nie może zostać osiągnięta przez zastosowanie dodatkowego adaptera (np. przejściówki podłączanej do portu USB)</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14</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Jedna dwuportowa karta FC 16Gbit/s wraz z wkładkami</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c>
          <w:tcPr>
            <w:tcW w:w="9185"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
                <w:bCs/>
                <w:sz w:val="24"/>
                <w:szCs w:val="24"/>
              </w:rPr>
            </w:pPr>
            <w:r w:rsidRPr="00D6025E">
              <w:rPr>
                <w:rFonts w:asciiTheme="majorHAnsi" w:hAnsiTheme="majorHAnsi"/>
                <w:b/>
                <w:bCs/>
                <w:sz w:val="24"/>
                <w:szCs w:val="24"/>
              </w:rPr>
              <w:t>Inne</w:t>
            </w:r>
          </w:p>
        </w:tc>
        <w:tc>
          <w:tcPr>
            <w:tcW w:w="1843" w:type="dxa"/>
            <w:shd w:val="clear" w:color="auto" w:fill="D9D9D9" w:themeFill="background1" w:themeFillShade="D9"/>
            <w:vAlign w:val="center"/>
          </w:tcPr>
          <w:p w:rsidR="00412D07" w:rsidRPr="00D6025E" w:rsidRDefault="00412D07" w:rsidP="0092306D">
            <w:pPr>
              <w:pStyle w:val="Akapitzlist"/>
              <w:spacing w:after="0"/>
              <w:ind w:left="284"/>
              <w:jc w:val="both"/>
              <w:rPr>
                <w:rFonts w:asciiTheme="majorHAnsi" w:hAnsiTheme="majorHAnsi"/>
                <w:bCs/>
                <w:sz w:val="24"/>
                <w:szCs w:val="24"/>
              </w:rPr>
            </w:pPr>
          </w:p>
        </w:tc>
        <w:tc>
          <w:tcPr>
            <w:tcW w:w="2126" w:type="dxa"/>
            <w:shd w:val="clear" w:color="auto" w:fill="D9D9D9" w:themeFill="background1" w:themeFillShade="D9"/>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15</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Porty:</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Zintegrowana</w:t>
            </w:r>
            <w:r w:rsidR="009B6F90">
              <w:rPr>
                <w:rFonts w:asciiTheme="majorHAnsi" w:hAnsiTheme="majorHAnsi"/>
                <w:bCs/>
                <w:sz w:val="24"/>
                <w:szCs w:val="24"/>
              </w:rPr>
              <w:t xml:space="preserve"> karta graficzna ze złączem VGA.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na froncie obudowy;</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2x USB 3.0 dostępne z tyłu serwera;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min. 1x USB 3.0 wewnątrz serwera;</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min. 1 x złącze szeregowe </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Wszystkie wymagane złącza VGA i USB nie mogą być osiągnięte poprzez stosowanie zewnętrznych przejściówek, rozgałęziaczy czy dodatkowych kart rozszerzeń zajmujących jakikolwiek slot PCI Express serwera.</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16</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Zasilanie:</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Redundantne zasilacze Hot-Plug o mocy minimum 800W każdy i sprawności 94%;</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xml:space="preserve">- Redundantne wentylatory Hot-Plug; </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Dostarczone wraz z kablami C13</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17</w:t>
            </w:r>
          </w:p>
        </w:tc>
        <w:tc>
          <w:tcPr>
            <w:tcW w:w="9185"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Zarządzanie:</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Wbudowany na froncie obudowy wyświetlacz informujący o stanie serwera w</w:t>
            </w:r>
            <w:r w:rsidR="002B1136">
              <w:rPr>
                <w:rFonts w:asciiTheme="majorHAnsi" w:hAnsiTheme="majorHAnsi"/>
                <w:bCs/>
                <w:sz w:val="24"/>
                <w:szCs w:val="24"/>
              </w:rPr>
              <w:t> </w:t>
            </w:r>
            <w:r w:rsidRPr="00D6025E">
              <w:rPr>
                <w:rFonts w:asciiTheme="majorHAnsi" w:hAnsiTheme="majorHAnsi"/>
                <w:bCs/>
                <w:sz w:val="24"/>
                <w:szCs w:val="24"/>
              </w:rPr>
              <w:t>tym awarii: procesora, pamięci, temperaturze, zasilacza, wentylatora, płyty głównej, dysk</w:t>
            </w:r>
          </w:p>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 Zintegrowany z płytą główną serwera kontroler sprzętowy zdalnego zarządzania zgodny z IPMI 2.0 o funkcjonalnościach: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Niezależny od systemu operacyjnego, sprzętowy kontroler umożliwiający pełne zarządzanie, zdalny restart serwera;</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Dedykowana karta LAN 1 Gb/s  (dedykowane złącze RJ-45 z tyłu obudowy) do komunikacji wyłącznie z kontrolerem zdalnego zarządzania z możliwością przeniesienia tej komunikacji na inną kartę sieciową współdzieloną z systemem operacyjnym;</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Dostęp poprzez przeglądarkę Web (także SSL, SSH);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mocą i jej zużyciem oraz monitoring zużycia energii;</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Zarządzanie alarmami (zdarzenia</w:t>
            </w:r>
            <w:r w:rsidR="009B6F90">
              <w:rPr>
                <w:rFonts w:asciiTheme="majorHAnsi" w:hAnsiTheme="majorHAnsi"/>
                <w:bCs/>
                <w:sz w:val="24"/>
                <w:szCs w:val="24"/>
              </w:rPr>
              <w:t xml:space="preserve"> poprzez SNMP).</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przejęcia konsoli tekstowej;</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Przekierowanie konsoli graficznej na poziomie sprzętowym oraz możliwość montowania zdalnych napędów i ich obrazów na poziomie sprzętowym (cyfrowy KVM);</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Sprzętowy monitoring serwera w tym stanu dysków twardych i kontrolera RAID (bez pośrednictwa agentów systemowych);</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412D07" w:rsidRPr="00D6025E" w:rsidRDefault="00412D07" w:rsidP="0092306D">
            <w:pPr>
              <w:pStyle w:val="Akapitzlist"/>
              <w:numPr>
                <w:ilvl w:val="0"/>
                <w:numId w:val="46"/>
              </w:numPr>
              <w:spacing w:after="0"/>
              <w:jc w:val="both"/>
              <w:rPr>
                <w:rFonts w:asciiTheme="majorHAnsi" w:hAnsiTheme="majorHAnsi"/>
                <w:bCs/>
                <w:sz w:val="24"/>
                <w:szCs w:val="24"/>
              </w:rPr>
            </w:pPr>
            <w:r w:rsidRPr="00D6025E">
              <w:rPr>
                <w:rFonts w:asciiTheme="majorHAnsi" w:hAnsiTheme="majorHAnsi"/>
                <w:bCs/>
                <w:sz w:val="24"/>
                <w:szCs w:val="24"/>
              </w:rPr>
              <w:t>Możliwość zarządzania poprzez złącze microUSB zamontowane z przodu serwera</w:t>
            </w:r>
            <w:r w:rsidR="009B6F90">
              <w:rPr>
                <w:rFonts w:asciiTheme="majorHAnsi" w:hAnsiTheme="majorHAnsi"/>
                <w:bCs/>
                <w:sz w:val="24"/>
                <w:szCs w:val="24"/>
              </w:rPr>
              <w:t>.</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r w:rsidR="00412D07" w:rsidRPr="00D6025E" w:rsidTr="00412D07">
        <w:trPr>
          <w:trHeight w:val="144"/>
        </w:trPr>
        <w:tc>
          <w:tcPr>
            <w:tcW w:w="846" w:type="dxa"/>
            <w:shd w:val="clear" w:color="auto" w:fill="auto"/>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18</w:t>
            </w:r>
          </w:p>
        </w:tc>
        <w:tc>
          <w:tcPr>
            <w:tcW w:w="9185" w:type="dxa"/>
            <w:shd w:val="clear" w:color="auto" w:fill="auto"/>
          </w:tcPr>
          <w:p w:rsidR="00412D07" w:rsidRPr="00D6025E" w:rsidRDefault="00412D07" w:rsidP="00AC51E3">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Minimum 3 lata gwarancji producenta serwera w trybie onsite z gwarantowanym czasem skutecznej naprawy serwera najpóźniej</w:t>
            </w:r>
            <w:r w:rsidR="00AC51E3" w:rsidRPr="00AC51E3">
              <w:rPr>
                <w:rFonts w:asciiTheme="majorHAnsi" w:hAnsiTheme="majorHAnsi" w:cs="Arial"/>
                <w:sz w:val="24"/>
                <w:szCs w:val="24"/>
                <w:lang w:eastAsia="pl-PL"/>
              </w:rPr>
              <w:t xml:space="preserve"> </w:t>
            </w:r>
            <w:r w:rsidR="00AC51E3" w:rsidRPr="00AC51E3">
              <w:rPr>
                <w:rFonts w:asciiTheme="majorHAnsi" w:hAnsiTheme="majorHAnsi"/>
                <w:bCs/>
                <w:sz w:val="24"/>
                <w:szCs w:val="24"/>
              </w:rPr>
              <w:t>do 12 godzin od zgłoszenia.</w:t>
            </w:r>
            <w:r w:rsidRPr="00D6025E">
              <w:rPr>
                <w:rFonts w:asciiTheme="majorHAnsi" w:hAnsiTheme="majorHAnsi"/>
                <w:bCs/>
                <w:sz w:val="24"/>
                <w:szCs w:val="24"/>
              </w:rPr>
              <w:t xml:space="preserve"> </w:t>
            </w:r>
          </w:p>
        </w:tc>
        <w:tc>
          <w:tcPr>
            <w:tcW w:w="1843" w:type="dxa"/>
            <w:shd w:val="clear" w:color="auto" w:fill="auto"/>
            <w:vAlign w:val="center"/>
          </w:tcPr>
          <w:p w:rsidR="00412D07" w:rsidRPr="00D6025E" w:rsidRDefault="00412D07" w:rsidP="0092306D">
            <w:pPr>
              <w:pStyle w:val="Akapitzlist"/>
              <w:spacing w:after="0"/>
              <w:ind w:left="284"/>
              <w:jc w:val="both"/>
              <w:rPr>
                <w:rFonts w:asciiTheme="majorHAnsi" w:hAnsiTheme="majorHAnsi"/>
                <w:bCs/>
                <w:sz w:val="24"/>
                <w:szCs w:val="24"/>
              </w:rPr>
            </w:pPr>
            <w:r w:rsidRPr="00D6025E">
              <w:rPr>
                <w:rFonts w:asciiTheme="majorHAnsi" w:hAnsiTheme="majorHAnsi"/>
                <w:bCs/>
                <w:sz w:val="24"/>
                <w:szCs w:val="24"/>
              </w:rPr>
              <w:t>TAK, WYMAGANE</w:t>
            </w:r>
          </w:p>
        </w:tc>
        <w:tc>
          <w:tcPr>
            <w:tcW w:w="2126" w:type="dxa"/>
          </w:tcPr>
          <w:p w:rsidR="00412D07" w:rsidRPr="00D6025E" w:rsidRDefault="00412D07" w:rsidP="0092306D">
            <w:pPr>
              <w:pStyle w:val="Akapitzlist"/>
              <w:spacing w:after="0"/>
              <w:ind w:left="284"/>
              <w:jc w:val="both"/>
              <w:rPr>
                <w:rFonts w:asciiTheme="majorHAnsi" w:hAnsiTheme="majorHAnsi"/>
                <w:bCs/>
                <w:sz w:val="24"/>
                <w:szCs w:val="24"/>
              </w:rPr>
            </w:pPr>
          </w:p>
        </w:tc>
      </w:tr>
    </w:tbl>
    <w:p w:rsidR="009B6F90" w:rsidRDefault="009B6F90" w:rsidP="009B6F90">
      <w:pPr>
        <w:ind w:left="360"/>
        <w:jc w:val="both"/>
        <w:rPr>
          <w:rFonts w:asciiTheme="majorHAnsi" w:hAnsiTheme="majorHAnsi"/>
          <w:b/>
          <w:bCs/>
        </w:rPr>
      </w:pPr>
    </w:p>
    <w:p w:rsidR="0092306D" w:rsidRPr="009B6F90" w:rsidRDefault="0092306D" w:rsidP="009B6F90">
      <w:pPr>
        <w:pStyle w:val="Akapitzlist"/>
        <w:numPr>
          <w:ilvl w:val="0"/>
          <w:numId w:val="57"/>
        </w:numPr>
        <w:jc w:val="both"/>
        <w:rPr>
          <w:rFonts w:asciiTheme="majorHAnsi" w:hAnsiTheme="majorHAnsi"/>
          <w:b/>
          <w:bCs/>
        </w:rPr>
      </w:pPr>
      <w:r w:rsidRPr="009B6F90">
        <w:rPr>
          <w:rFonts w:asciiTheme="majorHAnsi" w:hAnsiTheme="majorHAnsi"/>
          <w:b/>
          <w:bCs/>
        </w:rPr>
        <w:t>Przełącznik sieciowy FC.</w:t>
      </w:r>
    </w:p>
    <w:p w:rsidR="0092306D" w:rsidRPr="00D6025E" w:rsidRDefault="0092306D" w:rsidP="0092306D">
      <w:pPr>
        <w:rPr>
          <w:rFonts w:asciiTheme="majorHAnsi" w:hAnsiTheme="majorHAnsi"/>
          <w:b/>
        </w:rPr>
      </w:pP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412D07" w:rsidRPr="00D6025E" w:rsidRDefault="00412D07" w:rsidP="00412D07">
            <w:pPr>
              <w:jc w:val="center"/>
              <w:rPr>
                <w:rFonts w:asciiTheme="majorHAnsi" w:hAnsiTheme="majorHAnsi"/>
                <w:b/>
                <w:bCs/>
              </w:rPr>
            </w:pPr>
            <w:r w:rsidRPr="00D6025E">
              <w:rPr>
                <w:rFonts w:asciiTheme="majorHAnsi" w:hAnsiTheme="majorHAnsi"/>
                <w:b/>
                <w:bCs/>
              </w:rPr>
              <w:t>WPISAĆ</w:t>
            </w:r>
          </w:p>
          <w:p w:rsidR="00412D07" w:rsidRPr="00D6025E" w:rsidRDefault="00412D07" w:rsidP="00412D07">
            <w:pPr>
              <w:jc w:val="center"/>
              <w:rPr>
                <w:rFonts w:asciiTheme="majorHAnsi" w:hAnsiTheme="majorHAnsi"/>
                <w:b/>
                <w:bCs/>
              </w:rPr>
            </w:pPr>
            <w:r w:rsidRPr="00D6025E">
              <w:rPr>
                <w:rFonts w:asciiTheme="majorHAnsi" w:hAnsiTheme="majorHAnsi"/>
                <w:b/>
                <w:bCs/>
              </w:rPr>
              <w:t>TAK/NIE</w:t>
            </w:r>
          </w:p>
          <w:p w:rsidR="00412D07" w:rsidRPr="00D6025E" w:rsidRDefault="00412D07" w:rsidP="00412D07">
            <w:pPr>
              <w:jc w:val="center"/>
              <w:rPr>
                <w:rFonts w:asciiTheme="majorHAnsi" w:hAnsiTheme="majorHAnsi"/>
                <w:b/>
              </w:rPr>
            </w:pPr>
            <w:r w:rsidRPr="00D6025E">
              <w:rPr>
                <w:rFonts w:asciiTheme="majorHAnsi" w:hAnsiTheme="majorHAnsi"/>
                <w:b/>
                <w:bCs/>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w:t>
            </w:r>
          </w:p>
        </w:tc>
        <w:tc>
          <w:tcPr>
            <w:tcW w:w="9185" w:type="dxa"/>
            <w:shd w:val="clear" w:color="auto" w:fill="auto"/>
          </w:tcPr>
          <w:p w:rsidR="00412D07" w:rsidRPr="00D6025E" w:rsidRDefault="00412D07" w:rsidP="0092306D">
            <w:pPr>
              <w:snapToGrid w:val="0"/>
              <w:jc w:val="both"/>
              <w:rPr>
                <w:rFonts w:asciiTheme="majorHAnsi" w:hAnsiTheme="majorHAnsi"/>
              </w:rPr>
            </w:pPr>
            <w:r w:rsidRPr="00D6025E">
              <w:rPr>
                <w:rFonts w:asciiTheme="majorHAnsi" w:hAnsiTheme="majorHAnsi" w:cs="Arial"/>
              </w:rPr>
              <w:t>Urządzenie musi być dostarczone ze wszystkimi komponentami do instalacji w szafie rack 19'', maksymalna wysokość 1U</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w:t>
            </w:r>
          </w:p>
        </w:tc>
        <w:tc>
          <w:tcPr>
            <w:tcW w:w="9185" w:type="dxa"/>
            <w:shd w:val="clear" w:color="auto" w:fill="auto"/>
          </w:tcPr>
          <w:p w:rsidR="00412D07" w:rsidRPr="00D6025E" w:rsidRDefault="00412D07" w:rsidP="002B1136">
            <w:pPr>
              <w:snapToGrid w:val="0"/>
              <w:jc w:val="both"/>
              <w:rPr>
                <w:rFonts w:asciiTheme="majorHAnsi" w:hAnsiTheme="majorHAnsi"/>
              </w:rPr>
            </w:pPr>
            <w:r w:rsidRPr="00D6025E">
              <w:rPr>
                <w:rFonts w:asciiTheme="majorHAnsi" w:hAnsiTheme="majorHAnsi" w:cs="Arial"/>
              </w:rPr>
              <w:t>Min. 40 portów uniwersalnych (typu E, F, M, EX oraz FL), działające jako full-duplex z</w:t>
            </w:r>
            <w:r w:rsidR="002B1136">
              <w:rPr>
                <w:rFonts w:asciiTheme="majorHAnsi" w:hAnsiTheme="majorHAnsi" w:cs="Arial"/>
              </w:rPr>
              <w:t> </w:t>
            </w:r>
            <w:r w:rsidRPr="00D6025E">
              <w:rPr>
                <w:rFonts w:asciiTheme="majorHAnsi" w:hAnsiTheme="majorHAnsi" w:cs="Arial"/>
              </w:rPr>
              <w:t>prędkością 1, 2, 4, 8 Gb/s</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Min. 8 Gb/s bez wewnętrznego podziału pasma pomiędzy kilka portów; wszystkie porty muszą umożliwiać działanie bez tzw. Oversubscrypcji</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Tryby działania portów: F_Port, E_Port, M_Port</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cs="Arial"/>
              </w:rPr>
              <w:t>Liczba aktywnych licencji oraz zainstalowanych wkładek min. 20 szt. 8 Gb/s SFP+ MultiMode</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6</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cs="Arial"/>
              </w:rPr>
              <w:t>logowanie zdarzeń poprzez syslog, SNMP</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7</w:t>
            </w:r>
          </w:p>
        </w:tc>
        <w:tc>
          <w:tcPr>
            <w:tcW w:w="9185" w:type="dxa"/>
            <w:shd w:val="clear" w:color="auto" w:fill="auto"/>
          </w:tcPr>
          <w:p w:rsidR="00412D07" w:rsidRPr="00D6025E" w:rsidRDefault="00412D07" w:rsidP="0092306D">
            <w:pPr>
              <w:snapToGrid w:val="0"/>
              <w:jc w:val="both"/>
              <w:rPr>
                <w:rFonts w:asciiTheme="majorHAnsi" w:hAnsiTheme="majorHAnsi"/>
              </w:rPr>
            </w:pPr>
            <w:r w:rsidRPr="00D6025E">
              <w:rPr>
                <w:rFonts w:asciiTheme="majorHAnsi" w:hAnsiTheme="majorHAnsi" w:cs="Arial"/>
              </w:rPr>
              <w:t>Możliwość uruchomienia dodatkowych funkcjonalności: IEEE 802.1Q lub ISL Trunking</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8</w:t>
            </w:r>
          </w:p>
        </w:tc>
        <w:tc>
          <w:tcPr>
            <w:tcW w:w="9185" w:type="dxa"/>
            <w:shd w:val="clear" w:color="auto" w:fill="auto"/>
          </w:tcPr>
          <w:p w:rsidR="00412D07" w:rsidRPr="00D6025E" w:rsidRDefault="00412D07" w:rsidP="0092306D">
            <w:pPr>
              <w:rPr>
                <w:rFonts w:asciiTheme="majorHAnsi" w:hAnsiTheme="majorHAnsi"/>
              </w:rPr>
            </w:pPr>
            <w:r w:rsidRPr="00D6025E">
              <w:rPr>
                <w:rFonts w:asciiTheme="majorHAnsi" w:hAnsiTheme="majorHAnsi" w:cs="Arial"/>
              </w:rPr>
              <w:t>Zarządzanie www</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9</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cs="Arial"/>
              </w:rPr>
              <w:t>Port konsolowy / zarządzający</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10</w:t>
            </w:r>
          </w:p>
        </w:tc>
        <w:tc>
          <w:tcPr>
            <w:tcW w:w="9185" w:type="dxa"/>
            <w:shd w:val="clear" w:color="auto" w:fill="auto"/>
          </w:tcPr>
          <w:p w:rsidR="009B6F90" w:rsidRDefault="009B6F90" w:rsidP="0092306D">
            <w:pPr>
              <w:rPr>
                <w:rFonts w:asciiTheme="majorHAnsi" w:hAnsiTheme="majorHAnsi" w:cs="Arial"/>
              </w:rPr>
            </w:pPr>
          </w:p>
          <w:p w:rsidR="00412D07" w:rsidRPr="00D6025E" w:rsidRDefault="00412D07" w:rsidP="0092306D">
            <w:pPr>
              <w:rPr>
                <w:rFonts w:asciiTheme="majorHAnsi" w:hAnsiTheme="majorHAnsi"/>
                <w:color w:val="000000"/>
              </w:rPr>
            </w:pPr>
            <w:r w:rsidRPr="00D6025E">
              <w:rPr>
                <w:rFonts w:asciiTheme="majorHAnsi" w:hAnsiTheme="majorHAnsi" w:cs="Arial"/>
              </w:rPr>
              <w:t>Zasilanie 230V</w:t>
            </w:r>
            <w:r w:rsidR="009B6F90">
              <w:rPr>
                <w:rFonts w:asciiTheme="majorHAnsi" w:hAnsiTheme="majorHAnsi" w:cs="Arial"/>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11</w:t>
            </w:r>
          </w:p>
        </w:tc>
        <w:tc>
          <w:tcPr>
            <w:tcW w:w="9185" w:type="dxa"/>
            <w:shd w:val="clear" w:color="auto" w:fill="auto"/>
          </w:tcPr>
          <w:p w:rsidR="00412D07" w:rsidRPr="00D6025E" w:rsidRDefault="00412D07" w:rsidP="0092306D">
            <w:pPr>
              <w:rPr>
                <w:rFonts w:asciiTheme="majorHAnsi" w:hAnsiTheme="majorHAnsi"/>
                <w:color w:val="000000"/>
              </w:rPr>
            </w:pPr>
            <w:r w:rsidRPr="00D6025E">
              <w:rPr>
                <w:rFonts w:asciiTheme="majorHAnsi" w:hAnsiTheme="majorHAnsi" w:cs="Arial"/>
              </w:rPr>
              <w:t>Sprzęt wyprodukowany zgodnie z normami ISO 9001 oraz ISO 14001. Deklaracja zgodności CE.</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12</w:t>
            </w:r>
          </w:p>
        </w:tc>
        <w:tc>
          <w:tcPr>
            <w:tcW w:w="9185" w:type="dxa"/>
            <w:shd w:val="clear" w:color="auto" w:fill="auto"/>
          </w:tcPr>
          <w:p w:rsidR="00412D07" w:rsidRPr="00D6025E" w:rsidRDefault="00412D07" w:rsidP="00AC51E3">
            <w:pPr>
              <w:rPr>
                <w:rFonts w:asciiTheme="majorHAnsi" w:hAnsiTheme="majorHAnsi"/>
              </w:rPr>
            </w:pPr>
            <w:r w:rsidRPr="00D6025E">
              <w:rPr>
                <w:rFonts w:asciiTheme="majorHAnsi" w:hAnsiTheme="majorHAnsi" w:cs="Arial"/>
              </w:rPr>
              <w:t xml:space="preserve">Min. 12 miesięczna  gwarancja Zgłoszenia, </w:t>
            </w:r>
            <w:r w:rsidR="00AC51E3" w:rsidRPr="00AC51E3">
              <w:rPr>
                <w:rFonts w:asciiTheme="majorHAnsi" w:hAnsiTheme="majorHAnsi" w:cs="Arial"/>
              </w:rPr>
              <w:t xml:space="preserve"> </w:t>
            </w:r>
            <w:r w:rsidR="00AC51E3">
              <w:rPr>
                <w:rFonts w:asciiTheme="majorHAnsi" w:hAnsiTheme="majorHAnsi" w:cs="Arial"/>
              </w:rPr>
              <w:t xml:space="preserve">naprawa </w:t>
            </w:r>
            <w:r w:rsidR="00AC51E3" w:rsidRPr="00AC51E3">
              <w:rPr>
                <w:rFonts w:asciiTheme="majorHAnsi" w:hAnsiTheme="majorHAnsi" w:cs="Arial"/>
              </w:rPr>
              <w:t>do 12 godzin roboczych</w:t>
            </w:r>
            <w:r w:rsidR="00AC51E3">
              <w:rPr>
                <w:rFonts w:asciiTheme="majorHAnsi" w:hAnsiTheme="majorHAnsi" w:cs="Arial"/>
              </w:rPr>
              <w:t xml:space="preserve"> </w:t>
            </w:r>
            <w:r w:rsidR="00AC51E3" w:rsidRPr="00AC51E3">
              <w:rPr>
                <w:rFonts w:asciiTheme="majorHAnsi" w:hAnsiTheme="majorHAnsi" w:cs="Arial"/>
              </w:rPr>
              <w:t>od zgłoszenia.</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bl>
    <w:p w:rsidR="0092306D" w:rsidRDefault="0092306D" w:rsidP="0092306D">
      <w:pPr>
        <w:pStyle w:val="Akapitzlist"/>
        <w:spacing w:after="0"/>
        <w:ind w:left="1146"/>
        <w:rPr>
          <w:rFonts w:asciiTheme="majorHAnsi" w:hAnsiTheme="majorHAnsi"/>
          <w:sz w:val="24"/>
          <w:szCs w:val="24"/>
        </w:rPr>
      </w:pPr>
    </w:p>
    <w:p w:rsidR="002B1136" w:rsidRPr="00D6025E" w:rsidRDefault="002B1136" w:rsidP="0092306D">
      <w:pPr>
        <w:pStyle w:val="Akapitzlist"/>
        <w:spacing w:after="0"/>
        <w:ind w:left="1146"/>
        <w:rPr>
          <w:rFonts w:asciiTheme="majorHAnsi" w:hAnsiTheme="majorHAnsi"/>
          <w:sz w:val="24"/>
          <w:szCs w:val="24"/>
        </w:rPr>
      </w:pPr>
    </w:p>
    <w:p w:rsidR="0092306D" w:rsidRPr="00D6025E" w:rsidRDefault="0092306D" w:rsidP="0092306D">
      <w:pPr>
        <w:pStyle w:val="Akapitzlist"/>
        <w:numPr>
          <w:ilvl w:val="0"/>
          <w:numId w:val="57"/>
        </w:numPr>
        <w:ind w:left="0" w:hanging="284"/>
        <w:jc w:val="both"/>
        <w:rPr>
          <w:rFonts w:asciiTheme="majorHAnsi" w:hAnsiTheme="majorHAnsi"/>
          <w:b/>
          <w:bCs/>
          <w:sz w:val="24"/>
          <w:szCs w:val="24"/>
        </w:rPr>
      </w:pPr>
      <w:r w:rsidRPr="00D6025E">
        <w:rPr>
          <w:rFonts w:asciiTheme="majorHAnsi" w:hAnsiTheme="majorHAnsi"/>
          <w:b/>
          <w:bCs/>
          <w:sz w:val="24"/>
          <w:szCs w:val="24"/>
        </w:rPr>
        <w:t>System do wizualizacji systemów operacyjnych.</w:t>
      </w:r>
    </w:p>
    <w:p w:rsidR="0092306D" w:rsidRPr="00D6025E" w:rsidRDefault="0092306D" w:rsidP="0092306D">
      <w:pPr>
        <w:pStyle w:val="Akapitzlist"/>
        <w:ind w:left="0"/>
        <w:jc w:val="both"/>
        <w:rPr>
          <w:rFonts w:asciiTheme="majorHAnsi" w:hAnsiTheme="majorHAnsi"/>
          <w:b/>
          <w:bCs/>
          <w:sz w:val="24"/>
          <w:szCs w:val="24"/>
        </w:rPr>
      </w:pPr>
      <w:r w:rsidRPr="00D6025E">
        <w:rPr>
          <w:rFonts w:asciiTheme="majorHAnsi" w:hAnsiTheme="majorHAnsi"/>
          <w:b/>
          <w:sz w:val="24"/>
          <w:szCs w:val="24"/>
        </w:rPr>
        <w:t xml:space="preserve">Oprogramowanie wirtualizacyjne vSphere 7.0 Standard lub równoważne z usługą wsparcia na okres 12 m-cy w ilości pozwalającej obsłużyć 10 procesorów fizycznych </w:t>
      </w:r>
    </w:p>
    <w:p w:rsidR="009B6F90" w:rsidRPr="00AC51E3" w:rsidRDefault="0092306D" w:rsidP="00AC51E3">
      <w:pPr>
        <w:spacing w:before="120" w:after="120"/>
        <w:jc w:val="both"/>
        <w:rPr>
          <w:rFonts w:asciiTheme="majorHAnsi" w:hAnsiTheme="majorHAnsi"/>
          <w:b/>
        </w:rPr>
      </w:pPr>
      <w:r w:rsidRPr="00D6025E">
        <w:rPr>
          <w:rFonts w:asciiTheme="majorHAnsi" w:hAnsiTheme="majorHAnsi"/>
        </w:rPr>
        <w:t>Oferowana równoważna warstwa wirtualizacji musi być ro</w:t>
      </w:r>
      <w:r w:rsidR="00412D07" w:rsidRPr="00D6025E">
        <w:rPr>
          <w:rFonts w:asciiTheme="majorHAnsi" w:hAnsiTheme="majorHAnsi"/>
        </w:rPr>
        <w:t xml:space="preserve">związaniem systemowym tzn. musi </w:t>
      </w:r>
      <w:r w:rsidRPr="00D6025E">
        <w:rPr>
          <w:rFonts w:asciiTheme="majorHAnsi" w:hAnsiTheme="majorHAnsi"/>
        </w:rPr>
        <w:t xml:space="preserve">być zainstalowana bezpośrednio na sprzęcie fizycznym, nie </w:t>
      </w:r>
      <w:r w:rsidR="00412D07" w:rsidRPr="00D6025E">
        <w:rPr>
          <w:rFonts w:asciiTheme="majorHAnsi" w:hAnsiTheme="majorHAnsi"/>
        </w:rPr>
        <w:t xml:space="preserve">może być częścią innego systemu </w:t>
      </w:r>
      <w:r w:rsidRPr="00D6025E">
        <w:rPr>
          <w:rFonts w:asciiTheme="majorHAnsi" w:hAnsiTheme="majorHAnsi"/>
        </w:rPr>
        <w:t>operacyjnego oraz musi spełniać poniższe warunki.</w:t>
      </w:r>
    </w:p>
    <w:tbl>
      <w:tblPr>
        <w:tblpPr w:leftFromText="141" w:rightFromText="141" w:vertAnchor="text" w:tblpX="-176"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185"/>
        <w:gridCol w:w="1843"/>
        <w:gridCol w:w="2126"/>
      </w:tblGrid>
      <w:tr w:rsidR="00412D07" w:rsidRPr="00D6025E" w:rsidTr="00412D07">
        <w:trPr>
          <w:trHeight w:val="144"/>
        </w:trPr>
        <w:tc>
          <w:tcPr>
            <w:tcW w:w="846"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Lp.</w:t>
            </w:r>
          </w:p>
        </w:tc>
        <w:tc>
          <w:tcPr>
            <w:tcW w:w="9185"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Parametr</w:t>
            </w:r>
          </w:p>
        </w:tc>
        <w:tc>
          <w:tcPr>
            <w:tcW w:w="1843" w:type="dxa"/>
            <w:shd w:val="clear" w:color="auto" w:fill="D9D9D9" w:themeFill="background1" w:themeFillShade="D9"/>
            <w:vAlign w:val="center"/>
          </w:tcPr>
          <w:p w:rsidR="00412D07" w:rsidRPr="00D6025E" w:rsidRDefault="00412D07" w:rsidP="0092306D">
            <w:pPr>
              <w:jc w:val="center"/>
              <w:rPr>
                <w:rFonts w:asciiTheme="majorHAnsi" w:hAnsiTheme="majorHAnsi"/>
                <w:b/>
              </w:rPr>
            </w:pPr>
            <w:r w:rsidRPr="00D6025E">
              <w:rPr>
                <w:rFonts w:asciiTheme="majorHAnsi" w:hAnsiTheme="majorHAnsi"/>
                <w:b/>
              </w:rPr>
              <w:t>Wymagany</w:t>
            </w:r>
          </w:p>
        </w:tc>
        <w:tc>
          <w:tcPr>
            <w:tcW w:w="2126" w:type="dxa"/>
            <w:shd w:val="clear" w:color="auto" w:fill="D9D9D9" w:themeFill="background1" w:themeFillShade="D9"/>
          </w:tcPr>
          <w:p w:rsidR="00412D07" w:rsidRPr="00D6025E" w:rsidRDefault="00412D07" w:rsidP="00412D07">
            <w:pPr>
              <w:jc w:val="center"/>
              <w:rPr>
                <w:rFonts w:asciiTheme="majorHAnsi" w:hAnsiTheme="majorHAnsi"/>
                <w:b/>
                <w:bCs/>
              </w:rPr>
            </w:pPr>
            <w:r w:rsidRPr="00D6025E">
              <w:rPr>
                <w:rFonts w:asciiTheme="majorHAnsi" w:hAnsiTheme="majorHAnsi"/>
                <w:b/>
                <w:bCs/>
              </w:rPr>
              <w:t>WPISAĆ</w:t>
            </w:r>
          </w:p>
          <w:p w:rsidR="00412D07" w:rsidRPr="00D6025E" w:rsidRDefault="00412D07" w:rsidP="00412D07">
            <w:pPr>
              <w:jc w:val="center"/>
              <w:rPr>
                <w:rFonts w:asciiTheme="majorHAnsi" w:hAnsiTheme="majorHAnsi"/>
                <w:b/>
                <w:bCs/>
              </w:rPr>
            </w:pPr>
            <w:r w:rsidRPr="00D6025E">
              <w:rPr>
                <w:rFonts w:asciiTheme="majorHAnsi" w:hAnsiTheme="majorHAnsi"/>
                <w:b/>
                <w:bCs/>
              </w:rPr>
              <w:t>TAK/NIE</w:t>
            </w:r>
          </w:p>
          <w:p w:rsidR="00412D07" w:rsidRPr="00D6025E" w:rsidRDefault="00412D07" w:rsidP="00412D07">
            <w:pPr>
              <w:jc w:val="center"/>
              <w:rPr>
                <w:rFonts w:asciiTheme="majorHAnsi" w:hAnsiTheme="majorHAnsi"/>
                <w:b/>
              </w:rPr>
            </w:pPr>
            <w:r w:rsidRPr="00D6025E">
              <w:rPr>
                <w:rFonts w:asciiTheme="majorHAnsi" w:hAnsiTheme="majorHAnsi"/>
                <w:b/>
                <w:bCs/>
              </w:rPr>
              <w:t>LUB POZIOM OFEROWANEGO PARAMETRU</w:t>
            </w: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w:t>
            </w:r>
          </w:p>
        </w:tc>
        <w:tc>
          <w:tcPr>
            <w:tcW w:w="9185" w:type="dxa"/>
            <w:shd w:val="clear" w:color="auto" w:fill="auto"/>
          </w:tcPr>
          <w:p w:rsidR="00412D07" w:rsidRPr="00D6025E" w:rsidRDefault="00412D07" w:rsidP="0092306D">
            <w:pPr>
              <w:spacing w:line="258" w:lineRule="auto"/>
              <w:jc w:val="both"/>
              <w:rPr>
                <w:rFonts w:asciiTheme="majorHAnsi" w:hAnsiTheme="majorHAnsi"/>
              </w:rPr>
            </w:pPr>
            <w:r w:rsidRPr="00D6025E">
              <w:rPr>
                <w:rFonts w:asciiTheme="majorHAnsi" w:hAnsiTheme="majorHAnsi"/>
              </w:rPr>
              <w:t xml:space="preserve">Oferowane oprogramowanie do wirtualizacji musi być instalowane bezpośrednio na sprzęcie fizycznym i nie może być ono częścią innego systemu operacyjnego . </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W oferowanym oprogramowaniu warstwa wirtualizacji nie może dla własnych celów alokować więcej niż 200MB pamięci operacyjnej RAM serwera fizycznego</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do wirtualizacji zainstalowane na serwerze fizycznym musi potrafić obsłużyć i wykorzystać procesory fizyczne tego serwera wyposażone w</w:t>
            </w:r>
            <w:r w:rsidR="002B1136">
              <w:rPr>
                <w:rFonts w:asciiTheme="majorHAnsi" w:hAnsiTheme="majorHAnsi"/>
              </w:rPr>
              <w:t> </w:t>
            </w:r>
            <w:r w:rsidRPr="00D6025E">
              <w:rPr>
                <w:rFonts w:asciiTheme="majorHAnsi" w:hAnsiTheme="majorHAnsi"/>
              </w:rPr>
              <w:t>768 logicznych wątków, 24TB pamięci fizycznej RAM tego serwera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ilością od 1 do 768 procesorów wirtualnych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do 24 TB pamięci operacyjnej RAM</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6</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możliwością przydzielenia od 1 do 10 wirtualnych kart sieciowych dla każdej z nich. Dodatkowo, oprogramowanie musi posiadać możliwość utworzenia maszyny wirtualnej bez przydzielonej wirtualnej karty sieciowej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skonfigurowania maszyn wirtualnych, z których każda może mieć 32 porty szeregowe, 3 porty równoległe i 20 urządzeń USB</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następujące systemy operacyjne: Windows XP, Windows Vista, Windows 2000, Windows Server 2003, Windows Server 2008, Windows Server 2012, Windows Server 2016, Windows Server 2019, Windows 7, Windows 8, SLES 12, SLES 11, SLES 10, SLES 9, RHEL 8, REHL 7, RHEL 6, RHEL 5, RHEL 4, RHEL 3, RHEL Atomic 7, Solaris 11, Solaris 10, Debian, CentOS, FreeBSD, Asianux, Ubuntu, SCO OpenServer, SCO Unixware, Mac OS X, Photon OS, eCommStation 1/2/2.1, Oracle Linux , CoreOS, NeoKylin, Amazon Linux 2</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9</w:t>
            </w:r>
          </w:p>
        </w:tc>
        <w:tc>
          <w:tcPr>
            <w:tcW w:w="9185" w:type="dxa"/>
            <w:shd w:val="clear" w:color="auto" w:fill="auto"/>
            <w:vAlign w:val="bottom"/>
          </w:tcPr>
          <w:p w:rsidR="00412D07" w:rsidRPr="00D6025E" w:rsidRDefault="00412D07" w:rsidP="0092306D">
            <w:pPr>
              <w:jc w:val="both"/>
              <w:rPr>
                <w:rFonts w:asciiTheme="majorHAnsi" w:hAnsiTheme="majorHAnsi"/>
                <w:color w:val="000000"/>
              </w:rPr>
            </w:pPr>
            <w:r w:rsidRPr="00D6025E">
              <w:rPr>
                <w:rFonts w:asciiTheme="majorHAnsi" w:hAnsiTheme="majorHAnsi"/>
              </w:rPr>
              <w:t>W celu osiągnięcia maksymalnego współczynnika konsolidacji, oferowane oprogramowanie musi umożliwiać przydzielenie łącznie większej ilości pamięci RAM dla maszyn wirtualnych niż fizyczne zasoby RAM serwera, na którym maszyny te są posadowione</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10</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Rozwiązanie musi umożliwiać udostępnienie maszynie wirtualnej większej ilości zasobów dyskowych niż jest fizycznie dostępne na zasobach dyskowych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sprzętowe wsparcie dla wirtualizacji zagnieżdżonej, w szczególności w zakresie możliwości zastosowania trybu XP mode w Microsoft Windows 7 a także instalacji wszystkich funkcjonalności w tym Microsoft Hyper-V pakietu Microsoft Windows Server 2012 na maszynie wirtualnej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Zaoferowane oprogramowanie musi umożliwiać integrację z rozwiązaniami antywirusowymi firm trzecich w zakresie skanowania maszyn wirtualnych z poziomu warstwy wirtualizacji bez ingerencji w systemy operacyjne maszyn wirtualnych (bezagentowość)</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zdalny i lokalny dostęp administracyjny do wszystkich serwerów fizycznych poprzez protokół SSH, z możliwością nadawania uprawnień do takiego dostępu nazwanym użytkownikom bez konieczności wykorzystania konta „root”</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powielania maszyn wirtualnych wraz z ich pełną konfiguracją i danymi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zapewnić możliwość wykonywania kopii migawkowych instancji systemów operacyjnych na potrzeby tworzenia kopii zapasowych bez przerywania ich pracy z możliwością konieczności zachowania stanu pamięci pracującej maszyny wirtualnej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Konsola zarządzająca zaoferowanego oprogramowania musi posiadać możliwość przydzielania i konfiguracji uprawnień z możliwością integracji z usługami katalogowymi, minimalnie z: Microsoft Active Directory i Open LDAP</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zapewniać możliwość dodawania zasobów w czasie pracy maszyny wirtualnej, w szczególności w zakresie ilości procesorów, pamięci operacyjnej i przestrzeni dyskowej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funkcjonalność tworzenia wirtualnego przełącznika (virtual switch) umożliwiającego tworzenie sieci wirtualnej w obszarze hosta (hypervisora wirtualizacyjnego) i pozwalającego połączyć tym przełącznikiem maszyny wirtualne w obszarze jednego hosta, a także na zewnątrz sieci fizycznej. Pojedynczy przełącznik wirtualny powinien mieć możliwość konfiguracji minimum 4000 portów</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19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Pojedynczy wirtualny przełącznik w oferowanym oprogramowaniu, w celu zapewnienia bezpieczeństwa połączenia ethernetowego w razie awarii fizycznej karty sieciowej, musi posiadać możliwość przyłączania do niego minimum dwóch fizycznych kart sieciowych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20</w:t>
            </w:r>
          </w:p>
        </w:tc>
        <w:tc>
          <w:tcPr>
            <w:tcW w:w="9185" w:type="dxa"/>
            <w:shd w:val="clear" w:color="auto" w:fill="auto"/>
          </w:tcPr>
          <w:p w:rsidR="00412D07" w:rsidRPr="00D6025E" w:rsidRDefault="00412D07" w:rsidP="0092306D">
            <w:pPr>
              <w:tabs>
                <w:tab w:val="left" w:pos="2010"/>
              </w:tabs>
              <w:jc w:val="both"/>
              <w:rPr>
                <w:rFonts w:asciiTheme="majorHAnsi" w:hAnsiTheme="majorHAnsi"/>
                <w:color w:val="000000"/>
              </w:rPr>
            </w:pPr>
            <w:r w:rsidRPr="00D6025E">
              <w:rPr>
                <w:rFonts w:asciiTheme="majorHAnsi" w:hAnsiTheme="majorHAnsi"/>
              </w:rPr>
              <w:t>Wirtualne przełączniki w zaoferowane oprogramowaniu muszą posiadać funkcjonalność obsługi wirtualnych sieci lokalnych (VLAN)</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umożliwiać wykorzystanie technologii przepustowości sieci komputerowych do 200GbE w tym agregację połączeń fizycznych do minimalizacji czasu przenoszenia maszyny wirtualnej pomiędzy serwerami fizycznymi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obsługiwać przełączenie ścieżek LAN (bez utraty komunikacji) w przypadku awarii jednej ze ścieżek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23</w:t>
            </w:r>
          </w:p>
        </w:tc>
        <w:tc>
          <w:tcPr>
            <w:tcW w:w="9185" w:type="dxa"/>
            <w:shd w:val="clear" w:color="auto" w:fill="auto"/>
          </w:tcPr>
          <w:p w:rsidR="00412D07" w:rsidRPr="00D6025E" w:rsidRDefault="00412D07" w:rsidP="008B2D8C">
            <w:pPr>
              <w:tabs>
                <w:tab w:val="left" w:pos="1065"/>
              </w:tabs>
              <w:jc w:val="both"/>
              <w:rPr>
                <w:rFonts w:asciiTheme="majorHAnsi" w:hAnsiTheme="majorHAnsi"/>
                <w:color w:val="000000"/>
              </w:rPr>
            </w:pPr>
            <w:r w:rsidRPr="00D6025E">
              <w:rPr>
                <w:rFonts w:asciiTheme="majorHAnsi" w:hAnsiTheme="majorHAnsi"/>
              </w:rPr>
              <w:t>Oferowane oprogramowanie musi zapewnić możliwość zdefiniowania alertów informujących o</w:t>
            </w:r>
            <w:r w:rsidR="008B2D8C" w:rsidRPr="00D6025E">
              <w:rPr>
                <w:rFonts w:asciiTheme="majorHAnsi" w:hAnsiTheme="majorHAnsi"/>
              </w:rPr>
              <w:t> </w:t>
            </w:r>
            <w:r w:rsidRPr="00D6025E">
              <w:rPr>
                <w:rFonts w:asciiTheme="majorHAnsi" w:hAnsiTheme="majorHAnsi"/>
              </w:rPr>
              <w:t>przekroczeniu wartości progowych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zapewniać możliwość replikacji maszyn wirtualnych z dowolnej pamięci masowej w tym z dysków wewnętrznych serwerów fizycznych na dowolną pamięć masową w tym samym lub oddalonym ośrodku przetwarzania. Replikacja musi gwarantować współczynnik RPO (ang Recovery Point Objective) na poziomie minimum 5 minut</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25</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obsługiwać przełączenie ścieżek SAN (bez utraty komunikacji) w przypadku awarii jednej ze ścieżek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mieć możliwość przenoszenia maszyn wirtualnych pomiędzy serwerami fizycznymi bez przerywania pracy usług na przenoszonych maszynach wirtualnych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27</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Oferowane oprogramowanie, w przypadku działania pod zarządcą klastra VMware vCenter, oraz w</w:t>
            </w:r>
            <w:r w:rsidR="008B2D8C" w:rsidRPr="00D6025E">
              <w:rPr>
                <w:rFonts w:asciiTheme="majorHAnsi" w:hAnsiTheme="majorHAnsi"/>
              </w:rPr>
              <w:t> </w:t>
            </w:r>
            <w:r w:rsidRPr="00D6025E">
              <w:rPr>
                <w:rFonts w:asciiTheme="majorHAnsi" w:hAnsiTheme="majorHAnsi"/>
              </w:rPr>
              <w:t>środowisku z więcej niż pojedynczym wirtualizatorem, musi umożliwiać automatyczne, ponowne uruchomienie maszyn wirtualnych w przypadku awarii jednego z wirtualizatorów na kolejnym, działającym w tym samym klastrze wirtualizatorze (funkcjonalność HA) (ang. high availability)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28</w:t>
            </w:r>
          </w:p>
        </w:tc>
        <w:tc>
          <w:tcPr>
            <w:tcW w:w="9185" w:type="dxa"/>
            <w:shd w:val="clear" w:color="auto" w:fill="auto"/>
          </w:tcPr>
          <w:p w:rsidR="00412D07" w:rsidRPr="00D6025E" w:rsidRDefault="00412D07" w:rsidP="009B6F90">
            <w:pPr>
              <w:jc w:val="both"/>
              <w:rPr>
                <w:rFonts w:asciiTheme="majorHAnsi" w:hAnsiTheme="majorHAnsi"/>
                <w:color w:val="000000"/>
              </w:rPr>
            </w:pPr>
            <w:r w:rsidRPr="00D6025E">
              <w:rPr>
                <w:rFonts w:asciiTheme="majorHAnsi" w:hAnsiTheme="majorHAnsi"/>
              </w:rPr>
              <w:t>Oferowane oprogramowanie, w przypadku działania pod zarządcą klastra VMware vCenter w</w:t>
            </w:r>
            <w:r w:rsidR="008B2D8C" w:rsidRPr="00D6025E">
              <w:rPr>
                <w:rFonts w:asciiTheme="majorHAnsi" w:hAnsiTheme="majorHAnsi"/>
              </w:rPr>
              <w:t> </w:t>
            </w:r>
            <w:r w:rsidRPr="00D6025E">
              <w:rPr>
                <w:rFonts w:asciiTheme="majorHAnsi" w:hAnsiTheme="majorHAnsi"/>
              </w:rPr>
              <w:t>środowisku z minimalnie dwoma wirtualizatorami oraz w przypadku potrzeby wgrania aktualizacji do warstwy wirtualizacji, musi posiadać możliwość w</w:t>
            </w:r>
            <w:r w:rsidR="009B6F90">
              <w:rPr>
                <w:rFonts w:asciiTheme="majorHAnsi" w:hAnsiTheme="majorHAnsi"/>
              </w:rPr>
              <w:t> </w:t>
            </w:r>
            <w:r w:rsidRPr="00D6025E">
              <w:rPr>
                <w:rFonts w:asciiTheme="majorHAnsi" w:hAnsiTheme="majorHAnsi"/>
              </w:rPr>
              <w:t>przypadku wywołania startu aktualizacji, automatycznego przeniesienia bezprzerwowego działających maszyn wirtualnych do innego wirtualizatora nie objętego aktualizacją, przed rozpoczęciem samej aktualizacji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29</w:t>
            </w:r>
          </w:p>
        </w:tc>
        <w:tc>
          <w:tcPr>
            <w:tcW w:w="9185" w:type="dxa"/>
            <w:shd w:val="clear" w:color="auto" w:fill="auto"/>
          </w:tcPr>
          <w:p w:rsidR="00412D07" w:rsidRPr="00D6025E" w:rsidRDefault="00412D07" w:rsidP="009B6F90">
            <w:pPr>
              <w:jc w:val="both"/>
              <w:rPr>
                <w:rFonts w:asciiTheme="majorHAnsi" w:hAnsiTheme="majorHAnsi"/>
                <w:color w:val="000000"/>
              </w:rPr>
            </w:pPr>
            <w:r w:rsidRPr="00D6025E">
              <w:rPr>
                <w:rFonts w:asciiTheme="majorHAnsi" w:hAnsiTheme="majorHAnsi"/>
              </w:rPr>
              <w:t>Oferowane oprogramowanie musi posiadać co najmniej 2 niezależne mechanizmy wzajemnej komunikacji między serwerami z zainstalowanym wirtualizatorem oraz z</w:t>
            </w:r>
            <w:r w:rsidR="009B6F90">
              <w:rPr>
                <w:rFonts w:asciiTheme="majorHAnsi" w:hAnsiTheme="majorHAnsi"/>
              </w:rPr>
              <w:t> </w:t>
            </w:r>
            <w:r w:rsidRPr="00D6025E">
              <w:rPr>
                <w:rFonts w:asciiTheme="majorHAnsi" w:hAnsiTheme="majorHAnsi"/>
              </w:rPr>
              <w:t>serwerem zarządzającym, gwarantujące właściwe działanie mechanizmów wysokiej dostępności na wypadek izolacji sieciowej serwerów fizycznych lub partycjonowania sieci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30</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Oferowane oprogramowanie, w przypadku działania pod zarządcą klastra VMware vCenter, w</w:t>
            </w:r>
            <w:r w:rsidR="008B2D8C" w:rsidRPr="00D6025E">
              <w:rPr>
                <w:rFonts w:asciiTheme="majorHAnsi" w:hAnsiTheme="majorHAnsi"/>
              </w:rPr>
              <w:t> </w:t>
            </w:r>
            <w:r w:rsidRPr="00D6025E">
              <w:rPr>
                <w:rFonts w:asciiTheme="majorHAnsi" w:hAnsiTheme="majorHAnsi"/>
              </w:rPr>
              <w:t>środowisku z minimum dwoma wirtualizatorami, musi zapewniać pracę bez przestojów dla wybranych maszyn wirtualnych (o maksymalnie dwóch procesorach wirtualnych), niezależnie od systemu operacyjnego oraz aplikacji, podczas awarii wirtualizatora, bez utraty danych i dostępności danych na maszynach wirtualnych objętych ochroną</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do wirtualizacji musi zapewniać możliwość stworzenia dysku maszyny wirtualnej o wielkości 62 TB</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wbudowany interfejs programistyczny (API) zapewniający pełną integrację zewnętrznych rozwiązań wykonywania kopii zapasowych z istniejącymi mechanizmami warstwy wirtualizacyjnej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Producent oferowanego oprogramowania do wirtualizacji musi wspierać rozwiązania do automatyzacji procesów oraz wirtualizacji sieci (SDN, ang. software defined network)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34</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TPM 2.0. Minimalne wymaganie Zamawiającego dla TPM oznacza, że TPM zapewnia mechanizm gwarantujący, że serwer fizyczny, na którym zainstalowane jest zaoferowane oprogramowanie, uruchomił się z włączoną opcją Secure Boot. Po potwierdzeniu, że Secure Boot jest włączone, system gwarantuje, poprzez weryfikację podpisu cyfrowego, że hypervisor uruchomił się w niezmienionej formie</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35</w:t>
            </w:r>
          </w:p>
        </w:tc>
        <w:tc>
          <w:tcPr>
            <w:tcW w:w="9185" w:type="dxa"/>
            <w:shd w:val="clear" w:color="auto" w:fill="auto"/>
          </w:tcPr>
          <w:p w:rsidR="00412D07" w:rsidRPr="00D6025E" w:rsidRDefault="00412D07" w:rsidP="0092306D">
            <w:pPr>
              <w:rPr>
                <w:rFonts w:asciiTheme="majorHAnsi" w:hAnsiTheme="majorHAnsi"/>
                <w:color w:val="000000"/>
              </w:rPr>
            </w:pPr>
            <w:r w:rsidRPr="00D6025E">
              <w:rPr>
                <w:rFonts w:asciiTheme="majorHAnsi" w:hAnsiTheme="majorHAnsi"/>
              </w:rPr>
              <w:t>Wirtualizator w oferowanym oprogramowaniu musi mieć możliwość włączenia funkcji “Microsoft virtualization-based security”, tzw. Microsoft VBS dla systemów operacyjnych maszyn wirtualnych opartych o system operacyjny Microsoft Windows 10 oraz Microsoft Windows Server 2016</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36</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certyfikację FIPS-140-2 min. dla modułu jądra wirtualizatora odpowiedzialnego za szyfrowanie danych</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37</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musi posiadać funkcjonalność wirtualnego TPM 2.0 dla maszyn wirtualnych z zainstalowanym Microsoft Windows 10 oraz Microsoft Windows 2016. Zamawiający wymaga aby z</w:t>
            </w:r>
            <w:r w:rsidR="008B2D8C" w:rsidRPr="00D6025E">
              <w:rPr>
                <w:rFonts w:asciiTheme="majorHAnsi" w:hAnsiTheme="majorHAnsi"/>
              </w:rPr>
              <w:t> </w:t>
            </w:r>
            <w:r w:rsidRPr="00D6025E">
              <w:rPr>
                <w:rFonts w:asciiTheme="majorHAnsi" w:hAnsiTheme="majorHAnsi"/>
              </w:rPr>
              <w:t>punktu widzenia maszyny wirtualnej z systemem operacyjnym Microsoft Windows 10 lub Microsoft Windows 2016 wirtualny TPM widziany był jako standardowy TPM, gdzie można przechowywać bezpiecznie wrażliwe dane np. certyfikaty. Zawartość wirtualnego TPM musi być przechowywana w</w:t>
            </w:r>
            <w:r w:rsidR="002B1136">
              <w:rPr>
                <w:rFonts w:asciiTheme="majorHAnsi" w:hAnsiTheme="majorHAnsi"/>
              </w:rPr>
              <w:t> </w:t>
            </w:r>
            <w:r w:rsidRPr="00D6025E">
              <w:rPr>
                <w:rFonts w:asciiTheme="majorHAnsi" w:hAnsiTheme="majorHAnsi"/>
              </w:rPr>
              <w:t>pliku przynależnym do maszyny wirtualnej oraz musi być szyfrowana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funkcjonalność szybkiego uruchamiania wirtualizatora po przeprowadzonym procesie jego aktualizacji. Zamawiający wymaga aby w procesie aktualizacji wirtualizatora, jeśli wymagany jest jego restart, funkcjonalność szybkiego uruchamiania powodowała eliminację czasochłonnej fazy inicjalizacji serwera fizycznego</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39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Zaoferowane oprogramowanie musi posiadać możliwość aktualizacji i kontroli wersji oprogramowania do wirtualizacji w ramach klastra serwerów z poziomu centralnej konsoli zarządzającej</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40</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posiadać wsparcie dla natywnych dysków 4K</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41</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wspierać protokół precyzyjnej synchronizacji czasu PTP (ang. Precision Time Protocol)</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42</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w przypadku działania pod zarządcą klastra VMware vCenter, musi posiadać mechanizm, który ogranicza dostęp do indywidualnego zarządzania warstwą wirtualizacji na serwerach fizycznych w ramach klastra serwerów w celu utwardzenia/hardening (maksymalnego zwiększenia bezpieczeństwa dostępu) systemu wirtualizacji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43</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musi mieć funkcjonalność migracji w trybie rzeczywistym dysków działających maszyn wirtualnych z jednego podsystemu dyskowego do innego bez konieczności przerywania pracy maszyny wirtualnej, której dysk jest migrowany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44</w:t>
            </w:r>
          </w:p>
        </w:tc>
        <w:tc>
          <w:tcPr>
            <w:tcW w:w="9185" w:type="dxa"/>
            <w:shd w:val="clear" w:color="auto" w:fill="auto"/>
          </w:tcPr>
          <w:p w:rsidR="00412D07" w:rsidRPr="00D6025E" w:rsidRDefault="00412D07" w:rsidP="008B2D8C">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wymagania Standardowe musi posiadać możliwość swobodnego przeniesienia praw do użytkowania na dowolny podmiot wymieniony w umowie ramowej i dowolny serwer fizyczny będący w posiadaniu Zamawiającego (bez ograniczeń licencji OEM). Licencje dostępne w</w:t>
            </w:r>
            <w:r w:rsidR="008B2D8C" w:rsidRPr="00D6025E">
              <w:rPr>
                <w:rFonts w:asciiTheme="majorHAnsi" w:hAnsiTheme="majorHAnsi"/>
              </w:rPr>
              <w:t> </w:t>
            </w:r>
            <w:r w:rsidRPr="00D6025E">
              <w:rPr>
                <w:rFonts w:asciiTheme="majorHAnsi" w:hAnsiTheme="majorHAnsi"/>
              </w:rPr>
              <w:t>modelu licencjonowania na procesor fizyczny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45</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musi posiadać certyfikację dla pakietu NVIDIA AI Enterprise, natywnego dla chmury zbioru zoptymalizowanych aplikacji AI i</w:t>
            </w:r>
            <w:r w:rsidR="002B1136">
              <w:rPr>
                <w:rFonts w:asciiTheme="majorHAnsi" w:hAnsiTheme="majorHAnsi"/>
              </w:rPr>
              <w:t> </w:t>
            </w:r>
            <w:r w:rsidRPr="00D6025E">
              <w:rPr>
                <w:rFonts w:asciiTheme="majorHAnsi" w:hAnsiTheme="majorHAnsi"/>
              </w:rPr>
              <w:t>frameworków przeznaczonych dla kompleksowego rozwiązania AI</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46</w:t>
            </w:r>
          </w:p>
        </w:tc>
        <w:tc>
          <w:tcPr>
            <w:tcW w:w="9185" w:type="dxa"/>
            <w:shd w:val="clear" w:color="auto" w:fill="auto"/>
          </w:tcPr>
          <w:p w:rsidR="00412D07" w:rsidRPr="00D6025E" w:rsidRDefault="00412D07" w:rsidP="002B1136">
            <w:pPr>
              <w:jc w:val="both"/>
              <w:rPr>
                <w:rFonts w:asciiTheme="majorHAnsi" w:hAnsiTheme="majorHAnsi"/>
                <w:color w:val="000000"/>
              </w:rPr>
            </w:pPr>
            <w:r w:rsidRPr="00D6025E">
              <w:rPr>
                <w:rFonts w:asciiTheme="majorHAnsi" w:hAnsiTheme="majorHAnsi"/>
              </w:rPr>
              <w:t>Oferowane oprogramowanie umożliwia uruchamianie poufnych kontenerów w</w:t>
            </w:r>
            <w:r w:rsidR="002B1136">
              <w:rPr>
                <w:rFonts w:asciiTheme="majorHAnsi" w:hAnsiTheme="majorHAnsi"/>
              </w:rPr>
              <w:t> </w:t>
            </w:r>
            <w:r w:rsidRPr="00D6025E">
              <w:rPr>
                <w:rFonts w:asciiTheme="majorHAnsi" w:hAnsiTheme="majorHAnsi"/>
              </w:rPr>
              <w:t>serwerach opartych na procesorach EPYC ™ firmy AMD</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47</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zapewnia podstawowe funkcje serwera zarządzania kluczami (KMS), które upraszcza włączenie szyfrowania i zaawansowanych funkcji bezpieczeństwa</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48</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Oferowane oprogramowanie obejmuje walidację FIPS, a także zaktualizowane przewodniki audytów</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r w:rsidR="00412D07" w:rsidRPr="00D6025E" w:rsidTr="00412D07">
        <w:trPr>
          <w:trHeight w:val="144"/>
        </w:trPr>
        <w:tc>
          <w:tcPr>
            <w:tcW w:w="846" w:type="dxa"/>
            <w:shd w:val="clear" w:color="auto" w:fill="auto"/>
          </w:tcPr>
          <w:p w:rsidR="00412D07" w:rsidRPr="00D6025E" w:rsidRDefault="00412D07" w:rsidP="0092306D">
            <w:pPr>
              <w:rPr>
                <w:rFonts w:asciiTheme="majorHAnsi" w:hAnsiTheme="majorHAnsi"/>
              </w:rPr>
            </w:pPr>
            <w:r w:rsidRPr="00D6025E">
              <w:rPr>
                <w:rFonts w:asciiTheme="majorHAnsi" w:hAnsiTheme="majorHAnsi"/>
              </w:rPr>
              <w:t>49</w:t>
            </w:r>
          </w:p>
        </w:tc>
        <w:tc>
          <w:tcPr>
            <w:tcW w:w="9185" w:type="dxa"/>
            <w:shd w:val="clear" w:color="auto" w:fill="auto"/>
          </w:tcPr>
          <w:p w:rsidR="00412D07" w:rsidRPr="00D6025E" w:rsidRDefault="00412D07" w:rsidP="0092306D">
            <w:pPr>
              <w:jc w:val="both"/>
              <w:rPr>
                <w:rFonts w:asciiTheme="majorHAnsi" w:hAnsiTheme="majorHAnsi"/>
                <w:color w:val="000000"/>
              </w:rPr>
            </w:pPr>
            <w:r w:rsidRPr="00D6025E">
              <w:rPr>
                <w:rFonts w:asciiTheme="majorHAnsi" w:hAnsiTheme="majorHAnsi"/>
              </w:rPr>
              <w:t>Licencjonowanie zaoferowanego oprogramowania lub zapewnienie udzielenia licencji na zaoferowane oprogramowanie spełniające powyższe wymagania musi posiadać możliwość swobodnego przeniesienia praw do użytkowania na dowolny podmiot wymieniony w umowie ramowej i dowolny serwer fizyczny będący w posiadaniu Zamawiającego (bez ograniczeń licencji OEM). Licencje dostępne w modelu licencjonowania na procesor fizyczny</w:t>
            </w:r>
            <w:r w:rsidR="002B1136">
              <w:rPr>
                <w:rFonts w:asciiTheme="majorHAnsi" w:hAnsiTheme="majorHAnsi"/>
              </w:rPr>
              <w:t>.</w:t>
            </w:r>
          </w:p>
        </w:tc>
        <w:tc>
          <w:tcPr>
            <w:tcW w:w="1843" w:type="dxa"/>
            <w:shd w:val="clear" w:color="auto" w:fill="auto"/>
            <w:vAlign w:val="center"/>
          </w:tcPr>
          <w:p w:rsidR="00412D07" w:rsidRPr="00D6025E" w:rsidRDefault="00412D07" w:rsidP="0092306D">
            <w:pPr>
              <w:jc w:val="center"/>
              <w:rPr>
                <w:rFonts w:asciiTheme="majorHAnsi" w:hAnsiTheme="majorHAnsi"/>
              </w:rPr>
            </w:pPr>
            <w:r w:rsidRPr="00D6025E">
              <w:rPr>
                <w:rFonts w:asciiTheme="majorHAnsi" w:hAnsiTheme="majorHAnsi"/>
              </w:rPr>
              <w:t>TAK, WYMAGANE</w:t>
            </w:r>
          </w:p>
        </w:tc>
        <w:tc>
          <w:tcPr>
            <w:tcW w:w="2126" w:type="dxa"/>
          </w:tcPr>
          <w:p w:rsidR="00412D07" w:rsidRPr="00D6025E" w:rsidRDefault="00412D07" w:rsidP="0092306D">
            <w:pPr>
              <w:jc w:val="center"/>
              <w:rPr>
                <w:rFonts w:asciiTheme="majorHAnsi" w:hAnsiTheme="majorHAnsi"/>
              </w:rPr>
            </w:pPr>
          </w:p>
        </w:tc>
      </w:tr>
    </w:tbl>
    <w:p w:rsidR="0092306D" w:rsidRPr="00D6025E" w:rsidRDefault="0092306D"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92306D" w:rsidRPr="00D6025E">
        <w:rPr>
          <w:rFonts w:asciiTheme="majorHAnsi" w:hAnsiTheme="majorHAnsi" w:cs="Arial"/>
          <w:bCs/>
        </w:rPr>
        <w:t>min  gwarancji</w:t>
      </w:r>
      <w:r w:rsidR="00244849">
        <w:rPr>
          <w:rFonts w:asciiTheme="majorHAnsi" w:hAnsiTheme="majorHAnsi" w:cs="Arial"/>
          <w:bCs/>
        </w:rPr>
        <w:t xml:space="preserve"> </w:t>
      </w:r>
      <w:r w:rsidR="00901310" w:rsidRPr="00D6025E">
        <w:rPr>
          <w:rFonts w:asciiTheme="majorHAnsi" w:hAnsiTheme="majorHAnsi" w:cs="Arial"/>
          <w:bCs/>
        </w:rPr>
        <w:t xml:space="preserve">(dla poz. 5 i 6 przedmiotu zamówienia) </w:t>
      </w:r>
      <w:r w:rsidR="0092306D" w:rsidRPr="00D6025E">
        <w:rPr>
          <w:rFonts w:asciiTheme="majorHAnsi" w:hAnsiTheme="majorHAnsi" w:cs="Arial"/>
          <w:bCs/>
        </w:rPr>
        <w:t xml:space="preserve"> : ……………….miesięcy.</w:t>
      </w: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Pr="00D6025E" w:rsidRDefault="00906B79" w:rsidP="00511793">
      <w:pPr>
        <w:tabs>
          <w:tab w:val="left" w:pos="9072"/>
        </w:tabs>
        <w:spacing w:line="480" w:lineRule="auto"/>
        <w:jc w:val="both"/>
        <w:rPr>
          <w:rFonts w:asciiTheme="majorHAnsi" w:hAnsiTheme="majorHAnsi" w:cs="Arial"/>
          <w:bCs/>
        </w:rPr>
        <w:sectPr w:rsidR="00906B79" w:rsidRPr="00D6025E"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r>
        <w:rPr>
          <w:rFonts w:asciiTheme="majorHAnsi" w:hAnsiTheme="majorHAnsi" w:cs="Arial"/>
          <w:b/>
          <w:noProof/>
        </w:rPr>
        <w:drawing>
          <wp:inline distT="0" distB="0" distL="0" distR="0">
            <wp:extent cx="5760720" cy="498862"/>
            <wp:effectExtent l="0" t="0" r="0" b="0"/>
            <wp:docPr id="6" name="Obraz 6"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D6025E" w:rsidRDefault="00E3566F" w:rsidP="009431A4">
      <w:pPr>
        <w:spacing w:line="360" w:lineRule="auto"/>
        <w:jc w:val="both"/>
        <w:rPr>
          <w:rFonts w:asciiTheme="majorHAnsi" w:hAnsiTheme="majorHAnsi" w:cs="Arial"/>
          <w:b/>
          <w:u w:val="single"/>
        </w:rPr>
      </w:pP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9B6F90" w:rsidRDefault="009B6F90" w:rsidP="007E21CC">
      <w:pPr>
        <w:spacing w:line="360" w:lineRule="auto"/>
        <w:jc w:val="both"/>
        <w:rPr>
          <w:rFonts w:asciiTheme="majorHAnsi" w:hAnsiTheme="majorHAnsi" w:cs="Arial"/>
        </w:rPr>
      </w:pPr>
    </w:p>
    <w:p w:rsidR="009B6F90" w:rsidRPr="00D6025E" w:rsidRDefault="009B6F90" w:rsidP="007E21CC">
      <w:pPr>
        <w:spacing w:line="360" w:lineRule="auto"/>
        <w:jc w:val="both"/>
        <w:rPr>
          <w:rFonts w:asciiTheme="majorHAnsi" w:hAnsiTheme="majorHAnsi" w:cs="Arial"/>
        </w:rPr>
      </w:pPr>
    </w:p>
    <w:p w:rsidR="001F6D89" w:rsidRPr="00D6025E" w:rsidRDefault="001F6D89" w:rsidP="001F6D89">
      <w:pPr>
        <w:shd w:val="clear" w:color="auto" w:fill="BFBFBF"/>
        <w:spacing w:line="360" w:lineRule="auto"/>
        <w:rPr>
          <w:rFonts w:asciiTheme="majorHAnsi" w:hAnsiTheme="majorHAnsi" w:cs="Arial"/>
          <w:b/>
        </w:rPr>
      </w:pPr>
    </w:p>
    <w:p w:rsidR="001F6D89" w:rsidRPr="00D6025E" w:rsidRDefault="001F6D89" w:rsidP="001F6D89">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SPEŁNIANIA WARUNKÓW UDZIAŁU W</w:t>
      </w:r>
      <w:r w:rsidR="009B6F90">
        <w:rPr>
          <w:rFonts w:asciiTheme="majorHAnsi" w:hAnsiTheme="majorHAnsi" w:cs="Arial"/>
          <w:b/>
        </w:rPr>
        <w:t> </w:t>
      </w:r>
      <w:r w:rsidRPr="00D6025E">
        <w:rPr>
          <w:rFonts w:asciiTheme="majorHAnsi" w:hAnsiTheme="majorHAnsi" w:cs="Arial"/>
          <w:b/>
        </w:rPr>
        <w:t>POSTEPOWANIU</w:t>
      </w:r>
    </w:p>
    <w:p w:rsidR="001F6D89" w:rsidRPr="00D6025E" w:rsidRDefault="001F6D89" w:rsidP="001F6D89">
      <w:pPr>
        <w:shd w:val="clear" w:color="auto" w:fill="BFBFBF"/>
        <w:spacing w:line="360" w:lineRule="auto"/>
        <w:rPr>
          <w:rFonts w:asciiTheme="majorHAnsi" w:hAnsiTheme="majorHAnsi" w:cs="Arial"/>
          <w:b/>
        </w:rPr>
      </w:pPr>
    </w:p>
    <w:p w:rsidR="001F6D89" w:rsidRPr="00D6025E" w:rsidRDefault="001F6D89" w:rsidP="001F6D89">
      <w:pPr>
        <w:pStyle w:val="Akapitzlist"/>
        <w:spacing w:after="0" w:line="360" w:lineRule="auto"/>
        <w:jc w:val="both"/>
        <w:rPr>
          <w:rFonts w:asciiTheme="majorHAnsi" w:hAnsiTheme="majorHAnsi" w:cs="Arial"/>
          <w:sz w:val="24"/>
          <w:szCs w:val="24"/>
        </w:rPr>
      </w:pPr>
    </w:p>
    <w:p w:rsidR="001F6D89" w:rsidRPr="00D6025E" w:rsidRDefault="001F6D89" w:rsidP="003B15A4">
      <w:pPr>
        <w:pStyle w:val="Akapitzlist"/>
        <w:numPr>
          <w:ilvl w:val="0"/>
          <w:numId w:val="47"/>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spełniam</w:t>
      </w:r>
      <w:r w:rsidR="005C37D2" w:rsidRPr="00D6025E">
        <w:rPr>
          <w:rFonts w:asciiTheme="majorHAnsi" w:hAnsiTheme="majorHAnsi" w:cs="Arial"/>
          <w:bCs/>
          <w:sz w:val="24"/>
          <w:szCs w:val="24"/>
        </w:rPr>
        <w:t>*</w:t>
      </w:r>
      <w:r w:rsidRPr="00D6025E">
        <w:rPr>
          <w:rFonts w:asciiTheme="majorHAnsi" w:hAnsiTheme="majorHAnsi" w:cs="Arial"/>
          <w:sz w:val="24"/>
          <w:szCs w:val="24"/>
        </w:rPr>
        <w:t>/nie spełniam</w:t>
      </w:r>
      <w:r w:rsidR="005C37D2" w:rsidRPr="00D6025E">
        <w:rPr>
          <w:rFonts w:asciiTheme="majorHAnsi" w:hAnsiTheme="majorHAnsi" w:cs="Arial"/>
          <w:bCs/>
          <w:sz w:val="24"/>
          <w:szCs w:val="24"/>
        </w:rPr>
        <w:t>*</w:t>
      </w:r>
      <w:r w:rsidRPr="00D6025E">
        <w:rPr>
          <w:rFonts w:asciiTheme="majorHAnsi" w:hAnsiTheme="majorHAnsi" w:cs="Arial"/>
          <w:sz w:val="24"/>
          <w:szCs w:val="24"/>
        </w:rPr>
        <w:t xml:space="preserve"> warunków udziału  w zakresie jaki Zamawiający wymagał .</w:t>
      </w:r>
    </w:p>
    <w:p w:rsidR="005C37D2" w:rsidRPr="00D6025E" w:rsidRDefault="00F25170" w:rsidP="005C37D2">
      <w:pPr>
        <w:spacing w:line="360" w:lineRule="auto"/>
        <w:jc w:val="both"/>
        <w:rPr>
          <w:rFonts w:asciiTheme="majorHAnsi" w:hAnsiTheme="majorHAnsi" w:cs="Arial"/>
          <w:b/>
          <w:bCs/>
          <w:u w:val="single"/>
        </w:rPr>
      </w:pPr>
      <w:r w:rsidRPr="00D6025E">
        <w:rPr>
          <w:rFonts w:asciiTheme="majorHAnsi" w:hAnsiTheme="majorHAnsi" w:cs="Arial"/>
        </w:rPr>
        <w:t xml:space="preserve">              </w:t>
      </w:r>
      <w:r w:rsidR="005C37D2"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DB0889" w:rsidP="007E21CC">
      <w:pPr>
        <w:spacing w:line="360" w:lineRule="auto"/>
        <w:jc w:val="both"/>
        <w:rPr>
          <w:rFonts w:asciiTheme="majorHAnsi" w:hAnsiTheme="majorHAnsi" w:cs="Arial"/>
        </w:rPr>
      </w:pPr>
      <w:r>
        <w:rPr>
          <w:rFonts w:asciiTheme="majorHAnsi" w:hAnsiTheme="majorHAnsi" w:cs="Arial"/>
          <w:noProof/>
        </w:rPr>
        <w:drawing>
          <wp:inline distT="0" distB="0" distL="0" distR="0">
            <wp:extent cx="5760720" cy="498862"/>
            <wp:effectExtent l="0" t="0" r="0" b="0"/>
            <wp:docPr id="7" name="Obraz 7"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ewiad\AppData\Local\Microsoft\Windows Live Mail\WLMDSS.tmp\WLM935.tmp\un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8862"/>
                    </a:xfrm>
                    <a:prstGeom prst="rect">
                      <a:avLst/>
                    </a:prstGeom>
                    <a:noFill/>
                    <a:ln>
                      <a:noFill/>
                    </a:ln>
                  </pic:spPr>
                </pic:pic>
              </a:graphicData>
            </a:graphic>
          </wp:inline>
        </w:drawing>
      </w: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3B756E" w:rsidP="007C28FB">
      <w:pPr>
        <w:ind w:left="284"/>
        <w:jc w:val="center"/>
        <w:rPr>
          <w:rFonts w:asciiTheme="majorHAnsi" w:hAnsiTheme="majorHAnsi"/>
          <w:b/>
          <w:lang w:eastAsia="en-US"/>
        </w:rPr>
      </w:pPr>
      <w:r w:rsidRPr="003B756E">
        <w:rPr>
          <w:rFonts w:asciiTheme="majorHAnsi" w:hAnsiTheme="majorHAnsi"/>
          <w:b/>
          <w:lang w:eastAsia="en-US"/>
        </w:rPr>
        <w:t>NR SZPiGM 3810/53</w:t>
      </w:r>
      <w:r w:rsidR="007C28FB" w:rsidRPr="003B756E">
        <w:rPr>
          <w:rFonts w:asciiTheme="majorHAnsi" w:hAnsiTheme="majorHAnsi"/>
          <w:b/>
          <w:lang w:eastAsia="en-US"/>
        </w:rPr>
        <w:t>/2022</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9662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sprzedaje a Kupujący kupuje </w:t>
      </w:r>
      <w:r w:rsidR="009662FB" w:rsidRPr="003B756E">
        <w:rPr>
          <w:rFonts w:asciiTheme="majorHAnsi" w:hAnsiTheme="majorHAnsi"/>
          <w:lang w:eastAsia="en-US"/>
        </w:rPr>
        <w:t xml:space="preserve">sprzęt </w:t>
      </w:r>
      <w:r w:rsidR="00050C08">
        <w:rPr>
          <w:rFonts w:asciiTheme="majorHAnsi" w:hAnsiTheme="majorHAnsi"/>
          <w:lang w:eastAsia="en-US"/>
        </w:rPr>
        <w:t>i oprogramowanie informatyczne</w:t>
      </w:r>
      <w:r w:rsidRPr="003B756E">
        <w:rPr>
          <w:rFonts w:asciiTheme="majorHAnsi" w:hAnsiTheme="majorHAnsi"/>
          <w:lang w:eastAsia="en-US"/>
        </w:rPr>
        <w:t xml:space="preserve">. </w:t>
      </w:r>
    </w:p>
    <w:p w:rsidR="007C28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Szczegółowy zakres przedmiotu zamówienia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oświadcza, iż posiada wszelkie wymagane prawem uprawnienia do prowadzenia obrotu przedmiotem umowy,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Wykonawca zobowiązany jest do dostawy i wdrożenia przedmiotu zamówienia oraz prze</w:t>
      </w:r>
      <w:r w:rsidR="007C7F47" w:rsidRPr="003B756E">
        <w:rPr>
          <w:rFonts w:asciiTheme="majorHAnsi" w:hAnsiTheme="majorHAnsi"/>
          <w:lang w:eastAsia="en-US"/>
        </w:rPr>
        <w:t>szkolenia personelu</w:t>
      </w:r>
      <w:r w:rsidR="00A216B3" w:rsidRPr="003B756E">
        <w:rPr>
          <w:rFonts w:asciiTheme="majorHAnsi" w:hAnsiTheme="majorHAnsi"/>
          <w:lang w:eastAsia="en-US"/>
        </w:rPr>
        <w:t xml:space="preserve"> w</w:t>
      </w:r>
      <w:r w:rsidR="009662FB" w:rsidRPr="003B756E">
        <w:rPr>
          <w:rFonts w:asciiTheme="majorHAnsi" w:hAnsiTheme="majorHAnsi"/>
          <w:lang w:eastAsia="en-US"/>
        </w:rPr>
        <w:t> następujących terminach:</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1: do 31.12.2022r.</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2, 3, 4:</w:t>
      </w:r>
      <w:r w:rsidR="002E3546" w:rsidRPr="003B756E">
        <w:rPr>
          <w:rFonts w:asciiTheme="majorHAnsi" w:hAnsiTheme="majorHAnsi"/>
          <w:lang w:eastAsia="en-US"/>
        </w:rPr>
        <w:t xml:space="preserve"> </w:t>
      </w:r>
      <w:r w:rsidR="00952799">
        <w:rPr>
          <w:rFonts w:asciiTheme="majorHAnsi" w:hAnsiTheme="majorHAnsi"/>
          <w:lang w:eastAsia="en-US"/>
        </w:rPr>
        <w:t>do 31.01.2023</w:t>
      </w:r>
      <w:r w:rsidR="009662FB" w:rsidRPr="003B756E">
        <w:rPr>
          <w:rFonts w:asciiTheme="majorHAnsi" w:hAnsiTheme="majorHAnsi"/>
          <w:lang w:eastAsia="en-US"/>
        </w:rPr>
        <w:t>r.</w:t>
      </w:r>
    </w:p>
    <w:p w:rsidR="009662FB" w:rsidRPr="003B756E" w:rsidRDefault="003B756E" w:rsidP="003B756E">
      <w:pPr>
        <w:ind w:left="851" w:hanging="284"/>
        <w:jc w:val="both"/>
        <w:rPr>
          <w:rFonts w:asciiTheme="majorHAnsi" w:hAnsiTheme="majorHAnsi"/>
          <w:lang w:eastAsia="en-US"/>
        </w:rPr>
      </w:pPr>
      <w:r>
        <w:rPr>
          <w:rFonts w:asciiTheme="majorHAnsi" w:hAnsiTheme="majorHAnsi"/>
          <w:lang w:eastAsia="en-US"/>
        </w:rPr>
        <w:t xml:space="preserve">      </w:t>
      </w:r>
      <w:r w:rsidR="009662FB" w:rsidRPr="003B756E">
        <w:rPr>
          <w:rFonts w:asciiTheme="majorHAnsi" w:hAnsiTheme="majorHAnsi"/>
          <w:lang w:eastAsia="en-US"/>
        </w:rPr>
        <w:t>- poz. 5, 6, 7, 8: do 25.11.2022r.</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3B15A4">
      <w:pPr>
        <w:numPr>
          <w:ilvl w:val="0"/>
          <w:numId w:val="42"/>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Default="00485BBE"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Pełny koszt sprawowania opieki serwisowo-gwarancyjnej w okresie gwarancji w tym koszty przeglądów</w:t>
      </w:r>
      <w:r w:rsidR="003B756E" w:rsidRPr="003B756E">
        <w:rPr>
          <w:rFonts w:asciiTheme="majorHAnsi" w:hAnsiTheme="majorHAnsi"/>
          <w:sz w:val="24"/>
          <w:szCs w:val="24"/>
        </w:rPr>
        <w:t xml:space="preserve"> okresowych o których mowa w § 4</w:t>
      </w:r>
      <w:r w:rsidR="003B756E">
        <w:rPr>
          <w:rFonts w:asciiTheme="majorHAnsi" w:hAnsiTheme="majorHAnsi"/>
          <w:sz w:val="24"/>
          <w:szCs w:val="24"/>
        </w:rPr>
        <w:t>.</w:t>
      </w:r>
    </w:p>
    <w:p w:rsidR="007C28FB" w:rsidRPr="003B756E" w:rsidRDefault="00ED0A33"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952799" w:rsidRPr="003B756E" w:rsidRDefault="00952799" w:rsidP="002E3546">
      <w:pPr>
        <w:numPr>
          <w:ilvl w:val="0"/>
          <w:numId w:val="33"/>
        </w:numPr>
        <w:ind w:left="851" w:hanging="567"/>
        <w:jc w:val="both"/>
        <w:rPr>
          <w:rFonts w:asciiTheme="majorHAnsi" w:hAnsiTheme="majorHAnsi"/>
          <w:lang w:eastAsia="en-US"/>
        </w:rPr>
      </w:pPr>
      <w:r>
        <w:rPr>
          <w:rFonts w:asciiTheme="majorHAnsi" w:hAnsiTheme="majorHAnsi"/>
          <w:bCs/>
          <w:lang w:eastAsia="en-US"/>
        </w:rPr>
        <w:t>Kupujący</w:t>
      </w:r>
      <w:r w:rsidRPr="00952799">
        <w:rPr>
          <w:rFonts w:asciiTheme="majorHAnsi" w:hAnsiTheme="majorHAnsi"/>
          <w:bCs/>
          <w:lang w:eastAsia="en-US"/>
        </w:rPr>
        <w:t xml:space="preserve"> dopuszcza zarówno dostawy jak i faktury częściowe np. </w:t>
      </w:r>
      <w:r>
        <w:rPr>
          <w:rFonts w:asciiTheme="majorHAnsi" w:hAnsiTheme="majorHAnsi"/>
          <w:bCs/>
          <w:lang w:eastAsia="en-US"/>
        </w:rPr>
        <w:t>dotyczące pojedynczego</w:t>
      </w:r>
      <w:r w:rsidRPr="00952799">
        <w:rPr>
          <w:rFonts w:asciiTheme="majorHAnsi" w:hAnsiTheme="majorHAnsi"/>
          <w:bCs/>
          <w:lang w:eastAsia="en-US"/>
        </w:rPr>
        <w:t xml:space="preserve"> element</w:t>
      </w:r>
      <w:r>
        <w:rPr>
          <w:rFonts w:asciiTheme="majorHAnsi" w:hAnsiTheme="majorHAnsi"/>
          <w:bCs/>
          <w:lang w:eastAsia="en-US"/>
        </w:rPr>
        <w:t>u lub kilku</w:t>
      </w:r>
      <w:r w:rsidRPr="00952799">
        <w:rPr>
          <w:rFonts w:asciiTheme="majorHAnsi" w:hAnsiTheme="majorHAnsi"/>
          <w:bCs/>
          <w:lang w:eastAsia="en-US"/>
        </w:rPr>
        <w:t xml:space="preserve"> elementów przedmiotu zamówienia. Protokół odbioru należy sporządzić po każdorazowej dostawie lub realizacji elementu/ów przedmiotu zamówienia. Płatności zostaną dokonane każdorazowo przelewem bankowym w terminie do 60 dni od daty otrzymania faktury, przy czym podstawą do przyjęcia faktury jest  podpisany przez Strony protokół odbioru</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Pr="003B756E" w:rsidRDefault="00724F68" w:rsidP="002E3546">
      <w:pPr>
        <w:ind w:left="851" w:hanging="567"/>
        <w:jc w:val="both"/>
        <w:rPr>
          <w:rFonts w:asciiTheme="majorHAnsi" w:hAnsiTheme="majorHAnsi"/>
          <w:lang w:eastAsia="en-US"/>
        </w:rPr>
      </w:pPr>
    </w:p>
    <w:p w:rsidR="00724F68" w:rsidRPr="003B756E" w:rsidRDefault="003B756E" w:rsidP="003B756E">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9C1171" w:rsidRPr="003B756E" w:rsidRDefault="009C1171" w:rsidP="00724F68">
      <w:pPr>
        <w:ind w:left="1068"/>
        <w:jc w:val="center"/>
        <w:rPr>
          <w:rFonts w:asciiTheme="majorHAnsi" w:hAnsiTheme="majorHAnsi"/>
          <w:lang w:eastAsia="en-US"/>
        </w:rPr>
      </w:pPr>
    </w:p>
    <w:p w:rsidR="00724F68" w:rsidRPr="003B756E" w:rsidRDefault="009C1171" w:rsidP="002E3546">
      <w:pPr>
        <w:tabs>
          <w:tab w:val="left" w:pos="1134"/>
        </w:tabs>
        <w:ind w:left="284"/>
        <w:jc w:val="both"/>
        <w:rPr>
          <w:rFonts w:asciiTheme="majorHAnsi" w:hAnsiTheme="majorHAnsi"/>
          <w:i/>
          <w:lang w:eastAsia="en-US"/>
        </w:rPr>
      </w:pPr>
      <w:r w:rsidRPr="003B756E">
        <w:rPr>
          <w:rFonts w:asciiTheme="majorHAnsi" w:hAnsiTheme="majorHAnsi"/>
          <w:lang w:eastAsia="en-US"/>
        </w:rPr>
        <w:t xml:space="preserve">Warunki realizacji usług serwisowych  i nadzoru </w:t>
      </w:r>
      <w:r w:rsidR="00D0005B" w:rsidRPr="003B756E">
        <w:rPr>
          <w:rFonts w:asciiTheme="majorHAnsi" w:hAnsiTheme="majorHAnsi"/>
          <w:lang w:eastAsia="en-US"/>
        </w:rPr>
        <w:t xml:space="preserve"> autorski</w:t>
      </w:r>
      <w:r w:rsidRPr="003B756E">
        <w:rPr>
          <w:rFonts w:asciiTheme="majorHAnsi" w:hAnsiTheme="majorHAnsi"/>
          <w:lang w:eastAsia="en-US"/>
        </w:rPr>
        <w:t>ego</w:t>
      </w:r>
      <w:r w:rsidR="00D0005B" w:rsidRPr="003B756E">
        <w:rPr>
          <w:rFonts w:asciiTheme="majorHAnsi" w:hAnsiTheme="majorHAnsi"/>
          <w:i/>
          <w:lang w:eastAsia="en-US"/>
        </w:rPr>
        <w:t xml:space="preserve"> - p</w:t>
      </w:r>
      <w:r w:rsidR="00724F68" w:rsidRPr="003B756E">
        <w:rPr>
          <w:rFonts w:asciiTheme="majorHAnsi" w:hAnsiTheme="majorHAnsi"/>
          <w:i/>
          <w:lang w:eastAsia="en-US"/>
        </w:rPr>
        <w:t>oz.1-</w:t>
      </w:r>
      <w:r w:rsidR="003B756E">
        <w:rPr>
          <w:rFonts w:asciiTheme="majorHAnsi" w:hAnsiTheme="majorHAnsi"/>
          <w:i/>
          <w:lang w:eastAsia="en-US"/>
        </w:rPr>
        <w:t xml:space="preserve"> </w:t>
      </w:r>
      <w:r w:rsidR="00724F68" w:rsidRPr="003B756E">
        <w:rPr>
          <w:rFonts w:asciiTheme="majorHAnsi" w:hAnsiTheme="majorHAnsi"/>
          <w:i/>
          <w:lang w:eastAsia="en-US"/>
        </w:rPr>
        <w:t>4 przedmiotu zamówienia</w:t>
      </w:r>
      <w:r w:rsidR="00D0005B" w:rsidRPr="003B756E">
        <w:rPr>
          <w:rFonts w:asciiTheme="majorHAnsi" w:hAnsiTheme="majorHAnsi"/>
          <w:i/>
          <w:lang w:eastAsia="en-US"/>
        </w:rPr>
        <w:t>.</w:t>
      </w:r>
    </w:p>
    <w:p w:rsidR="00D0005B" w:rsidRPr="003B756E" w:rsidRDefault="00D0005B" w:rsidP="00D6025E">
      <w:pPr>
        <w:pStyle w:val="Akapitzlist"/>
        <w:numPr>
          <w:ilvl w:val="1"/>
          <w:numId w:val="29"/>
        </w:numPr>
        <w:tabs>
          <w:tab w:val="clear" w:pos="1440"/>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Sprzedający zobowiązany jest do świadczenia usług serwisowych i nadzoru autorskiego w okresie 12 miesięcy od daty podpisania protokołu odbioru końcowego w zakresie:</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00D0005B" w:rsidRPr="003B756E">
        <w:rPr>
          <w:rFonts w:asciiTheme="majorHAnsi" w:hAnsiTheme="majorHAnsi"/>
          <w:sz w:val="24"/>
          <w:szCs w:val="24"/>
        </w:rPr>
        <w:t xml:space="preserve">- nieodpłatne usuwanie awarii i błędów programistycznych w dostarczonym </w:t>
      </w:r>
      <w:r w:rsidRPr="003B756E">
        <w:rPr>
          <w:rFonts w:asciiTheme="majorHAnsi" w:hAnsiTheme="majorHAnsi"/>
          <w:sz w:val="24"/>
          <w:szCs w:val="24"/>
        </w:rPr>
        <w:t xml:space="preserve">  </w:t>
      </w:r>
      <w:r w:rsidR="003B756E">
        <w:rPr>
          <w:rFonts w:asciiTheme="majorHAnsi" w:hAnsiTheme="majorHAnsi"/>
          <w:sz w:val="24"/>
          <w:szCs w:val="24"/>
        </w:rPr>
        <w:t xml:space="preserve"> </w:t>
      </w:r>
      <w:r w:rsidR="00D0005B" w:rsidRPr="003B756E">
        <w:rPr>
          <w:rFonts w:asciiTheme="majorHAnsi" w:hAnsiTheme="majorHAnsi"/>
          <w:sz w:val="24"/>
          <w:szCs w:val="24"/>
        </w:rPr>
        <w:t>systemie,</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D0005B" w:rsidRPr="003B756E">
        <w:rPr>
          <w:rFonts w:asciiTheme="majorHAnsi" w:hAnsiTheme="majorHAnsi"/>
          <w:sz w:val="24"/>
          <w:szCs w:val="24"/>
        </w:rPr>
        <w:t>-</w:t>
      </w:r>
      <w:r w:rsidRPr="003B756E">
        <w:rPr>
          <w:rFonts w:asciiTheme="majorHAnsi" w:hAnsiTheme="majorHAnsi"/>
          <w:sz w:val="24"/>
          <w:szCs w:val="24"/>
        </w:rPr>
        <w:t xml:space="preserve"> </w:t>
      </w:r>
      <w:r w:rsidR="00D0005B" w:rsidRPr="003B756E">
        <w:rPr>
          <w:rFonts w:asciiTheme="majorHAnsi" w:hAnsiTheme="majorHAnsi"/>
          <w:sz w:val="24"/>
          <w:szCs w:val="24"/>
        </w:rPr>
        <w:t>dostarczanie nowych wersji oprogramowania, aktualizacji, poprawek oraz ich instalowanie bez ponoszenia dodatkowych kosztów przez Kupującego,</w:t>
      </w:r>
    </w:p>
    <w:p w:rsidR="00D0005B"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0005B" w:rsidRPr="003B756E">
        <w:rPr>
          <w:rFonts w:asciiTheme="majorHAnsi" w:hAnsiTheme="majorHAnsi"/>
          <w:sz w:val="24"/>
          <w:szCs w:val="24"/>
        </w:rPr>
        <w:t>-</w:t>
      </w:r>
      <w:r w:rsidR="009C1171" w:rsidRPr="003B756E">
        <w:rPr>
          <w:rFonts w:asciiTheme="majorHAnsi" w:hAnsiTheme="majorHAnsi"/>
          <w:sz w:val="24"/>
          <w:szCs w:val="24"/>
        </w:rPr>
        <w:t xml:space="preserve"> </w:t>
      </w:r>
      <w:r w:rsidR="00D0005B" w:rsidRPr="003B756E">
        <w:rPr>
          <w:rFonts w:asciiTheme="majorHAnsi" w:hAnsiTheme="majorHAnsi"/>
          <w:sz w:val="24"/>
          <w:szCs w:val="24"/>
        </w:rPr>
        <w:t>dostosowanie systemu do wymogów obowiązującego prawa,</w:t>
      </w:r>
    </w:p>
    <w:p w:rsidR="009A7451"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0005B" w:rsidRPr="003B756E">
        <w:rPr>
          <w:rFonts w:asciiTheme="majorHAnsi" w:hAnsiTheme="majorHAnsi"/>
          <w:sz w:val="24"/>
          <w:szCs w:val="24"/>
        </w:rPr>
        <w:t>- bezpłatne udzielanie konsultacji telefonicznych.</w:t>
      </w:r>
    </w:p>
    <w:p w:rsidR="00D0005B" w:rsidRPr="003B756E" w:rsidRDefault="00D0005B" w:rsidP="00D6025E">
      <w:pPr>
        <w:pStyle w:val="Akapitzlist"/>
        <w:numPr>
          <w:ilvl w:val="1"/>
          <w:numId w:val="29"/>
        </w:numPr>
        <w:tabs>
          <w:tab w:val="clear" w:pos="1440"/>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Warunki świadczenia usług serwisowych:</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 </w:t>
      </w:r>
      <w:r w:rsidR="00D0005B" w:rsidRPr="003B756E">
        <w:rPr>
          <w:rFonts w:asciiTheme="majorHAnsi" w:hAnsiTheme="majorHAnsi"/>
          <w:sz w:val="24"/>
          <w:szCs w:val="24"/>
        </w:rPr>
        <w:t>godziny pracy serwisu: min. 08:00-16:00</w:t>
      </w:r>
      <w:r w:rsidR="00B16178" w:rsidRPr="003B756E">
        <w:rPr>
          <w:rFonts w:asciiTheme="majorHAnsi" w:hAnsiTheme="majorHAnsi"/>
          <w:sz w:val="24"/>
          <w:szCs w:val="24"/>
        </w:rPr>
        <w:t xml:space="preserve"> w ciągu dnia roboczego od </w:t>
      </w:r>
      <w:r w:rsidRPr="003B756E">
        <w:rPr>
          <w:rFonts w:asciiTheme="majorHAnsi" w:hAnsiTheme="majorHAnsi"/>
          <w:sz w:val="24"/>
          <w:szCs w:val="24"/>
        </w:rPr>
        <w:t xml:space="preserve">   </w:t>
      </w:r>
      <w:r w:rsidR="00B16178" w:rsidRPr="003B756E">
        <w:rPr>
          <w:rFonts w:asciiTheme="majorHAnsi" w:hAnsiTheme="majorHAnsi"/>
          <w:sz w:val="24"/>
          <w:szCs w:val="24"/>
        </w:rPr>
        <w:t>poniedziałku do piątku,</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 czas reakcji serwisu: do 4 godzin roboczych,</w:t>
      </w:r>
    </w:p>
    <w:p w:rsidR="00B16178"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 czas usunięcia awarii: do 8 godzin roboczych,</w:t>
      </w:r>
    </w:p>
    <w:p w:rsidR="00B16178"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Przez awarię rozumiany jest błąd natury technicznej uniemożliwiający korzystanie z aplikacji i realizację procesu dla niej przewidzianego w pierwotnych założeniach aplikacji, wynikających z nieprawidłowego działania Wykonawcy w zakresie tworzenia lub konfiguracji i występujący w</w:t>
      </w:r>
      <w:r w:rsidRPr="003B756E">
        <w:rPr>
          <w:rFonts w:asciiTheme="majorHAnsi" w:hAnsiTheme="majorHAnsi"/>
          <w:sz w:val="24"/>
          <w:szCs w:val="24"/>
        </w:rPr>
        <w:t> </w:t>
      </w:r>
      <w:r w:rsidR="00B16178" w:rsidRPr="003B756E">
        <w:rPr>
          <w:rFonts w:asciiTheme="majorHAnsi" w:hAnsiTheme="majorHAnsi"/>
          <w:sz w:val="24"/>
          <w:szCs w:val="24"/>
        </w:rPr>
        <w:t>odosobnieniu od okoliczności, na które Wykonawca nie ma wpływu.</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9C1171"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upłynięcia wady aplikacyjnej: do 5 dni roboczych od upłynięcia czasu</w:t>
      </w:r>
      <w:r w:rsidR="009C1171" w:rsidRPr="003B756E">
        <w:rPr>
          <w:rFonts w:asciiTheme="majorHAnsi" w:hAnsiTheme="majorHAnsi"/>
          <w:sz w:val="24"/>
          <w:szCs w:val="24"/>
        </w:rPr>
        <w:t xml:space="preserve"> </w:t>
      </w:r>
      <w:r w:rsidR="00B16178" w:rsidRPr="003B756E">
        <w:rPr>
          <w:rFonts w:asciiTheme="majorHAnsi" w:hAnsiTheme="majorHAnsi"/>
          <w:sz w:val="24"/>
          <w:szCs w:val="24"/>
        </w:rPr>
        <w:t>reakcji,</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9C1171" w:rsidRPr="003B756E">
        <w:rPr>
          <w:rFonts w:asciiTheme="majorHAnsi" w:hAnsiTheme="majorHAnsi"/>
          <w:sz w:val="24"/>
          <w:szCs w:val="24"/>
        </w:rPr>
        <w:t xml:space="preserve">  </w:t>
      </w:r>
      <w:r w:rsidR="00B16178" w:rsidRPr="003B756E">
        <w:rPr>
          <w:rFonts w:asciiTheme="majorHAnsi" w:hAnsiTheme="majorHAnsi"/>
          <w:sz w:val="24"/>
          <w:szCs w:val="24"/>
        </w:rPr>
        <w:t>Przez wadę aplikacyjną rozumiana jest niezgodność z pierwotnymi założeniami aplikacji, która nie mogła zostać wykryta w trakcie testów akceptacyjnych.</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usunięcia usterki programistycznej: do 10 dni roboczych od upłynięcia czasu reakcji</w:t>
      </w:r>
    </w:p>
    <w:p w:rsidR="00D0005B" w:rsidRPr="003B756E" w:rsidRDefault="009C1171"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D6025E" w:rsidRPr="003B756E">
        <w:rPr>
          <w:rFonts w:asciiTheme="majorHAnsi" w:hAnsiTheme="majorHAnsi"/>
          <w:sz w:val="24"/>
          <w:szCs w:val="24"/>
        </w:rPr>
        <w:t xml:space="preserve">          </w:t>
      </w:r>
      <w:r w:rsidRPr="003B756E">
        <w:rPr>
          <w:rFonts w:asciiTheme="majorHAnsi" w:hAnsiTheme="majorHAnsi"/>
          <w:sz w:val="24"/>
          <w:szCs w:val="24"/>
        </w:rPr>
        <w:t xml:space="preserve"> </w:t>
      </w:r>
      <w:r w:rsidR="00B16178" w:rsidRPr="003B756E">
        <w:rPr>
          <w:rFonts w:asciiTheme="majorHAnsi" w:hAnsiTheme="majorHAnsi"/>
          <w:sz w:val="24"/>
          <w:szCs w:val="24"/>
        </w:rPr>
        <w:t>Przez usterkę programistyczną rozumiany jest błąd w aplikacji wynikający z nieprawidłowego stworzenia kodu programistycznego w</w:t>
      </w:r>
      <w:r w:rsidRPr="003B756E">
        <w:rPr>
          <w:rFonts w:asciiTheme="majorHAnsi" w:hAnsiTheme="majorHAnsi"/>
          <w:sz w:val="24"/>
          <w:szCs w:val="24"/>
        </w:rPr>
        <w:t> </w:t>
      </w:r>
      <w:r w:rsidR="00B16178" w:rsidRPr="003B756E">
        <w:rPr>
          <w:rFonts w:asciiTheme="majorHAnsi" w:hAnsiTheme="majorHAnsi"/>
          <w:sz w:val="24"/>
          <w:szCs w:val="24"/>
        </w:rPr>
        <w:t>odniesieniu do pierwotnych założeń aplikacji, ale nie powodujący przerwania pracy, a stanowiący utrudnienia korzystania z aplikacji.</w:t>
      </w:r>
    </w:p>
    <w:p w:rsidR="00B16178" w:rsidRPr="003B756E" w:rsidRDefault="00D6025E" w:rsidP="00D6025E">
      <w:pPr>
        <w:pStyle w:val="Akapitzlist"/>
        <w:tabs>
          <w:tab w:val="left" w:pos="851"/>
        </w:tabs>
        <w:spacing w:after="0"/>
        <w:ind w:left="851" w:hanging="567"/>
        <w:jc w:val="both"/>
        <w:rPr>
          <w:rFonts w:asciiTheme="majorHAnsi" w:hAnsiTheme="majorHAnsi"/>
          <w:sz w:val="24"/>
          <w:szCs w:val="24"/>
        </w:rPr>
      </w:pPr>
      <w:r w:rsidRPr="003B756E">
        <w:rPr>
          <w:rFonts w:asciiTheme="majorHAnsi" w:hAnsiTheme="majorHAnsi"/>
          <w:sz w:val="24"/>
          <w:szCs w:val="24"/>
        </w:rPr>
        <w:t xml:space="preserve">           </w:t>
      </w:r>
      <w:r w:rsidR="00B16178" w:rsidRPr="003B756E">
        <w:rPr>
          <w:rFonts w:asciiTheme="majorHAnsi" w:hAnsiTheme="majorHAnsi"/>
          <w:sz w:val="24"/>
          <w:szCs w:val="24"/>
        </w:rPr>
        <w:t>-</w:t>
      </w:r>
      <w:r w:rsidR="009C1171" w:rsidRPr="003B756E">
        <w:rPr>
          <w:rFonts w:asciiTheme="majorHAnsi" w:hAnsiTheme="majorHAnsi"/>
          <w:sz w:val="24"/>
          <w:szCs w:val="24"/>
        </w:rPr>
        <w:t xml:space="preserve"> </w:t>
      </w:r>
      <w:r w:rsidR="00B16178" w:rsidRPr="003B756E">
        <w:rPr>
          <w:rFonts w:asciiTheme="majorHAnsi" w:hAnsiTheme="majorHAnsi"/>
          <w:sz w:val="24"/>
          <w:szCs w:val="24"/>
        </w:rPr>
        <w:t>czas obsługi konsultacyjnej: do 10 dni roboczych od upłynięcia czasu reakcji(dotyczy zgłoszeń i zapytań nie związanych z wystąpieniem błędu, a dotyczących zastosowania dodatkowych lub alternatywnych możliwości wykorzystania istniejących funkcji.</w:t>
      </w:r>
    </w:p>
    <w:p w:rsidR="001145BD" w:rsidRPr="003B756E" w:rsidRDefault="001145BD" w:rsidP="00D6025E">
      <w:pPr>
        <w:pStyle w:val="Akapitzlist"/>
        <w:numPr>
          <w:ilvl w:val="0"/>
          <w:numId w:val="33"/>
        </w:numPr>
        <w:tabs>
          <w:tab w:val="left" w:pos="851"/>
        </w:tabs>
        <w:ind w:left="851" w:hanging="567"/>
        <w:jc w:val="both"/>
        <w:rPr>
          <w:rFonts w:asciiTheme="majorHAnsi" w:hAnsiTheme="majorHAnsi"/>
          <w:sz w:val="24"/>
          <w:szCs w:val="24"/>
        </w:rPr>
      </w:pPr>
      <w:r w:rsidRPr="003B756E">
        <w:rPr>
          <w:rFonts w:asciiTheme="majorHAnsi" w:hAnsiTheme="majorHAnsi"/>
          <w:sz w:val="24"/>
          <w:szCs w:val="24"/>
        </w:rPr>
        <w:t xml:space="preserve"> W okresie gwarancji Sprzedający zobowiązany będzie do zapewnienia aktualizacji do najnowszych wersji, dostarczonych </w:t>
      </w:r>
      <w:r w:rsidR="002E3546" w:rsidRPr="003B756E">
        <w:rPr>
          <w:rFonts w:asciiTheme="majorHAnsi" w:hAnsiTheme="majorHAnsi"/>
          <w:sz w:val="24"/>
          <w:szCs w:val="24"/>
        </w:rPr>
        <w:t xml:space="preserve">w ramach przedmiotu zamówienia, </w:t>
      </w:r>
      <w:r w:rsidRPr="003B756E">
        <w:rPr>
          <w:rFonts w:asciiTheme="majorHAnsi" w:hAnsiTheme="majorHAnsi"/>
          <w:sz w:val="24"/>
          <w:szCs w:val="24"/>
        </w:rPr>
        <w:t>programów komputerowych, w terminie 30 dni od dnia opublikowania aktualizacji lub nowej wersji, chyba że Sprzedający i Kupujący po opublikowaniu aktualizacji lub nowej wersji postanowią inaczej.</w:t>
      </w:r>
    </w:p>
    <w:p w:rsidR="009C1171" w:rsidRPr="003B756E" w:rsidRDefault="009C1171" w:rsidP="009C1171">
      <w:pPr>
        <w:pStyle w:val="Akapitzlist"/>
        <w:spacing w:after="0"/>
        <w:ind w:left="1134" w:hanging="141"/>
        <w:jc w:val="both"/>
        <w:rPr>
          <w:rFonts w:asciiTheme="majorHAnsi" w:hAnsiTheme="majorHAnsi"/>
          <w:sz w:val="24"/>
          <w:szCs w:val="24"/>
        </w:rPr>
      </w:pPr>
    </w:p>
    <w:p w:rsidR="009C1171" w:rsidRPr="003B756E" w:rsidRDefault="003B756E" w:rsidP="003B756E">
      <w:pPr>
        <w:pStyle w:val="Akapitzlist"/>
        <w:ind w:left="1440"/>
        <w:rPr>
          <w:rFonts w:asciiTheme="majorHAnsi" w:hAnsiTheme="majorHAnsi"/>
          <w:sz w:val="24"/>
          <w:szCs w:val="24"/>
        </w:rPr>
      </w:pPr>
      <w:r>
        <w:rPr>
          <w:rFonts w:asciiTheme="majorHAnsi" w:hAnsiTheme="majorHAnsi"/>
          <w:sz w:val="24"/>
          <w:szCs w:val="24"/>
        </w:rPr>
        <w:t xml:space="preserve">                                                         </w:t>
      </w:r>
      <w:r w:rsidR="009C1171" w:rsidRPr="003B756E">
        <w:rPr>
          <w:rFonts w:asciiTheme="majorHAnsi" w:hAnsiTheme="majorHAnsi"/>
          <w:sz w:val="24"/>
          <w:szCs w:val="24"/>
        </w:rPr>
        <w:t>§ 5</w:t>
      </w:r>
    </w:p>
    <w:p w:rsidR="009C1171" w:rsidRPr="003B756E" w:rsidRDefault="009C1171" w:rsidP="00D6025E">
      <w:pPr>
        <w:pStyle w:val="Akapitzlist"/>
        <w:ind w:left="851" w:hanging="567"/>
        <w:rPr>
          <w:rFonts w:asciiTheme="majorHAnsi" w:hAnsiTheme="majorHAnsi"/>
          <w:sz w:val="24"/>
          <w:szCs w:val="24"/>
        </w:rPr>
      </w:pPr>
      <w:r w:rsidRPr="003B756E">
        <w:rPr>
          <w:rFonts w:asciiTheme="majorHAnsi" w:hAnsiTheme="majorHAnsi"/>
          <w:sz w:val="24"/>
          <w:szCs w:val="24"/>
        </w:rPr>
        <w:t>Warunki realizacji usług serwisowych  - poz.</w:t>
      </w:r>
      <w:r w:rsidR="003B756E">
        <w:rPr>
          <w:rFonts w:asciiTheme="majorHAnsi" w:hAnsiTheme="majorHAnsi"/>
          <w:sz w:val="24"/>
          <w:szCs w:val="24"/>
        </w:rPr>
        <w:t xml:space="preserve"> </w:t>
      </w:r>
      <w:r w:rsidRPr="003B756E">
        <w:rPr>
          <w:rFonts w:asciiTheme="majorHAnsi" w:hAnsiTheme="majorHAnsi"/>
          <w:sz w:val="24"/>
          <w:szCs w:val="24"/>
        </w:rPr>
        <w:t>5-8 przedmiotu zamówienia.</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Sprzedający udziela …….. miesięcy gwarancji na przedmiot sprzedaży określony w poz. </w:t>
      </w:r>
      <w:r w:rsidR="009A7451" w:rsidRPr="003B756E">
        <w:rPr>
          <w:rFonts w:asciiTheme="majorHAnsi" w:hAnsiTheme="majorHAnsi"/>
          <w:lang w:eastAsia="en-US"/>
        </w:rPr>
        <w:t>5-8</w:t>
      </w:r>
      <w:r w:rsidRPr="003B756E">
        <w:rPr>
          <w:rFonts w:asciiTheme="majorHAnsi" w:hAnsiTheme="majorHAnsi"/>
          <w:lang w:eastAsia="en-US"/>
        </w:rPr>
        <w:t xml:space="preserve"> przedmiotu zamówienia..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8A5FAF">
        <w:rPr>
          <w:rFonts w:asciiTheme="majorHAnsi" w:hAnsiTheme="majorHAnsi"/>
          <w:lang w:eastAsia="en-US"/>
        </w:rPr>
        <w:t xml:space="preserve"> do 12</w:t>
      </w:r>
      <w:r w:rsidRPr="008A5FAF">
        <w:rPr>
          <w:rFonts w:asciiTheme="majorHAnsi" w:hAnsiTheme="majorHAnsi"/>
          <w:lang w:eastAsia="en-US"/>
        </w:rPr>
        <w:t xml:space="preserve"> godzin od zgłoszenia</w:t>
      </w:r>
      <w:r w:rsidR="008A5FAF">
        <w:rPr>
          <w:rFonts w:asciiTheme="majorHAnsi" w:hAnsiTheme="majorHAnsi"/>
          <w:lang w:eastAsia="en-US"/>
        </w:rPr>
        <w:t>.</w:t>
      </w:r>
    </w:p>
    <w:p w:rsidR="006B0663" w:rsidRPr="003B756E" w:rsidRDefault="00D6025E"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           </w:t>
      </w:r>
      <w:r w:rsidR="006B0663"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arii, nie później niż w ciągu 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przedłuży się ponad okres 72 godzin</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D6025E">
      <w:pPr>
        <w:pStyle w:val="Akapitzlist"/>
        <w:numPr>
          <w:ilvl w:val="0"/>
          <w:numId w:val="62"/>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 xml:space="preserve">Niespełnienie lub nienależyte spełnienie świadczenia będącego przedmiotem umowy przez Sprzedającego, powodujące utratę przez Kupującego środków publicznych zagwarantowanych Kupującemu umową z  </w:t>
      </w:r>
      <w:r w:rsidR="00720E11">
        <w:rPr>
          <w:rFonts w:asciiTheme="majorHAnsi" w:hAnsiTheme="majorHAnsi"/>
          <w:lang w:eastAsia="en-US"/>
        </w:rPr>
        <w:t>Skarbem Państwa – Ministerstwem Zdrowia NR UM.SZP.W-5086.2022-00/7/557,</w:t>
      </w:r>
      <w:r w:rsidRPr="003B756E">
        <w:rPr>
          <w:rFonts w:asciiTheme="majorHAnsi" w:hAnsiTheme="majorHAnsi"/>
          <w:lang w:eastAsia="en-US"/>
        </w:rPr>
        <w:t xml:space="preserve">           </w:t>
      </w:r>
      <w:r w:rsidR="00720E11">
        <w:rPr>
          <w:rFonts w:asciiTheme="majorHAnsi" w:hAnsiTheme="majorHAnsi"/>
          <w:lang w:eastAsia="en-US"/>
        </w:rPr>
        <w:t xml:space="preserve">         </w:t>
      </w:r>
      <w:r w:rsidR="000C780C">
        <w:rPr>
          <w:rFonts w:asciiTheme="majorHAnsi" w:hAnsiTheme="majorHAnsi"/>
          <w:lang w:eastAsia="en-US"/>
        </w:rPr>
        <w:t xml:space="preserve">    </w:t>
      </w:r>
      <w:r w:rsidR="0022399E">
        <w:rPr>
          <w:rFonts w:asciiTheme="majorHAnsi" w:hAnsiTheme="majorHAnsi"/>
          <w:lang w:eastAsia="en-US"/>
        </w:rPr>
        <w:t xml:space="preserve">          </w:t>
      </w:r>
      <w:r w:rsidRPr="003B756E">
        <w:rPr>
          <w:rFonts w:asciiTheme="majorHAnsi" w:hAnsiTheme="majorHAnsi"/>
          <w:lang w:eastAsia="en-US"/>
        </w:rPr>
        <w:t>spowoduje zapłatę na przez Sprzedającego na rzecz Kupującego równowartości utraconej kwoty.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CA" w:rsidRDefault="00885FCA">
      <w:r>
        <w:separator/>
      </w:r>
    </w:p>
  </w:endnote>
  <w:endnote w:type="continuationSeparator" w:id="0">
    <w:p w:rsidR="00885FCA" w:rsidRDefault="0088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Calibr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EF" w:rsidRDefault="00581FE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81FEF" w:rsidRDefault="00581FE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EF" w:rsidRPr="00CC222D" w:rsidRDefault="00581FE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85FCA" w:rsidRPr="00885FCA">
      <w:rPr>
        <w:rFonts w:ascii="Cambria" w:hAnsi="Cambria"/>
        <w:noProof/>
        <w:sz w:val="20"/>
        <w:szCs w:val="20"/>
        <w:lang w:val="pl-PL"/>
      </w:rPr>
      <w:t>1</w:t>
    </w:r>
    <w:r w:rsidRPr="00CC222D">
      <w:rPr>
        <w:rFonts w:ascii="Cambria" w:hAnsi="Cambria"/>
        <w:sz w:val="20"/>
        <w:szCs w:val="20"/>
      </w:rPr>
      <w:fldChar w:fldCharType="end"/>
    </w:r>
  </w:p>
  <w:p w:rsidR="00581FEF" w:rsidRDefault="00581FE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CA" w:rsidRDefault="00885FCA">
      <w:r>
        <w:separator/>
      </w:r>
    </w:p>
  </w:footnote>
  <w:footnote w:type="continuationSeparator" w:id="0">
    <w:p w:rsidR="00885FCA" w:rsidRDefault="0088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EF" w:rsidRDefault="00581FEF"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581FEF" w:rsidRDefault="00581FEF" w:rsidP="00E47F4A">
    <w:pPr>
      <w:pStyle w:val="Nagwek"/>
      <w:rPr>
        <w:rFonts w:ascii="Cambria" w:hAnsi="Cambria"/>
        <w:sz w:val="20"/>
        <w:szCs w:val="20"/>
      </w:rPr>
    </w:pPr>
  </w:p>
  <w:bookmarkEnd w:id="4"/>
  <w:bookmarkEnd w:id="5"/>
  <w:bookmarkEnd w:id="6"/>
  <w:bookmarkEnd w:id="7"/>
  <w:bookmarkEnd w:id="8"/>
  <w:p w:rsidR="00581FEF" w:rsidRDefault="00581FEF" w:rsidP="007B21AB">
    <w:pPr>
      <w:pStyle w:val="Nagwek"/>
      <w:rPr>
        <w:rFonts w:ascii="Cambria" w:hAnsi="Cambria" w:cs="Arial"/>
        <w:b/>
        <w:sz w:val="20"/>
      </w:rPr>
    </w:pPr>
    <w:r>
      <w:rPr>
        <w:rFonts w:ascii="Cambria" w:hAnsi="Cambria"/>
        <w:sz w:val="20"/>
        <w:szCs w:val="20"/>
      </w:rPr>
      <w:t>Znak sprawy:</w:t>
    </w:r>
    <w:r w:rsidR="00952799">
      <w:rPr>
        <w:rFonts w:ascii="Cambria" w:hAnsi="Cambria"/>
        <w:sz w:val="20"/>
        <w:szCs w:val="20"/>
        <w:lang w:val="pl-PL"/>
      </w:rPr>
      <w:t>SZSPOO.SZPiGM.3810/59</w:t>
    </w:r>
    <w:r>
      <w:rPr>
        <w:rFonts w:ascii="Cambria" w:hAnsi="Cambria"/>
        <w:sz w:val="20"/>
        <w:szCs w:val="20"/>
        <w:lang w:val="pl-PL"/>
      </w:rPr>
      <w:t>/2022</w:t>
    </w:r>
    <w:r>
      <w:rPr>
        <w:rFonts w:ascii="Cambria" w:hAnsi="Cambria" w:cs="Arial"/>
        <w:b/>
        <w:sz w:val="20"/>
      </w:rPr>
      <w:t xml:space="preserve">   </w:t>
    </w:r>
  </w:p>
  <w:p w:rsidR="00581FEF" w:rsidRDefault="00581FE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0A6275A2"/>
    <w:multiLevelType w:val="hybridMultilevel"/>
    <w:tmpl w:val="2EC0F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157E5A"/>
    <w:multiLevelType w:val="hybridMultilevel"/>
    <w:tmpl w:val="4E0A3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611D26"/>
    <w:multiLevelType w:val="hybridMultilevel"/>
    <w:tmpl w:val="E7A8C240"/>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1">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2583E"/>
    <w:multiLevelType w:val="hybridMultilevel"/>
    <w:tmpl w:val="B672B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8">
    <w:nsid w:val="3F381193"/>
    <w:multiLevelType w:val="hybridMultilevel"/>
    <w:tmpl w:val="C4E2C99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414A7C1D"/>
    <w:multiLevelType w:val="hybridMultilevel"/>
    <w:tmpl w:val="423087AE"/>
    <w:lvl w:ilvl="0" w:tplc="D8DC03D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2">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66F621C"/>
    <w:multiLevelType w:val="hybridMultilevel"/>
    <w:tmpl w:val="2CCCE82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6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56153930"/>
    <w:multiLevelType w:val="hybridMultilevel"/>
    <w:tmpl w:val="F44C9A28"/>
    <w:lvl w:ilvl="0" w:tplc="0A4EA2F4">
      <w:start w:val="1"/>
      <w:numFmt w:val="bullet"/>
      <w:lvlText w:val="·"/>
      <w:lvlJc w:val="left"/>
      <w:pPr>
        <w:ind w:left="284" w:hanging="284"/>
      </w:pPr>
      <w:rPr>
        <w:rFonts w:ascii="Symbol" w:hAnsi="Symbol" w:hint="default"/>
      </w:rPr>
    </w:lvl>
    <w:lvl w:ilvl="1" w:tplc="CBA02EF6">
      <w:start w:val="1"/>
      <w:numFmt w:val="bullet"/>
      <w:lvlText w:val="o"/>
      <w:lvlJc w:val="left"/>
      <w:pPr>
        <w:ind w:left="1440" w:hanging="360"/>
      </w:pPr>
      <w:rPr>
        <w:rFonts w:ascii="Courier New" w:hAnsi="Courier New" w:hint="default"/>
      </w:rPr>
    </w:lvl>
    <w:lvl w:ilvl="2" w:tplc="0150D806">
      <w:start w:val="1"/>
      <w:numFmt w:val="bullet"/>
      <w:lvlText w:val=""/>
      <w:lvlJc w:val="left"/>
      <w:pPr>
        <w:ind w:left="2160" w:hanging="360"/>
      </w:pPr>
      <w:rPr>
        <w:rFonts w:ascii="Wingdings" w:hAnsi="Wingdings" w:hint="default"/>
      </w:rPr>
    </w:lvl>
    <w:lvl w:ilvl="3" w:tplc="040A47F2">
      <w:start w:val="1"/>
      <w:numFmt w:val="bullet"/>
      <w:lvlText w:val=""/>
      <w:lvlJc w:val="left"/>
      <w:pPr>
        <w:ind w:left="2880" w:hanging="360"/>
      </w:pPr>
      <w:rPr>
        <w:rFonts w:ascii="Symbol" w:hAnsi="Symbol" w:hint="default"/>
      </w:rPr>
    </w:lvl>
    <w:lvl w:ilvl="4" w:tplc="A4283F70">
      <w:start w:val="1"/>
      <w:numFmt w:val="bullet"/>
      <w:lvlText w:val="o"/>
      <w:lvlJc w:val="left"/>
      <w:pPr>
        <w:ind w:left="3600" w:hanging="360"/>
      </w:pPr>
      <w:rPr>
        <w:rFonts w:ascii="Courier New" w:hAnsi="Courier New" w:hint="default"/>
      </w:rPr>
    </w:lvl>
    <w:lvl w:ilvl="5" w:tplc="2D4AD25E">
      <w:start w:val="1"/>
      <w:numFmt w:val="bullet"/>
      <w:lvlText w:val=""/>
      <w:lvlJc w:val="left"/>
      <w:pPr>
        <w:ind w:left="4320" w:hanging="360"/>
      </w:pPr>
      <w:rPr>
        <w:rFonts w:ascii="Wingdings" w:hAnsi="Wingdings" w:hint="default"/>
      </w:rPr>
    </w:lvl>
    <w:lvl w:ilvl="6" w:tplc="10AA87E4">
      <w:start w:val="1"/>
      <w:numFmt w:val="bullet"/>
      <w:lvlText w:val=""/>
      <w:lvlJc w:val="left"/>
      <w:pPr>
        <w:ind w:left="5040" w:hanging="360"/>
      </w:pPr>
      <w:rPr>
        <w:rFonts w:ascii="Symbol" w:hAnsi="Symbol" w:hint="default"/>
      </w:rPr>
    </w:lvl>
    <w:lvl w:ilvl="7" w:tplc="97029330">
      <w:start w:val="1"/>
      <w:numFmt w:val="bullet"/>
      <w:lvlText w:val="o"/>
      <w:lvlJc w:val="left"/>
      <w:pPr>
        <w:ind w:left="5760" w:hanging="360"/>
      </w:pPr>
      <w:rPr>
        <w:rFonts w:ascii="Courier New" w:hAnsi="Courier New" w:hint="default"/>
      </w:rPr>
    </w:lvl>
    <w:lvl w:ilvl="8" w:tplc="09F0B3C4">
      <w:start w:val="1"/>
      <w:numFmt w:val="bullet"/>
      <w:lvlText w:val=""/>
      <w:lvlJc w:val="left"/>
      <w:pPr>
        <w:ind w:left="6480" w:hanging="360"/>
      </w:pPr>
      <w:rPr>
        <w:rFonts w:ascii="Wingdings" w:hAnsi="Wingdings" w:hint="default"/>
      </w:rPr>
    </w:lvl>
  </w:abstractNum>
  <w:abstractNum w:abstractNumId="63">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6">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7">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62F47E8"/>
    <w:multiLevelType w:val="hybridMultilevel"/>
    <w:tmpl w:val="9DE02674"/>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2"/>
  </w:num>
  <w:num w:numId="4">
    <w:abstractNumId w:val="27"/>
  </w:num>
  <w:num w:numId="5">
    <w:abstractNumId w:val="67"/>
  </w:num>
  <w:num w:numId="6">
    <w:abstractNumId w:val="70"/>
  </w:num>
  <w:num w:numId="7">
    <w:abstractNumId w:val="56"/>
  </w:num>
  <w:num w:numId="8">
    <w:abstractNumId w:val="82"/>
  </w:num>
  <w:num w:numId="9">
    <w:abstractNumId w:val="42"/>
  </w:num>
  <w:num w:numId="10">
    <w:abstractNumId w:val="79"/>
  </w:num>
  <w:num w:numId="11">
    <w:abstractNumId w:val="44"/>
  </w:num>
  <w:num w:numId="12">
    <w:abstractNumId w:val="58"/>
  </w:num>
  <w:num w:numId="13">
    <w:abstractNumId w:val="55"/>
  </w:num>
  <w:num w:numId="14">
    <w:abstractNumId w:val="41"/>
  </w:num>
  <w:num w:numId="15">
    <w:abstractNumId w:val="81"/>
  </w:num>
  <w:num w:numId="16">
    <w:abstractNumId w:val="23"/>
  </w:num>
  <w:num w:numId="17">
    <w:abstractNumId w:val="60"/>
  </w:num>
  <w:num w:numId="18">
    <w:abstractNumId w:val="12"/>
  </w:num>
  <w:num w:numId="19">
    <w:abstractNumId w:val="13"/>
  </w:num>
  <w:num w:numId="20">
    <w:abstractNumId w:val="11"/>
  </w:num>
  <w:num w:numId="21">
    <w:abstractNumId w:val="35"/>
  </w:num>
  <w:num w:numId="22">
    <w:abstractNumId w:val="21"/>
  </w:num>
  <w:num w:numId="23">
    <w:abstractNumId w:val="43"/>
  </w:num>
  <w:num w:numId="24">
    <w:abstractNumId w:val="39"/>
  </w:num>
  <w:num w:numId="25">
    <w:abstractNumId w:val="74"/>
  </w:num>
  <w:num w:numId="26">
    <w:abstractNumId w:val="22"/>
  </w:num>
  <w:num w:numId="27">
    <w:abstractNumId w:val="28"/>
  </w:num>
  <w:num w:numId="28">
    <w:abstractNumId w:val="80"/>
  </w:num>
  <w:num w:numId="29">
    <w:abstractNumId w:val="25"/>
  </w:num>
  <w:num w:numId="30">
    <w:abstractNumId w:val="31"/>
  </w:num>
  <w:num w:numId="31">
    <w:abstractNumId w:val="61"/>
  </w:num>
  <w:num w:numId="32">
    <w:abstractNumId w:val="45"/>
  </w:num>
  <w:num w:numId="33">
    <w:abstractNumId w:val="76"/>
  </w:num>
  <w:num w:numId="34">
    <w:abstractNumId w:val="36"/>
  </w:num>
  <w:num w:numId="35">
    <w:abstractNumId w:val="69"/>
  </w:num>
  <w:num w:numId="36">
    <w:abstractNumId w:val="68"/>
    <w:lvlOverride w:ilvl="0">
      <w:startOverride w:val="1"/>
    </w:lvlOverride>
  </w:num>
  <w:num w:numId="37">
    <w:abstractNumId w:val="54"/>
    <w:lvlOverride w:ilvl="0">
      <w:startOverride w:val="1"/>
    </w:lvlOverride>
  </w:num>
  <w:num w:numId="38">
    <w:abstractNumId w:val="37"/>
  </w:num>
  <w:num w:numId="39">
    <w:abstractNumId w:val="64"/>
  </w:num>
  <w:num w:numId="40">
    <w:abstractNumId w:val="33"/>
  </w:num>
  <w:num w:numId="41">
    <w:abstractNumId w:val="0"/>
  </w:num>
  <w:num w:numId="42">
    <w:abstractNumId w:val="73"/>
  </w:num>
  <w:num w:numId="43">
    <w:abstractNumId w:val="51"/>
  </w:num>
  <w:num w:numId="44">
    <w:abstractNumId w:val="62"/>
  </w:num>
  <w:num w:numId="45">
    <w:abstractNumId w:val="26"/>
  </w:num>
  <w:num w:numId="46">
    <w:abstractNumId w:val="63"/>
  </w:num>
  <w:num w:numId="47">
    <w:abstractNumId w:val="53"/>
  </w:num>
  <w:num w:numId="48">
    <w:abstractNumId w:val="24"/>
  </w:num>
  <w:num w:numId="49">
    <w:abstractNumId w:val="29"/>
  </w:num>
  <w:num w:numId="50">
    <w:abstractNumId w:val="71"/>
  </w:num>
  <w:num w:numId="51">
    <w:abstractNumId w:val="77"/>
  </w:num>
  <w:num w:numId="52">
    <w:abstractNumId w:val="48"/>
  </w:num>
  <w:num w:numId="53">
    <w:abstractNumId w:val="57"/>
  </w:num>
  <w:num w:numId="54">
    <w:abstractNumId w:val="52"/>
  </w:num>
  <w:num w:numId="55">
    <w:abstractNumId w:val="49"/>
  </w:num>
  <w:num w:numId="56">
    <w:abstractNumId w:val="66"/>
  </w:num>
  <w:num w:numId="57">
    <w:abstractNumId w:val="46"/>
  </w:num>
  <w:num w:numId="58">
    <w:abstractNumId w:val="38"/>
  </w:num>
  <w:num w:numId="59">
    <w:abstractNumId w:val="30"/>
  </w:num>
  <w:num w:numId="60">
    <w:abstractNumId w:val="34"/>
  </w:num>
  <w:num w:numId="61">
    <w:abstractNumId w:val="50"/>
  </w:num>
  <w:num w:numId="62">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B6E"/>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hyperlink" Target="http://www.spec.org/auto/cpu2017/Docs/result-field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yperlink" Target="http://www.spec.org/auto/cpu2017/Docs/result-field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c.org/auto/cpu2017/Docs/result-field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pec.org/auto/cpu2017/Docs/result-field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FA44-C27C-41DC-ADB8-A3B40543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28436</Words>
  <Characters>170621</Characters>
  <Application>Microsoft Office Word</Application>
  <DocSecurity>0</DocSecurity>
  <Lines>1421</Lines>
  <Paragraphs>397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198660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2022-10-05T08:17:00Z</cp:lastPrinted>
  <dcterms:created xsi:type="dcterms:W3CDTF">2022-10-05T09:04:00Z</dcterms:created>
  <dcterms:modified xsi:type="dcterms:W3CDTF">2022-10-05T09:04:00Z</dcterms:modified>
</cp:coreProperties>
</file>