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A41D06">
        <w:rPr>
          <w:rFonts w:ascii="Cambria" w:hAnsi="Cambria" w:cs="Arial"/>
          <w:iCs/>
          <w:u w:val="single"/>
          <w:lang w:val="pl-PL"/>
        </w:rPr>
        <w:t>A</w:t>
      </w:r>
      <w:r>
        <w:rPr>
          <w:rFonts w:ascii="Cambria" w:hAnsi="Cambria" w:cs="Arial"/>
          <w:iCs/>
          <w:u w:val="single"/>
          <w:lang w:val="pl-PL"/>
        </w:rPr>
        <w:t xml:space="preserve"> </w:t>
      </w:r>
      <w:r w:rsidR="003043FA">
        <w:rPr>
          <w:rFonts w:ascii="Cambria" w:hAnsi="Cambria" w:cs="Arial"/>
          <w:iCs/>
          <w:u w:val="single"/>
          <w:lang w:val="pl-PL"/>
        </w:rPr>
        <w:t>KARDIOMONITORÓW WRAZ Z CENTRALĄ MONITORUJACĄ</w:t>
      </w:r>
    </w:p>
    <w:p w:rsidR="000102C3" w:rsidRPr="007D6960" w:rsidRDefault="005F239C" w:rsidP="00176AD7">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176AD7">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176AD7">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176AD7">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176AD7">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176AD7">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176AD7">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9622E1" w:rsidRPr="00A63D82" w:rsidRDefault="009622E1" w:rsidP="009622E1">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176AD7">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176AD7">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F97D27" w:rsidRDefault="00AA2975" w:rsidP="00447EC9">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F97D27">
        <w:rPr>
          <w:rFonts w:ascii="Cambria" w:hAnsi="Cambria" w:cs="Arial"/>
        </w:rPr>
        <w:t xml:space="preserve">jest dostawa </w:t>
      </w:r>
      <w:r w:rsidR="007956D7">
        <w:rPr>
          <w:rFonts w:ascii="Cambria" w:hAnsi="Cambria" w:cs="Arial"/>
        </w:rPr>
        <w:t>kardiomonitorów w ilości 15 sztuk wraz                         z centralą monitorującą</w:t>
      </w:r>
      <w:r w:rsidR="00F377F2">
        <w:rPr>
          <w:rFonts w:ascii="Cambria" w:hAnsi="Cambria" w:cs="Arial"/>
        </w:rPr>
        <w:t>.</w:t>
      </w:r>
    </w:p>
    <w:p w:rsidR="00A63D82" w:rsidRDefault="0019781E" w:rsidP="00A63D8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9131F4" w:rsidRDefault="009131F4" w:rsidP="00A63D82">
      <w:pPr>
        <w:suppressAutoHyphens/>
        <w:jc w:val="both"/>
        <w:rPr>
          <w:rFonts w:ascii="Cambria" w:hAnsi="Cambria"/>
          <w:lang w:eastAsia="ar-SA"/>
        </w:rPr>
      </w:pPr>
    </w:p>
    <w:p w:rsidR="00882733" w:rsidRPr="009131F4" w:rsidRDefault="009131F4" w:rsidP="009131F4">
      <w:pPr>
        <w:spacing w:after="200" w:line="276" w:lineRule="auto"/>
        <w:jc w:val="both"/>
        <w:rPr>
          <w:rFonts w:ascii="Cambria" w:eastAsia="Calibri" w:hAnsi="Cambria"/>
          <w:u w:val="single"/>
          <w:lang w:eastAsia="en-US"/>
        </w:rPr>
      </w:pPr>
      <w:r w:rsidRPr="00387FD2">
        <w:rPr>
          <w:rFonts w:ascii="Cambria" w:eastAsia="Calibri" w:hAnsi="Cambria"/>
          <w:u w:val="single"/>
          <w:lang w:eastAsia="en-US"/>
        </w:rPr>
        <w:t>Zakup refundowany ze środków Ministerstwa Zdrowia.</w:t>
      </w:r>
    </w:p>
    <w:p w:rsidR="00882733" w:rsidRDefault="00882733" w:rsidP="00882733">
      <w:pPr>
        <w:spacing w:line="276" w:lineRule="auto"/>
        <w:jc w:val="both"/>
        <w:rPr>
          <w:rFonts w:ascii="Cambria" w:eastAsia="Calibri" w:hAnsi="Cambria"/>
          <w:lang w:eastAsia="en-US"/>
        </w:rPr>
      </w:pPr>
      <w:r w:rsidRPr="00882733">
        <w:rPr>
          <w:rFonts w:ascii="Cambria" w:eastAsia="Calibri" w:hAnsi="Cambria"/>
          <w:lang w:eastAsia="en-US"/>
        </w:rPr>
        <w:t>W przypadku, gdy zamawiający w opisie przedmiotu zamówienia zastosował nazwy handlowe wykonawca może zaoferować produkty równoważne, jednak nie gorsze niż określone przez zamawiającego.</w:t>
      </w:r>
    </w:p>
    <w:p w:rsidR="009727A4" w:rsidRDefault="009727A4" w:rsidP="00882733">
      <w:pPr>
        <w:spacing w:line="276" w:lineRule="auto"/>
        <w:jc w:val="both"/>
        <w:rPr>
          <w:rFonts w:ascii="Cambria" w:eastAsia="Calibri" w:hAnsi="Cambria"/>
          <w:lang w:eastAsia="en-US"/>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447EC9">
        <w:rPr>
          <w:rFonts w:ascii="Cambria" w:hAnsi="Cambria" w:cs="Arial"/>
          <w:sz w:val="24"/>
          <w:szCs w:val="24"/>
        </w:rPr>
        <w:t>nie dopuszcza składania ofert częściowych.</w:t>
      </w:r>
    </w:p>
    <w:p w:rsidR="009727A4" w:rsidRPr="004E386D" w:rsidRDefault="009727A4" w:rsidP="009727A4">
      <w:pPr>
        <w:pStyle w:val="Akapitzlist"/>
        <w:tabs>
          <w:tab w:val="left" w:pos="0"/>
        </w:tabs>
        <w:autoSpaceDE w:val="0"/>
        <w:autoSpaceDN w:val="0"/>
        <w:adjustRightInd w:val="0"/>
        <w:spacing w:after="0"/>
        <w:ind w:left="0"/>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 xml:space="preserve">CPV : </w:t>
      </w:r>
      <w:r w:rsidR="00FF0D8C">
        <w:rPr>
          <w:rFonts w:ascii="Cambria" w:hAnsi="Cambria" w:cs="Arial"/>
          <w:sz w:val="24"/>
          <w:szCs w:val="24"/>
        </w:rPr>
        <w:t>331</w:t>
      </w:r>
      <w:r w:rsidR="00BD22D7">
        <w:rPr>
          <w:rFonts w:ascii="Cambria" w:hAnsi="Cambria" w:cs="Arial"/>
          <w:sz w:val="24"/>
          <w:szCs w:val="24"/>
        </w:rPr>
        <w:t>00000-1</w:t>
      </w:r>
      <w:r w:rsidRPr="00C7474B">
        <w:rPr>
          <w:rFonts w:ascii="Cambria" w:hAnsi="Cambria"/>
          <w:b/>
          <w:bCs/>
          <w:sz w:val="20"/>
          <w:szCs w:val="20"/>
        </w:rPr>
        <w:t xml:space="preserve">  </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176AD7">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447EC9">
        <w:rPr>
          <w:rFonts w:ascii="Cambria" w:hAnsi="Cambria" w:cs="Arial"/>
          <w:b/>
        </w:rPr>
        <w:t>02</w:t>
      </w:r>
      <w:r w:rsidR="00F97D27" w:rsidRPr="00D94531">
        <w:rPr>
          <w:rFonts w:ascii="Cambria" w:hAnsi="Cambria" w:cs="Arial"/>
          <w:b/>
        </w:rPr>
        <w:t>.1</w:t>
      </w:r>
      <w:r w:rsidR="00447EC9">
        <w:rPr>
          <w:rFonts w:ascii="Cambria" w:hAnsi="Cambria" w:cs="Arial"/>
          <w:b/>
        </w:rPr>
        <w:t>2</w:t>
      </w:r>
      <w:r w:rsidR="00F97D27" w:rsidRPr="00D94531">
        <w:rPr>
          <w:rFonts w:ascii="Cambria" w:hAnsi="Cambria" w:cs="Arial"/>
          <w:b/>
        </w:rPr>
        <w:t>.2022 r.</w:t>
      </w:r>
    </w:p>
    <w:p w:rsidR="00AA2975" w:rsidRPr="00AA2975" w:rsidRDefault="00AA2975" w:rsidP="00387FD2">
      <w:pPr>
        <w:autoSpaceDE w:val="0"/>
        <w:spacing w:line="276" w:lineRule="auto"/>
        <w:jc w:val="both"/>
        <w:rPr>
          <w:rFonts w:ascii="Cambria" w:hAnsi="Cambria" w:cs="Arial"/>
          <w:sz w:val="20"/>
          <w:szCs w:val="20"/>
        </w:rPr>
      </w:pPr>
    </w:p>
    <w:p w:rsidR="00CE5B34" w:rsidRPr="00BC0FF5" w:rsidRDefault="000939EF" w:rsidP="00176AD7">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58540A" w:rsidRDefault="0009607E" w:rsidP="00176AD7">
      <w:pPr>
        <w:pStyle w:val="Akapitzlist"/>
        <w:numPr>
          <w:ilvl w:val="0"/>
          <w:numId w:val="43"/>
        </w:numPr>
        <w:spacing w:after="240"/>
        <w:ind w:left="284" w:hanging="284"/>
        <w:jc w:val="both"/>
        <w:rPr>
          <w:rFonts w:ascii="Cambria" w:hAnsi="Cambria" w:cs="Arial"/>
          <w:sz w:val="24"/>
          <w:szCs w:val="24"/>
        </w:rPr>
      </w:pPr>
      <w:r w:rsidRPr="0058540A">
        <w:rPr>
          <w:rFonts w:ascii="Cambria" w:hAnsi="Cambria" w:cs="Arial"/>
          <w:b/>
          <w:sz w:val="24"/>
          <w:szCs w:val="24"/>
        </w:rPr>
        <w:t>Oświadczenie o niepodleganiu wykluczeniu z postępowa</w:t>
      </w:r>
      <w:r w:rsidR="002A6F94" w:rsidRPr="0058540A">
        <w:rPr>
          <w:rFonts w:ascii="Cambria" w:hAnsi="Cambria" w:cs="Arial"/>
          <w:b/>
          <w:sz w:val="24"/>
          <w:szCs w:val="24"/>
        </w:rPr>
        <w:t>nia</w:t>
      </w:r>
      <w:r w:rsidR="002A6F94" w:rsidRPr="0058540A">
        <w:rPr>
          <w:rFonts w:ascii="Cambria" w:hAnsi="Cambria" w:cs="Arial"/>
          <w:sz w:val="24"/>
          <w:szCs w:val="24"/>
        </w:rPr>
        <w:t>- wzór zawarty jest</w:t>
      </w:r>
      <w:r w:rsidR="008A5719" w:rsidRPr="0058540A">
        <w:rPr>
          <w:rFonts w:ascii="Cambria" w:hAnsi="Cambria" w:cs="Arial"/>
          <w:sz w:val="24"/>
          <w:szCs w:val="24"/>
        </w:rPr>
        <w:t xml:space="preserve"> </w:t>
      </w:r>
      <w:r w:rsidR="00145B46" w:rsidRPr="0058540A">
        <w:rPr>
          <w:rFonts w:ascii="Cambria" w:hAnsi="Cambria" w:cs="Arial"/>
          <w:sz w:val="24"/>
          <w:szCs w:val="24"/>
        </w:rPr>
        <w:t xml:space="preserve"> </w:t>
      </w:r>
      <w:r w:rsidR="0058540A">
        <w:rPr>
          <w:rFonts w:ascii="Cambria" w:hAnsi="Cambria" w:cs="Arial"/>
          <w:sz w:val="24"/>
          <w:szCs w:val="24"/>
        </w:rPr>
        <w:t xml:space="preserve">              </w:t>
      </w:r>
      <w:r w:rsidR="00145B46" w:rsidRPr="0058540A">
        <w:rPr>
          <w:rFonts w:ascii="Cambria" w:hAnsi="Cambria" w:cs="Arial"/>
          <w:sz w:val="24"/>
          <w:szCs w:val="24"/>
        </w:rPr>
        <w:t xml:space="preserve"> </w:t>
      </w:r>
      <w:r w:rsidR="002A6F94" w:rsidRPr="0058540A">
        <w:rPr>
          <w:rFonts w:ascii="Cambria" w:hAnsi="Cambria" w:cs="Arial"/>
          <w:sz w:val="24"/>
          <w:szCs w:val="24"/>
        </w:rPr>
        <w:t xml:space="preserve">w załączniku </w:t>
      </w:r>
      <w:r w:rsidR="00B059D8" w:rsidRPr="0058540A">
        <w:rPr>
          <w:rFonts w:ascii="Cambria" w:hAnsi="Cambria" w:cs="Arial"/>
          <w:sz w:val="24"/>
          <w:szCs w:val="24"/>
        </w:rPr>
        <w:t xml:space="preserve"> nr </w:t>
      </w:r>
      <w:r w:rsidR="00BB2108" w:rsidRPr="0058540A">
        <w:rPr>
          <w:rFonts w:ascii="Cambria" w:hAnsi="Cambria" w:cs="Arial"/>
          <w:sz w:val="24"/>
          <w:szCs w:val="24"/>
        </w:rPr>
        <w:t>2</w:t>
      </w:r>
      <w:r w:rsidRPr="0058540A">
        <w:rPr>
          <w:rFonts w:ascii="Cambria" w:hAnsi="Cambria" w:cs="Arial"/>
          <w:sz w:val="24"/>
          <w:szCs w:val="24"/>
        </w:rPr>
        <w:t xml:space="preserve"> do SWZ</w:t>
      </w:r>
      <w:r w:rsidR="000939EF" w:rsidRPr="0058540A">
        <w:rPr>
          <w:rFonts w:ascii="Cambria" w:hAnsi="Cambria" w:cs="Arial"/>
          <w:sz w:val="24"/>
          <w:szCs w:val="24"/>
        </w:rPr>
        <w:t xml:space="preserve">, potwierdzające brak podstaw do wykluczenia z udziału </w:t>
      </w:r>
      <w:r w:rsidR="008A5719" w:rsidRPr="0058540A">
        <w:rPr>
          <w:rFonts w:ascii="Cambria" w:hAnsi="Cambria" w:cs="Arial"/>
          <w:sz w:val="24"/>
          <w:szCs w:val="24"/>
        </w:rPr>
        <w:t xml:space="preserve"> </w:t>
      </w:r>
      <w:r w:rsidR="0058540A">
        <w:rPr>
          <w:rFonts w:ascii="Cambria" w:hAnsi="Cambria" w:cs="Arial"/>
          <w:sz w:val="24"/>
          <w:szCs w:val="24"/>
        </w:rPr>
        <w:t xml:space="preserve">                </w:t>
      </w:r>
      <w:r w:rsidR="000939EF" w:rsidRPr="0058540A">
        <w:rPr>
          <w:rFonts w:ascii="Cambria" w:hAnsi="Cambria" w:cs="Arial"/>
          <w:sz w:val="24"/>
          <w:szCs w:val="24"/>
        </w:rPr>
        <w:t>w postępowaniu na dzień składania ofert</w:t>
      </w:r>
      <w:r w:rsidR="00F97D27" w:rsidRPr="0058540A">
        <w:rPr>
          <w:rFonts w:ascii="Cambria" w:hAnsi="Cambria" w:cs="Arial"/>
          <w:sz w:val="24"/>
          <w:szCs w:val="24"/>
        </w:rPr>
        <w:t>.</w:t>
      </w:r>
    </w:p>
    <w:p w:rsidR="00866323" w:rsidRPr="0058540A" w:rsidRDefault="00F377F2" w:rsidP="004E386D">
      <w:pPr>
        <w:spacing w:after="240" w:line="276" w:lineRule="auto"/>
        <w:ind w:left="284" w:hanging="284"/>
        <w:jc w:val="both"/>
        <w:rPr>
          <w:rFonts w:ascii="Cambria" w:hAnsi="Cambria" w:cs="Arial"/>
          <w:b/>
        </w:rPr>
      </w:pPr>
      <w:r>
        <w:rPr>
          <w:rFonts w:ascii="Cambria" w:hAnsi="Cambria" w:cs="Arial"/>
        </w:rPr>
        <w:t>2</w:t>
      </w:r>
      <w:r w:rsidR="00866323" w:rsidRPr="0058540A">
        <w:rPr>
          <w:rFonts w:ascii="Cambria" w:hAnsi="Cambria" w:cs="Arial"/>
        </w:rPr>
        <w:t>.</w:t>
      </w:r>
      <w:r w:rsidR="00866323" w:rsidRPr="0058540A">
        <w:rPr>
          <w:rFonts w:ascii="Cambria" w:hAnsi="Cambria" w:cs="Arial"/>
          <w:b/>
        </w:rPr>
        <w:t xml:space="preserve"> </w:t>
      </w:r>
      <w:r w:rsidR="00F67048" w:rsidRPr="0058540A">
        <w:rPr>
          <w:rFonts w:ascii="Cambria" w:hAnsi="Cambria" w:cs="Arial"/>
        </w:rPr>
        <w:t xml:space="preserve">W przypadku wykonawców wspólnie ubiegających się o udzielenie zamówienia        </w:t>
      </w:r>
      <w:r w:rsidR="00F67048" w:rsidRPr="0058540A">
        <w:rPr>
          <w:rFonts w:ascii="Cambria" w:hAnsi="Cambria" w:cs="Arial"/>
          <w:b/>
        </w:rPr>
        <w:t xml:space="preserve">pełnomocnictwo </w:t>
      </w:r>
      <w:r w:rsidR="00F67048" w:rsidRPr="0058540A">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58540A">
        <w:rPr>
          <w:rFonts w:ascii="Cambria" w:hAnsi="Cambria" w:cs="Arial"/>
        </w:rPr>
        <w:t>.</w:t>
      </w:r>
    </w:p>
    <w:p w:rsidR="00866323" w:rsidRPr="0058540A" w:rsidRDefault="00EE53DD" w:rsidP="00F377F2">
      <w:pPr>
        <w:pStyle w:val="Akapitzlist"/>
        <w:numPr>
          <w:ilvl w:val="0"/>
          <w:numId w:val="46"/>
        </w:numPr>
        <w:spacing w:after="240"/>
        <w:ind w:left="284" w:hanging="284"/>
        <w:jc w:val="both"/>
        <w:rPr>
          <w:rFonts w:ascii="Cambria" w:hAnsi="Cambria" w:cs="Arial"/>
          <w:b/>
          <w:sz w:val="24"/>
          <w:szCs w:val="24"/>
        </w:rPr>
      </w:pPr>
      <w:r w:rsidRPr="0058540A">
        <w:rPr>
          <w:rFonts w:ascii="Cambria" w:hAnsi="Cambria" w:cs="Arial"/>
          <w:b/>
          <w:sz w:val="24"/>
          <w:szCs w:val="24"/>
        </w:rPr>
        <w:t xml:space="preserve">Pełnomocnictwo do podpisania oferty </w:t>
      </w:r>
      <w:r w:rsidRPr="0058540A">
        <w:rPr>
          <w:rFonts w:ascii="Cambria" w:hAnsi="Cambria" w:cs="Arial"/>
          <w:sz w:val="24"/>
          <w:szCs w:val="24"/>
        </w:rPr>
        <w:t>(w przypadku, gdy oferta jest opatrzona podpisem upełnomocnionego przedstawiciela Wykonawcy).</w:t>
      </w:r>
    </w:p>
    <w:p w:rsidR="00866323" w:rsidRPr="0058540A" w:rsidRDefault="00866323" w:rsidP="00F377F2">
      <w:pPr>
        <w:pStyle w:val="Akapitzlist"/>
        <w:numPr>
          <w:ilvl w:val="0"/>
          <w:numId w:val="46"/>
        </w:numPr>
        <w:spacing w:after="240"/>
        <w:ind w:left="284" w:hanging="284"/>
        <w:jc w:val="both"/>
        <w:rPr>
          <w:rFonts w:ascii="Cambria" w:hAnsi="Cambria" w:cs="Arial"/>
          <w:b/>
          <w:sz w:val="24"/>
          <w:szCs w:val="24"/>
        </w:rPr>
      </w:pPr>
      <w:r w:rsidRPr="0058540A">
        <w:rPr>
          <w:rFonts w:ascii="Cambria" w:hAnsi="Cambria" w:cs="Arial"/>
          <w:b/>
          <w:sz w:val="24"/>
          <w:szCs w:val="24"/>
        </w:rPr>
        <w:t>Oświadczenie dotyczące wielkości przedsiębiorstwa</w:t>
      </w:r>
      <w:r w:rsidRPr="0058540A">
        <w:rPr>
          <w:rFonts w:ascii="Cambria" w:hAnsi="Cambria" w:cs="Arial"/>
          <w:sz w:val="24"/>
          <w:szCs w:val="24"/>
        </w:rPr>
        <w:t xml:space="preserve">- wzór zawarty jest </w:t>
      </w:r>
      <w:r w:rsidR="0058540A">
        <w:rPr>
          <w:rFonts w:ascii="Cambria" w:hAnsi="Cambria" w:cs="Arial"/>
          <w:sz w:val="24"/>
          <w:szCs w:val="24"/>
        </w:rPr>
        <w:t xml:space="preserve">                                    </w:t>
      </w:r>
      <w:r w:rsidRPr="0058540A">
        <w:rPr>
          <w:rFonts w:ascii="Cambria" w:hAnsi="Cambria" w:cs="Arial"/>
          <w:sz w:val="24"/>
          <w:szCs w:val="24"/>
        </w:rPr>
        <w:t xml:space="preserve">w załączniku </w:t>
      </w:r>
      <w:r w:rsidR="0058540A" w:rsidRPr="0058540A">
        <w:rPr>
          <w:rFonts w:ascii="Cambria" w:hAnsi="Cambria" w:cs="Arial"/>
          <w:sz w:val="24"/>
          <w:szCs w:val="24"/>
        </w:rPr>
        <w:t xml:space="preserve">  </w:t>
      </w:r>
      <w:r w:rsidRPr="0058540A">
        <w:rPr>
          <w:rFonts w:ascii="Cambria" w:hAnsi="Cambria" w:cs="Arial"/>
          <w:sz w:val="24"/>
          <w:szCs w:val="24"/>
        </w:rPr>
        <w:t>nr 2 do SWZ.</w:t>
      </w:r>
    </w:p>
    <w:p w:rsidR="00866323" w:rsidRPr="0058540A" w:rsidRDefault="0058540A" w:rsidP="00866323">
      <w:pPr>
        <w:spacing w:after="240" w:line="276" w:lineRule="auto"/>
        <w:ind w:left="284" w:hanging="284"/>
        <w:jc w:val="both"/>
        <w:rPr>
          <w:rFonts w:ascii="Cambria" w:hAnsi="Cambria" w:cs="Arial"/>
        </w:rPr>
      </w:pPr>
      <w:r w:rsidRPr="0058540A">
        <w:rPr>
          <w:rFonts w:ascii="Cambria" w:hAnsi="Cambria" w:cs="Arial"/>
        </w:rPr>
        <w:t>6</w:t>
      </w:r>
      <w:r w:rsidR="00866323" w:rsidRPr="0058540A">
        <w:rPr>
          <w:rFonts w:ascii="Cambria" w:hAnsi="Cambria" w:cs="Arial"/>
        </w:rPr>
        <w:t>.</w:t>
      </w:r>
      <w:r w:rsidR="00866323" w:rsidRPr="0058540A">
        <w:rPr>
          <w:rFonts w:ascii="Cambria" w:hAnsi="Cambria" w:cs="Arial"/>
          <w:b/>
        </w:rPr>
        <w:t xml:space="preserve"> Oświadczenie dotyczące podwykonawstwa</w:t>
      </w:r>
      <w:r w:rsidR="00866323" w:rsidRPr="0058540A">
        <w:rPr>
          <w:rFonts w:ascii="Cambria" w:hAnsi="Cambria" w:cs="Arial"/>
        </w:rPr>
        <w:t xml:space="preserve"> - wzór zawarty jest w załączniku  nr 2 do SWZ.</w:t>
      </w:r>
    </w:p>
    <w:p w:rsidR="00F553BE" w:rsidRDefault="0058540A" w:rsidP="00442AB3">
      <w:pPr>
        <w:spacing w:after="240" w:line="276" w:lineRule="auto"/>
        <w:jc w:val="both"/>
        <w:rPr>
          <w:rFonts w:ascii="Cambria" w:hAnsi="Cambria" w:cs="Arial"/>
        </w:rPr>
      </w:pPr>
      <w:r>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r w:rsidR="00FF0AA7" w:rsidRPr="0021489B">
        <w:rPr>
          <w:rFonts w:ascii="Cambria" w:hAnsi="Cambria" w:cs="Arial"/>
          <w:b/>
          <w:sz w:val="32"/>
          <w:szCs w:val="32"/>
        </w:rPr>
        <w:t xml:space="preserve"> </w:t>
      </w:r>
    </w:p>
    <w:p w:rsidR="0021489B" w:rsidRPr="00CC363E" w:rsidRDefault="009E13CF" w:rsidP="00CC363E">
      <w:pPr>
        <w:spacing w:after="240" w:line="276" w:lineRule="auto"/>
        <w:jc w:val="both"/>
        <w:rPr>
          <w:rFonts w:ascii="Cambria" w:hAnsi="Cambria" w:cs="Arial"/>
        </w:rPr>
      </w:pPr>
      <w:r w:rsidRPr="00CC363E">
        <w:rPr>
          <w:rFonts w:ascii="Cambria" w:hAnsi="Cambria" w:cs="Arial"/>
          <w:b/>
        </w:rPr>
        <w:t>Deklaracja zgodności lub  certyfikat CE</w:t>
      </w:r>
      <w:r w:rsidR="00CC363E" w:rsidRPr="00CC363E">
        <w:rPr>
          <w:rFonts w:ascii="Cambria" w:hAnsi="Cambria" w:cs="Arial"/>
          <w:b/>
        </w:rPr>
        <w:t>-</w:t>
      </w:r>
      <w:r w:rsidR="00CC363E">
        <w:rPr>
          <w:rFonts w:ascii="Cambria" w:hAnsi="Cambria" w:cs="Arial"/>
          <w:b/>
        </w:rPr>
        <w:t xml:space="preserve"> </w:t>
      </w:r>
      <w:r w:rsidRPr="00CC363E">
        <w:rPr>
          <w:rFonts w:ascii="Cambria" w:hAnsi="Cambria" w:cs="Arial"/>
        </w:rPr>
        <w:t>w zależności od klasy wyrobu</w:t>
      </w:r>
      <w:r w:rsidR="00CC363E" w:rsidRPr="00CC363E">
        <w:rPr>
          <w:rFonts w:ascii="Cambria" w:hAnsi="Cambria" w:cs="Arial"/>
        </w:rPr>
        <w:t xml:space="preserve">, </w:t>
      </w:r>
      <w:r w:rsidRPr="00CC363E">
        <w:rPr>
          <w:rFonts w:ascii="Cambria" w:hAnsi="Cambria" w:cs="Arial"/>
        </w:rPr>
        <w:t xml:space="preserve">potwierdzające spełnianie wymogów określonych w </w:t>
      </w:r>
      <w:r w:rsidR="00CC363E" w:rsidRPr="00CC363E">
        <w:rPr>
          <w:rFonts w:ascii="Cambria" w:hAnsi="Cambria" w:cs="Arial"/>
        </w:rPr>
        <w:t>R</w:t>
      </w:r>
      <w:r w:rsidRPr="00CC363E">
        <w:rPr>
          <w:rFonts w:ascii="Cambria" w:hAnsi="Cambria" w:cs="Arial"/>
        </w:rPr>
        <w:t>ozporządzeniu</w:t>
      </w:r>
      <w:r w:rsidR="00CC363E" w:rsidRPr="00CC363E">
        <w:rPr>
          <w:rFonts w:ascii="Cambria" w:hAnsi="Cambria" w:cs="Arial"/>
        </w:rPr>
        <w:t xml:space="preserve"> Parlamentu Europejskiego i Rady (UE) 2017/745 - dotyczy wszystkich wyrobów zakwalifikowanych jako wyroby medyczne</w:t>
      </w:r>
      <w:r w:rsidR="00CC363E">
        <w:rPr>
          <w:rFonts w:ascii="Cambria" w:hAnsi="Cambria" w:cs="Arial"/>
        </w:rPr>
        <w:t>.</w:t>
      </w:r>
    </w:p>
    <w:p w:rsidR="00447EC9" w:rsidRPr="00387FD2" w:rsidRDefault="0021489B" w:rsidP="00387FD2">
      <w:pPr>
        <w:spacing w:after="240" w:line="276" w:lineRule="auto"/>
        <w:jc w:val="both"/>
        <w:rPr>
          <w:rFonts w:ascii="Cambria" w:hAnsi="Cambria" w:cs="Arial"/>
        </w:rPr>
      </w:pPr>
      <w:r>
        <w:rPr>
          <w:rFonts w:ascii="Cambria" w:hAnsi="Cambria" w:cs="Arial"/>
        </w:rPr>
        <w:t>Przedmiotowe środki dowodowe podlegają uzupełnieniu.</w:t>
      </w:r>
    </w:p>
    <w:p w:rsidR="00C81A9F" w:rsidRPr="00A97E61" w:rsidRDefault="00866323" w:rsidP="00A97E61">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w:t>
      </w:r>
      <w:r w:rsidR="00447EC9">
        <w:rPr>
          <w:rFonts w:ascii="Cambria" w:hAnsi="Cambria" w:cs="Arial"/>
          <w:b/>
          <w:sz w:val="26"/>
          <w:szCs w:val="26"/>
          <w:shd w:val="clear" w:color="auto" w:fill="D9D9D9"/>
        </w:rPr>
        <w:t>(składane na wezwanie)</w:t>
      </w:r>
      <w:r w:rsidR="008C6FE7">
        <w:rPr>
          <w:rFonts w:ascii="Cambria" w:hAnsi="Cambria" w:cs="Arial"/>
          <w:b/>
          <w:sz w:val="26"/>
          <w:szCs w:val="26"/>
          <w:shd w:val="clear" w:color="auto" w:fill="D9D9D9"/>
        </w:rPr>
        <w:t>:</w:t>
      </w:r>
    </w:p>
    <w:p w:rsidR="00B00910" w:rsidRPr="009622E1" w:rsidRDefault="009622E1" w:rsidP="00B00910">
      <w:pPr>
        <w:jc w:val="both"/>
        <w:rPr>
          <w:rFonts w:ascii="Cambria" w:hAnsi="Cambria"/>
        </w:rPr>
      </w:pPr>
      <w:r w:rsidRPr="009622E1">
        <w:rPr>
          <w:rFonts w:ascii="Cambria" w:hAnsi="Cambria"/>
        </w:rPr>
        <w:t>Zamawiający nie wymaga.</w:t>
      </w:r>
    </w:p>
    <w:p w:rsidR="00B00910" w:rsidRPr="00442AB3" w:rsidRDefault="00B00910" w:rsidP="00691EA3">
      <w:pPr>
        <w:spacing w:after="240" w:line="276" w:lineRule="auto"/>
        <w:jc w:val="both"/>
        <w:rPr>
          <w:rFonts w:ascii="Cambria" w:hAnsi="Cambria" w:cs="Arial"/>
          <w:b/>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176AD7">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176AD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176AD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176AD7">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w:t>
      </w:r>
      <w:r w:rsidR="009131F4">
        <w:rPr>
          <w:rFonts w:ascii="Cambria" w:hAnsi="Cambria"/>
          <w:lang w:eastAsia="x-none"/>
        </w:rPr>
        <w:t>,</w:t>
      </w:r>
      <w:r w:rsidRPr="0010241E">
        <w:rPr>
          <w:rFonts w:ascii="Cambria" w:hAnsi="Cambria"/>
          <w:lang w:eastAsia="x-none"/>
        </w:rPr>
        <w:t xml:space="preserve"> jaka część przedmiotu zamówienia będzie realizowana przez podwykonawców z podaniem jego danych jeżeli są znane.</w:t>
      </w:r>
    </w:p>
    <w:p w:rsidR="0004501E" w:rsidRDefault="00E50BC9" w:rsidP="009622E1">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A97E61" w:rsidRPr="00E2484A" w:rsidRDefault="00A97E61"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176AD7">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B539BF">
        <w:rPr>
          <w:rFonts w:ascii="Cambria" w:eastAsia="Trebuchet MS" w:hAnsi="Cambria" w:cs="Trebuchet MS"/>
          <w:b/>
          <w:lang w:bidi="pl-PL"/>
        </w:rPr>
        <w:t xml:space="preserve">przy użyciu </w:t>
      </w:r>
      <w:proofErr w:type="spellStart"/>
      <w:r w:rsidRPr="00B539BF">
        <w:rPr>
          <w:rFonts w:ascii="Cambria" w:eastAsia="Trebuchet MS" w:hAnsi="Cambria" w:cs="Trebuchet MS"/>
          <w:b/>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3E0AA6">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B539BF">
        <w:rPr>
          <w:rFonts w:ascii="Cambria" w:eastAsia="Trebuchet MS" w:hAnsi="Cambria" w:cs="Trebuchet MS"/>
          <w:b/>
          <w:lang w:bidi="pl-PL"/>
        </w:rPr>
        <w:t xml:space="preserve">- </w:t>
      </w:r>
      <w:r w:rsidR="00145B46" w:rsidRPr="00B539BF">
        <w:rPr>
          <w:rFonts w:ascii="Cambria" w:eastAsia="Trebuchet MS" w:hAnsi="Cambria" w:cs="Trebuchet MS"/>
          <w:b/>
          <w:lang w:bidi="pl-PL"/>
        </w:rPr>
        <w:tab/>
      </w:r>
      <w:r w:rsidR="00691ABC" w:rsidRPr="00B539BF">
        <w:rPr>
          <w:rFonts w:ascii="Cambria" w:eastAsia="Trebuchet MS" w:hAnsi="Cambria" w:cs="Trebuchet MS"/>
          <w:b/>
          <w:lang w:bidi="pl-PL"/>
        </w:rPr>
        <w:t>przy użyciu  poczty elektronicznej:</w:t>
      </w:r>
      <w:r w:rsidR="00691ABC" w:rsidRPr="0010241E">
        <w:rPr>
          <w:rFonts w:ascii="Cambria" w:eastAsia="Trebuchet MS" w:hAnsi="Cambria" w:cs="Trebuchet MS"/>
          <w:lang w:bidi="pl-PL"/>
        </w:rPr>
        <w:t xml:space="preserve">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r w:rsidR="009378A5">
        <w:rPr>
          <w:rFonts w:ascii="Cambria" w:eastAsia="Trebuchet MS" w:hAnsi="Cambria" w:cs="Trebuchet MS"/>
          <w:lang w:bidi="pl-PL"/>
        </w:rPr>
        <w:t xml:space="preserve"> Strona internetowa prowadzonego  postępowania: </w:t>
      </w:r>
      <w:hyperlink r:id="rId9" w:history="1">
        <w:r w:rsidR="009378A5" w:rsidRPr="00F91732">
          <w:rPr>
            <w:rStyle w:val="Hipercze"/>
            <w:rFonts w:ascii="Cambria" w:eastAsia="Trebuchet MS" w:hAnsi="Cambria" w:cs="Trebuchet MS"/>
            <w:lang w:bidi="pl-PL"/>
          </w:rPr>
          <w:t>www.szpital-brzozow.pl</w:t>
        </w:r>
      </w:hyperlink>
      <w:r w:rsidR="009378A5">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lub               w postaci elektronicznej</w:t>
      </w:r>
      <w:r w:rsidR="00A97E61">
        <w:rPr>
          <w:rFonts w:ascii="Cambria" w:eastAsia="Trebuchet MS" w:hAnsi="Cambria" w:cs="Trebuchet MS"/>
          <w:lang w:bidi="pl-PL"/>
        </w:rPr>
        <w:t>,</w:t>
      </w:r>
      <w:r w:rsidR="00BD3B15">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t>
      </w:r>
      <w:r w:rsidR="00A97E61">
        <w:rPr>
          <w:rFonts w:ascii="Cambria" w:eastAsia="Trebuchet MS" w:hAnsi="Cambria" w:cs="Trebuchet MS"/>
          <w:lang w:bidi="pl-PL"/>
        </w:rPr>
        <w:t xml:space="preserve">              </w:t>
      </w:r>
      <w:r w:rsidRPr="0010241E">
        <w:rPr>
          <w:rFonts w:ascii="Cambria" w:eastAsia="Trebuchet MS" w:hAnsi="Cambria" w:cs="Trebuchet MS"/>
          <w:lang w:bidi="pl-PL"/>
        </w:rPr>
        <w:t xml:space="preserve">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EE20DB">
        <w:rPr>
          <w:rFonts w:ascii="Cambria" w:hAnsi="Cambria" w:cs="Arial"/>
          <w:bCs w:val="0"/>
          <w:sz w:val="24"/>
          <w:szCs w:val="24"/>
          <w:lang w:val="pl-PL"/>
        </w:rPr>
        <w:t>04</w:t>
      </w:r>
      <w:r w:rsidR="00882733">
        <w:rPr>
          <w:rFonts w:ascii="Cambria" w:hAnsi="Cambria" w:cs="Arial"/>
          <w:bCs w:val="0"/>
          <w:sz w:val="24"/>
          <w:szCs w:val="24"/>
          <w:lang w:val="pl-PL"/>
        </w:rPr>
        <w:t>.</w:t>
      </w:r>
      <w:r w:rsidR="00720D71">
        <w:rPr>
          <w:rFonts w:ascii="Cambria" w:hAnsi="Cambria" w:cs="Arial"/>
          <w:bCs w:val="0"/>
          <w:sz w:val="24"/>
          <w:szCs w:val="24"/>
          <w:lang w:val="pl-PL"/>
        </w:rPr>
        <w:t>1</w:t>
      </w:r>
      <w:r w:rsidR="00EE20DB">
        <w:rPr>
          <w:rFonts w:ascii="Cambria" w:hAnsi="Cambria" w:cs="Arial"/>
          <w:bCs w:val="0"/>
          <w:sz w:val="24"/>
          <w:szCs w:val="24"/>
          <w:lang w:val="pl-PL"/>
        </w:rPr>
        <w:t>1</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Pr="00A97E61" w:rsidRDefault="00604514" w:rsidP="00A97E61">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9462A0">
      <w:pPr>
        <w:pStyle w:val="pkt"/>
        <w:spacing w:line="276" w:lineRule="auto"/>
        <w:ind w:left="284" w:firstLine="0"/>
        <w:rPr>
          <w:rFonts w:ascii="Cambria" w:hAnsi="Cambria" w:cs="Arial"/>
          <w:b/>
          <w:sz w:val="20"/>
          <w:szCs w:val="20"/>
        </w:rPr>
      </w:pPr>
    </w:p>
    <w:p w:rsidR="00683B60" w:rsidRPr="0010241E" w:rsidRDefault="00683B60" w:rsidP="00176AD7">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176AD7">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176AD7">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176AD7">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683B60" w:rsidRPr="00A16BF3" w:rsidRDefault="00683B60" w:rsidP="00176AD7">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00251E5A">
        <w:rPr>
          <w:rFonts w:ascii="Cambria" w:hAnsi="Cambria" w:cs="Arial"/>
          <w:lang w:bidi="pl-PL"/>
        </w:rPr>
        <w:t>,</w:t>
      </w:r>
      <w:r w:rsidRPr="00A16BF3">
        <w:rPr>
          <w:rFonts w:ascii="Cambria" w:hAnsi="Cambria" w:cs="Arial"/>
          <w:lang w:bidi="pl-PL"/>
        </w:rPr>
        <w:t xml:space="preserve"> </w:t>
      </w:r>
      <w:r w:rsidR="00F06C21" w:rsidRPr="00A16BF3">
        <w:rPr>
          <w:rFonts w:ascii="Cambria" w:hAnsi="Cambria" w:cs="Arial"/>
          <w:lang w:bidi="pl-PL"/>
        </w:rPr>
        <w:t>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71B3A">
        <w:rPr>
          <w:rFonts w:ascii="Cambria" w:hAnsi="Cambria" w:cs="Arial"/>
          <w:lang w:bidi="pl-PL"/>
        </w:rPr>
        <w:t xml:space="preserve"> </w:t>
      </w:r>
      <w:r w:rsidR="009622E1">
        <w:rPr>
          <w:rFonts w:ascii="Cambria" w:hAnsi="Cambria" w:cs="Arial"/>
          <w:b/>
          <w:lang w:bidi="pl-PL"/>
        </w:rPr>
        <w:t>0</w:t>
      </w:r>
      <w:r w:rsidR="00EE20DB">
        <w:rPr>
          <w:rFonts w:ascii="Cambria" w:hAnsi="Cambria" w:cs="Arial"/>
          <w:b/>
          <w:lang w:bidi="pl-PL"/>
        </w:rPr>
        <w:t>6</w:t>
      </w:r>
      <w:r w:rsidR="0021489B">
        <w:rPr>
          <w:rFonts w:ascii="Cambria" w:hAnsi="Cambria" w:cs="Arial"/>
          <w:b/>
          <w:lang w:bidi="pl-PL"/>
        </w:rPr>
        <w:t>.</w:t>
      </w:r>
      <w:r w:rsidR="009622E1">
        <w:rPr>
          <w:rFonts w:ascii="Cambria" w:hAnsi="Cambria" w:cs="Arial"/>
          <w:b/>
          <w:lang w:bidi="pl-PL"/>
        </w:rPr>
        <w:t>10</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A97E61" w:rsidRPr="007D6960" w:rsidRDefault="00A97E61" w:rsidP="00065A39">
      <w:pPr>
        <w:pStyle w:val="pkt"/>
        <w:spacing w:line="276" w:lineRule="auto"/>
        <w:ind w:left="0" w:firstLine="0"/>
        <w:rPr>
          <w:rFonts w:ascii="Cambria" w:hAnsi="Cambria" w:cs="Arial"/>
          <w:sz w:val="20"/>
          <w:szCs w:val="20"/>
          <w:lang w:bidi="pl-PL"/>
        </w:rPr>
      </w:pPr>
    </w:p>
    <w:p w:rsidR="00683B60" w:rsidRPr="00A16BF3" w:rsidRDefault="00683B60" w:rsidP="00176AD7">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9622E1">
        <w:rPr>
          <w:rFonts w:ascii="Cambria" w:hAnsi="Cambria" w:cs="Arial"/>
          <w:b/>
          <w:lang w:bidi="pl-PL"/>
        </w:rPr>
        <w:t>0</w:t>
      </w:r>
      <w:r w:rsidR="00EE20DB">
        <w:rPr>
          <w:rFonts w:ascii="Cambria" w:hAnsi="Cambria" w:cs="Arial"/>
          <w:b/>
          <w:lang w:bidi="pl-PL"/>
        </w:rPr>
        <w:t>6</w:t>
      </w:r>
      <w:r w:rsidR="008C5C8D" w:rsidRPr="0022129E">
        <w:rPr>
          <w:rFonts w:ascii="Cambria" w:hAnsi="Cambria" w:cs="Arial"/>
          <w:b/>
          <w:lang w:bidi="pl-PL"/>
        </w:rPr>
        <w:t>.</w:t>
      </w:r>
      <w:r w:rsidR="009622E1">
        <w:rPr>
          <w:rFonts w:ascii="Cambria" w:hAnsi="Cambria" w:cs="Arial"/>
          <w:b/>
          <w:lang w:bidi="pl-PL"/>
        </w:rPr>
        <w:t>10</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3C4272">
        <w:rPr>
          <w:rFonts w:ascii="Cambria" w:hAnsi="Cambria" w:cs="Arial"/>
          <w:b/>
          <w:lang w:bidi="pl-PL"/>
        </w:rPr>
        <w:t>05</w:t>
      </w:r>
      <w:r w:rsidR="008C5C8D" w:rsidRPr="0022129E">
        <w:rPr>
          <w:rFonts w:ascii="Cambria" w:hAnsi="Cambria" w:cs="Arial"/>
          <w:b/>
          <w:lang w:bidi="pl-PL"/>
        </w:rPr>
        <w:t>.</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176AD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176AD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176AD7">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176AD7">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176AD7">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176AD7">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176AD7">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176AD7">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176AD7">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B72BCC" w:rsidRPr="0004501E" w:rsidRDefault="00DC09E3" w:rsidP="00176AD7">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0"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0"/>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176AD7">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691EA3" w:rsidRPr="009131F4" w:rsidRDefault="001239A0" w:rsidP="00691EA3">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FA6076" w:rsidRPr="000758C8" w:rsidRDefault="00B72BCC" w:rsidP="00176AD7">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21489B" w:rsidRDefault="000758C8" w:rsidP="009622E1">
      <w:pPr>
        <w:spacing w:line="276" w:lineRule="auto"/>
        <w:jc w:val="both"/>
        <w:rPr>
          <w:rFonts w:ascii="Cambria" w:hAnsi="Cambria" w:cs="Arial"/>
          <w:b/>
          <w:smallCaps/>
          <w:u w:val="single"/>
        </w:rPr>
      </w:pPr>
    </w:p>
    <w:p w:rsidR="003C4272" w:rsidRPr="003C4272" w:rsidRDefault="003803F8" w:rsidP="003803F8">
      <w:pPr>
        <w:ind w:left="284"/>
        <w:jc w:val="both"/>
        <w:rPr>
          <w:sz w:val="26"/>
          <w:szCs w:val="26"/>
          <w:lang w:eastAsia="zh-CN"/>
        </w:rPr>
      </w:pPr>
      <w:r w:rsidRPr="003803F8">
        <w:rPr>
          <w:b/>
          <w:sz w:val="26"/>
          <w:szCs w:val="26"/>
          <w:lang w:eastAsia="zh-CN"/>
        </w:rPr>
        <w:t>K</w:t>
      </w:r>
      <w:r w:rsidR="003C4272" w:rsidRPr="003803F8">
        <w:rPr>
          <w:b/>
          <w:sz w:val="26"/>
          <w:szCs w:val="26"/>
          <w:lang w:eastAsia="zh-CN"/>
        </w:rPr>
        <w:t>ryterium</w:t>
      </w:r>
      <w:r>
        <w:rPr>
          <w:b/>
          <w:sz w:val="26"/>
          <w:szCs w:val="26"/>
          <w:lang w:eastAsia="zh-CN"/>
        </w:rPr>
        <w:t>:</w:t>
      </w:r>
      <w:r w:rsidR="003C4272" w:rsidRPr="003803F8">
        <w:rPr>
          <w:b/>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A41D06">
        <w:rPr>
          <w:sz w:val="26"/>
          <w:szCs w:val="26"/>
          <w:lang w:eastAsia="zh-CN"/>
        </w:rPr>
        <w:t xml:space="preserve">          </w:t>
      </w:r>
      <w:r>
        <w:rPr>
          <w:b/>
          <w:sz w:val="26"/>
          <w:szCs w:val="26"/>
          <w:lang w:eastAsia="zh-CN"/>
        </w:rPr>
        <w:t>W</w:t>
      </w:r>
      <w:r w:rsidR="003C4272" w:rsidRPr="003803F8">
        <w:rPr>
          <w:b/>
          <w:sz w:val="26"/>
          <w:szCs w:val="26"/>
          <w:lang w:eastAsia="zh-CN"/>
        </w:rPr>
        <w:t>aga kryterium</w:t>
      </w:r>
      <w:r>
        <w:rPr>
          <w:b/>
          <w:sz w:val="26"/>
          <w:szCs w:val="26"/>
          <w:lang w:eastAsia="zh-CN"/>
        </w:rPr>
        <w:t>:</w:t>
      </w:r>
    </w:p>
    <w:p w:rsidR="003C4272" w:rsidRPr="003C4272" w:rsidRDefault="003C4272" w:rsidP="003C4272">
      <w:pPr>
        <w:jc w:val="both"/>
        <w:rPr>
          <w:sz w:val="26"/>
          <w:szCs w:val="26"/>
          <w:lang w:eastAsia="zh-CN"/>
        </w:rPr>
      </w:pPr>
      <w:r w:rsidRPr="003C4272">
        <w:rPr>
          <w:sz w:val="26"/>
          <w:szCs w:val="26"/>
          <w:lang w:eastAsia="zh-CN"/>
        </w:rPr>
        <w:tab/>
      </w:r>
    </w:p>
    <w:p w:rsidR="003C4272" w:rsidRPr="003C4272" w:rsidRDefault="003C4272" w:rsidP="003C4272">
      <w:pPr>
        <w:jc w:val="both"/>
        <w:rPr>
          <w:sz w:val="26"/>
          <w:szCs w:val="26"/>
          <w:lang w:eastAsia="zh-CN"/>
        </w:rPr>
      </w:pPr>
      <w:r w:rsidRPr="003C4272">
        <w:rPr>
          <w:b/>
          <w:sz w:val="26"/>
          <w:szCs w:val="26"/>
          <w:lang w:eastAsia="zh-CN"/>
        </w:rPr>
        <w:t xml:space="preserve">    1) cena            </w:t>
      </w:r>
      <w:r w:rsidRPr="003C4272">
        <w:rPr>
          <w:b/>
          <w:sz w:val="26"/>
          <w:szCs w:val="26"/>
          <w:lang w:eastAsia="zh-CN"/>
        </w:rPr>
        <w:tab/>
      </w:r>
      <w:r w:rsidRPr="003C4272">
        <w:rPr>
          <w:b/>
          <w:sz w:val="26"/>
          <w:szCs w:val="26"/>
          <w:lang w:eastAsia="zh-CN"/>
        </w:rPr>
        <w:tab/>
      </w:r>
      <w:r w:rsidRPr="003C4272">
        <w:rPr>
          <w:b/>
          <w:sz w:val="26"/>
          <w:szCs w:val="26"/>
          <w:lang w:eastAsia="zh-CN"/>
        </w:rPr>
        <w:tab/>
      </w:r>
      <w:r w:rsidRPr="003C4272">
        <w:rPr>
          <w:b/>
          <w:sz w:val="26"/>
          <w:szCs w:val="26"/>
          <w:lang w:eastAsia="zh-CN"/>
        </w:rPr>
        <w:tab/>
      </w:r>
      <w:r w:rsidRPr="003C4272">
        <w:rPr>
          <w:b/>
          <w:sz w:val="26"/>
          <w:szCs w:val="26"/>
          <w:lang w:eastAsia="zh-CN"/>
        </w:rPr>
        <w:tab/>
        <w:t xml:space="preserve"> </w:t>
      </w:r>
      <w:r w:rsidR="003803F8">
        <w:rPr>
          <w:b/>
          <w:sz w:val="26"/>
          <w:szCs w:val="26"/>
          <w:lang w:eastAsia="zh-CN"/>
        </w:rPr>
        <w:t xml:space="preserve">                          </w:t>
      </w:r>
      <w:r w:rsidRPr="003C4272">
        <w:rPr>
          <w:b/>
          <w:sz w:val="26"/>
          <w:szCs w:val="26"/>
          <w:lang w:eastAsia="zh-CN"/>
        </w:rPr>
        <w:t xml:space="preserve"> 60 pkt</w:t>
      </w:r>
    </w:p>
    <w:p w:rsidR="003C4272" w:rsidRPr="003C4272" w:rsidRDefault="003C4272" w:rsidP="003C4272">
      <w:pPr>
        <w:jc w:val="both"/>
        <w:rPr>
          <w:b/>
          <w:sz w:val="26"/>
          <w:szCs w:val="26"/>
          <w:lang w:eastAsia="zh-CN"/>
        </w:rPr>
      </w:pPr>
      <w:r w:rsidRPr="003C4272">
        <w:rPr>
          <w:b/>
          <w:sz w:val="26"/>
          <w:szCs w:val="26"/>
          <w:lang w:eastAsia="zh-CN"/>
        </w:rPr>
        <w:t xml:space="preserve">    2) parametry techniczne                                   </w:t>
      </w:r>
      <w:r w:rsidR="003803F8">
        <w:rPr>
          <w:b/>
          <w:sz w:val="26"/>
          <w:szCs w:val="26"/>
          <w:lang w:eastAsia="zh-CN"/>
        </w:rPr>
        <w:t xml:space="preserve">                      </w:t>
      </w:r>
      <w:r w:rsidRPr="003C4272">
        <w:rPr>
          <w:b/>
          <w:sz w:val="26"/>
          <w:szCs w:val="26"/>
          <w:lang w:eastAsia="zh-CN"/>
        </w:rPr>
        <w:t xml:space="preserve">  </w:t>
      </w:r>
      <w:r w:rsidR="00447EC9">
        <w:rPr>
          <w:b/>
          <w:sz w:val="26"/>
          <w:szCs w:val="26"/>
          <w:lang w:eastAsia="zh-CN"/>
        </w:rPr>
        <w:t>4</w:t>
      </w:r>
      <w:r w:rsidR="00E56783">
        <w:rPr>
          <w:b/>
          <w:sz w:val="26"/>
          <w:szCs w:val="26"/>
          <w:lang w:eastAsia="zh-CN"/>
        </w:rPr>
        <w:t>0</w:t>
      </w:r>
      <w:r w:rsidR="00D94531">
        <w:rPr>
          <w:b/>
          <w:sz w:val="26"/>
          <w:szCs w:val="26"/>
          <w:lang w:eastAsia="zh-CN"/>
        </w:rPr>
        <w:t xml:space="preserve"> </w:t>
      </w:r>
      <w:r w:rsidRPr="003C4272">
        <w:rPr>
          <w:b/>
          <w:sz w:val="26"/>
          <w:szCs w:val="26"/>
          <w:lang w:eastAsia="zh-CN"/>
        </w:rPr>
        <w:t>pkt</w:t>
      </w:r>
    </w:p>
    <w:p w:rsidR="003C4272" w:rsidRPr="003C4272" w:rsidRDefault="003C4272" w:rsidP="003C4272">
      <w:pPr>
        <w:jc w:val="both"/>
        <w:rPr>
          <w:sz w:val="26"/>
          <w:szCs w:val="26"/>
          <w:lang w:eastAsia="zh-CN"/>
        </w:rPr>
      </w:pPr>
      <w:r w:rsidRPr="003C4272">
        <w:rPr>
          <w:b/>
          <w:sz w:val="26"/>
          <w:szCs w:val="26"/>
          <w:lang w:eastAsia="zh-CN"/>
        </w:rPr>
        <w:t xml:space="preserve">      </w:t>
      </w:r>
      <w:r w:rsidR="00447EC9">
        <w:rPr>
          <w:b/>
          <w:sz w:val="26"/>
          <w:szCs w:val="26"/>
          <w:lang w:eastAsia="zh-CN"/>
        </w:rPr>
        <w:t xml:space="preserve">   (określone w załączniku nr 1 do SWZ)</w:t>
      </w:r>
    </w:p>
    <w:p w:rsidR="003C4272" w:rsidRPr="003C4272" w:rsidRDefault="003C4272" w:rsidP="003C4272">
      <w:pPr>
        <w:jc w:val="both"/>
        <w:rPr>
          <w:b/>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Przez cenę zamówienia zamawiający rozumie łączny </w:t>
      </w:r>
      <w:r w:rsidRPr="003C4272">
        <w:rPr>
          <w:sz w:val="26"/>
          <w:szCs w:val="26"/>
          <w:lang w:eastAsia="zh-CN"/>
        </w:rPr>
        <w:t>cenę</w:t>
      </w:r>
      <w:r w:rsidRPr="003C4272">
        <w:rPr>
          <w:sz w:val="26"/>
          <w:szCs w:val="26"/>
          <w:lang w:val="x-none" w:eastAsia="zh-CN"/>
        </w:rPr>
        <w:t xml:space="preserve"> za całość przedmiotu zamówienia, stanowiąc</w:t>
      </w:r>
      <w:r w:rsidRPr="003C4272">
        <w:rPr>
          <w:sz w:val="26"/>
          <w:szCs w:val="26"/>
          <w:lang w:eastAsia="zh-CN"/>
        </w:rPr>
        <w:t>ą</w:t>
      </w:r>
      <w:r w:rsidRPr="003C4272">
        <w:rPr>
          <w:sz w:val="26"/>
          <w:szCs w:val="26"/>
          <w:lang w:val="x-none" w:eastAsia="zh-CN"/>
        </w:rPr>
        <w:t xml:space="preserve"> całkowite wynagrodzenie wykonawcy, </w:t>
      </w:r>
    </w:p>
    <w:p w:rsidR="003C4272" w:rsidRPr="003C4272" w:rsidRDefault="003C4272" w:rsidP="003C4272">
      <w:pPr>
        <w:jc w:val="both"/>
        <w:rPr>
          <w:sz w:val="26"/>
          <w:szCs w:val="26"/>
          <w:lang w:val="x-none" w:eastAsia="zh-CN"/>
        </w:rPr>
      </w:pPr>
      <w:r w:rsidRPr="003C4272">
        <w:rPr>
          <w:sz w:val="26"/>
          <w:szCs w:val="26"/>
          <w:lang w:val="x-none" w:eastAsia="zh-CN"/>
        </w:rPr>
        <w:t>Liczbę punktów, jaką uzyska badana oferta zamawiający obliczy w następujący sposób:</w:t>
      </w:r>
    </w:p>
    <w:p w:rsidR="0004501E" w:rsidRPr="003C4272" w:rsidRDefault="0004501E"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b/>
          <w:sz w:val="26"/>
          <w:szCs w:val="26"/>
          <w:lang w:val="x-none" w:eastAsia="zh-CN"/>
        </w:rPr>
        <w:t>1) Cena  oferty.</w:t>
      </w:r>
    </w:p>
    <w:p w:rsidR="003C4272" w:rsidRPr="003C4272" w:rsidRDefault="003C4272" w:rsidP="003C4272">
      <w:pPr>
        <w:jc w:val="both"/>
        <w:rPr>
          <w:b/>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Maksymalna ilość możliwych do uzyskania punktów wg kryterium cena – 60 punktów.</w:t>
      </w:r>
    </w:p>
    <w:p w:rsidR="003C4272" w:rsidRPr="003C4272" w:rsidRDefault="003C4272" w:rsidP="003C4272">
      <w:pPr>
        <w:jc w:val="both"/>
        <w:rPr>
          <w:sz w:val="26"/>
          <w:szCs w:val="26"/>
          <w:lang w:val="x-none" w:eastAsia="zh-CN"/>
        </w:rPr>
      </w:pPr>
      <w:r w:rsidRPr="003C4272">
        <w:rPr>
          <w:sz w:val="26"/>
          <w:szCs w:val="26"/>
          <w:lang w:val="x-none" w:eastAsia="zh-CN"/>
        </w:rPr>
        <w:t>Oferta z najniższą oferowaną ceną brutto „C min”  otrzymuje punktów 60.</w:t>
      </w:r>
    </w:p>
    <w:p w:rsidR="003C4272" w:rsidRPr="003C4272" w:rsidRDefault="003C4272" w:rsidP="003C4272">
      <w:pPr>
        <w:jc w:val="both"/>
        <w:rPr>
          <w:sz w:val="26"/>
          <w:szCs w:val="26"/>
          <w:lang w:val="x-none" w:eastAsia="zh-CN"/>
        </w:rPr>
      </w:pPr>
      <w:r w:rsidRPr="003C4272">
        <w:rPr>
          <w:sz w:val="26"/>
          <w:szCs w:val="26"/>
          <w:lang w:val="x-none" w:eastAsia="zh-CN"/>
        </w:rPr>
        <w:t xml:space="preserve">Każda inna oferta „C” otrzymuje ilość punktów w kryterium cena wynikającą               </w:t>
      </w:r>
      <w:r w:rsidR="003E0AA6">
        <w:rPr>
          <w:sz w:val="26"/>
          <w:szCs w:val="26"/>
          <w:lang w:eastAsia="zh-CN"/>
        </w:rPr>
        <w:t xml:space="preserve">                </w:t>
      </w:r>
      <w:r w:rsidRPr="003C4272">
        <w:rPr>
          <w:sz w:val="26"/>
          <w:szCs w:val="26"/>
          <w:lang w:val="x-none" w:eastAsia="zh-CN"/>
        </w:rPr>
        <w:t xml:space="preserve"> z wyliczenia wg wzoru:</w:t>
      </w:r>
    </w:p>
    <w:p w:rsidR="003C4272" w:rsidRPr="003C4272" w:rsidRDefault="003C4272" w:rsidP="003C4272">
      <w:pPr>
        <w:jc w:val="both"/>
        <w:rPr>
          <w:sz w:val="26"/>
          <w:szCs w:val="26"/>
          <w:lang w:val="x-none" w:eastAsia="zh-CN"/>
        </w:rPr>
      </w:pPr>
    </w:p>
    <w:p w:rsidR="003C4272" w:rsidRPr="003C4272" w:rsidRDefault="003C4272" w:rsidP="003C4272">
      <w:pPr>
        <w:jc w:val="both"/>
        <w:rPr>
          <w:b/>
          <w:sz w:val="26"/>
          <w:szCs w:val="26"/>
          <w:lang w:val="x-none" w:eastAsia="zh-CN"/>
        </w:rPr>
      </w:pPr>
      <w:r w:rsidRPr="003C4272">
        <w:rPr>
          <w:b/>
          <w:sz w:val="26"/>
          <w:szCs w:val="26"/>
          <w:lang w:val="x-none" w:eastAsia="zh-CN"/>
        </w:rPr>
        <w:t>(</w:t>
      </w:r>
      <w:proofErr w:type="spellStart"/>
      <w:r w:rsidRPr="003C4272">
        <w:rPr>
          <w:b/>
          <w:sz w:val="26"/>
          <w:szCs w:val="26"/>
          <w:lang w:val="x-none" w:eastAsia="zh-CN"/>
        </w:rPr>
        <w:t>Cmin</w:t>
      </w:r>
      <w:proofErr w:type="spellEnd"/>
      <w:r w:rsidRPr="003C4272">
        <w:rPr>
          <w:b/>
          <w:sz w:val="26"/>
          <w:szCs w:val="26"/>
          <w:lang w:val="x-none" w:eastAsia="zh-CN"/>
        </w:rPr>
        <w:t>/C) x 60 = c</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proofErr w:type="spellStart"/>
      <w:r w:rsidRPr="003C4272">
        <w:rPr>
          <w:sz w:val="26"/>
          <w:szCs w:val="26"/>
          <w:lang w:val="x-none" w:eastAsia="zh-CN"/>
        </w:rPr>
        <w:t>Cmin</w:t>
      </w:r>
      <w:proofErr w:type="spellEnd"/>
      <w:r w:rsidRPr="003C4272">
        <w:rPr>
          <w:sz w:val="26"/>
          <w:szCs w:val="26"/>
          <w:lang w:val="x-none" w:eastAsia="zh-CN"/>
        </w:rPr>
        <w:t xml:space="preserve"> – najniższa oferowana cena</w:t>
      </w:r>
    </w:p>
    <w:p w:rsidR="003C4272" w:rsidRPr="003C4272" w:rsidRDefault="003C4272" w:rsidP="003C4272">
      <w:pPr>
        <w:jc w:val="both"/>
        <w:rPr>
          <w:sz w:val="26"/>
          <w:szCs w:val="26"/>
          <w:lang w:val="x-none" w:eastAsia="zh-CN"/>
        </w:rPr>
      </w:pPr>
      <w:r w:rsidRPr="003C4272">
        <w:rPr>
          <w:sz w:val="26"/>
          <w:szCs w:val="26"/>
          <w:lang w:val="x-none" w:eastAsia="zh-CN"/>
        </w:rPr>
        <w:t>C</w:t>
      </w:r>
      <w:r w:rsidRPr="003C4272">
        <w:rPr>
          <w:sz w:val="26"/>
          <w:szCs w:val="26"/>
          <w:lang w:val="x-none" w:eastAsia="zh-CN"/>
        </w:rPr>
        <w:tab/>
        <w:t>- cena badanej oferty</w:t>
      </w:r>
    </w:p>
    <w:p w:rsidR="003C4272" w:rsidRPr="003C4272" w:rsidRDefault="003C4272" w:rsidP="003C4272">
      <w:pPr>
        <w:jc w:val="both"/>
        <w:rPr>
          <w:sz w:val="26"/>
          <w:szCs w:val="26"/>
          <w:lang w:val="x-none" w:eastAsia="zh-CN"/>
        </w:rPr>
      </w:pPr>
      <w:r w:rsidRPr="003C4272">
        <w:rPr>
          <w:sz w:val="26"/>
          <w:szCs w:val="26"/>
          <w:lang w:val="x-none" w:eastAsia="zh-CN"/>
        </w:rPr>
        <w:t>c</w:t>
      </w:r>
      <w:r w:rsidRPr="003C4272">
        <w:rPr>
          <w:sz w:val="26"/>
          <w:szCs w:val="26"/>
          <w:lang w:val="x-none" w:eastAsia="zh-CN"/>
        </w:rPr>
        <w:tab/>
        <w:t>- liczba punktów uzyskanych przez ofertę z kryterium cena</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(przy przeliczaniu liczbę punktów zamawiający zaokrągla w dół do dwóch liczb </w:t>
      </w:r>
      <w:r w:rsidR="003E0AA6">
        <w:rPr>
          <w:sz w:val="26"/>
          <w:szCs w:val="26"/>
          <w:lang w:eastAsia="zh-CN"/>
        </w:rPr>
        <w:t xml:space="preserve">                      </w:t>
      </w:r>
      <w:r w:rsidRPr="003C4272">
        <w:rPr>
          <w:sz w:val="26"/>
          <w:szCs w:val="26"/>
          <w:lang w:val="x-none" w:eastAsia="zh-CN"/>
        </w:rPr>
        <w:t>po przecinku np. liczba punktów 4,543 zostanie zaokrąglona do 4,54)</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Sposób obliczania ceny, jaki Wykonawcy powinni przyjąć w ofertach:</w:t>
      </w:r>
    </w:p>
    <w:p w:rsidR="003C4272" w:rsidRPr="003C4272" w:rsidRDefault="003C4272" w:rsidP="003C4272">
      <w:pPr>
        <w:jc w:val="both"/>
        <w:rPr>
          <w:sz w:val="26"/>
          <w:szCs w:val="26"/>
          <w:lang w:val="x-none" w:eastAsia="zh-CN"/>
        </w:rPr>
      </w:pPr>
      <w:r w:rsidRPr="003C4272">
        <w:rPr>
          <w:sz w:val="26"/>
          <w:szCs w:val="26"/>
          <w:u w:val="single"/>
          <w:lang w:val="x-none" w:eastAsia="zh-CN"/>
        </w:rPr>
        <w:t>cena jednostkowa netto x ilość = wartość netto + podatek VAT = wartość brutto.</w:t>
      </w:r>
    </w:p>
    <w:p w:rsidR="003C4272" w:rsidRPr="003C4272" w:rsidRDefault="003C4272" w:rsidP="003C4272">
      <w:pPr>
        <w:jc w:val="both"/>
        <w:rPr>
          <w:b/>
          <w:sz w:val="26"/>
          <w:szCs w:val="26"/>
          <w:lang w:eastAsia="zh-CN"/>
        </w:rPr>
      </w:pPr>
    </w:p>
    <w:p w:rsidR="003C4272" w:rsidRPr="003C4272" w:rsidRDefault="003C4272" w:rsidP="003C4272">
      <w:pPr>
        <w:jc w:val="both"/>
        <w:rPr>
          <w:b/>
          <w:sz w:val="26"/>
          <w:szCs w:val="26"/>
          <w:lang w:eastAsia="zh-CN"/>
        </w:rPr>
      </w:pPr>
      <w:r w:rsidRPr="003C4272">
        <w:rPr>
          <w:b/>
          <w:sz w:val="26"/>
          <w:szCs w:val="26"/>
          <w:lang w:eastAsia="zh-CN"/>
        </w:rPr>
        <w:t>2) Parametry techniczne</w:t>
      </w:r>
    </w:p>
    <w:p w:rsidR="003C4272" w:rsidRPr="003C4272" w:rsidRDefault="003C4272" w:rsidP="003C4272">
      <w:pPr>
        <w:jc w:val="both"/>
        <w:rPr>
          <w:b/>
          <w:sz w:val="26"/>
          <w:szCs w:val="26"/>
          <w:lang w:eastAsia="zh-CN"/>
        </w:rPr>
      </w:pPr>
    </w:p>
    <w:p w:rsidR="003C4272" w:rsidRPr="003C4272" w:rsidRDefault="003C4272" w:rsidP="003C4272">
      <w:pPr>
        <w:jc w:val="both"/>
        <w:rPr>
          <w:sz w:val="26"/>
          <w:szCs w:val="26"/>
          <w:lang w:eastAsia="zh-CN"/>
        </w:rPr>
      </w:pPr>
      <w:r w:rsidRPr="003C4272">
        <w:rPr>
          <w:sz w:val="26"/>
          <w:szCs w:val="26"/>
          <w:lang w:eastAsia="zh-CN"/>
        </w:rPr>
        <w:t xml:space="preserve">Maksymalna ilość możliwych do uzyskania punktów w tym  kryterium  – </w:t>
      </w:r>
      <w:r w:rsidR="00447EC9">
        <w:rPr>
          <w:sz w:val="26"/>
          <w:szCs w:val="26"/>
          <w:lang w:eastAsia="zh-CN"/>
        </w:rPr>
        <w:t>40</w:t>
      </w:r>
      <w:r w:rsidRPr="003C4272">
        <w:rPr>
          <w:sz w:val="26"/>
          <w:szCs w:val="26"/>
          <w:lang w:eastAsia="zh-CN"/>
        </w:rPr>
        <w:t xml:space="preserve"> punktów.</w:t>
      </w:r>
    </w:p>
    <w:p w:rsidR="003C4272" w:rsidRDefault="00B54288" w:rsidP="003C4272">
      <w:pPr>
        <w:jc w:val="both"/>
        <w:rPr>
          <w:bCs/>
          <w:sz w:val="26"/>
          <w:szCs w:val="26"/>
          <w:lang w:eastAsia="zh-CN"/>
        </w:rPr>
      </w:pPr>
      <w:r>
        <w:rPr>
          <w:bCs/>
          <w:sz w:val="26"/>
          <w:szCs w:val="26"/>
          <w:lang w:eastAsia="zh-CN"/>
        </w:rPr>
        <w:t>Punktowane parametry techniczne zostały określone w załączniku nr 1 do SWZ.</w:t>
      </w:r>
    </w:p>
    <w:p w:rsidR="00B54288" w:rsidRPr="003C4272" w:rsidRDefault="00B54288" w:rsidP="003C4272">
      <w:pPr>
        <w:jc w:val="both"/>
        <w:rPr>
          <w:sz w:val="26"/>
          <w:szCs w:val="26"/>
          <w:lang w:eastAsia="zh-CN"/>
        </w:rPr>
      </w:pPr>
      <w:r>
        <w:rPr>
          <w:sz w:val="26"/>
          <w:szCs w:val="26"/>
          <w:lang w:eastAsia="zh-CN"/>
        </w:rPr>
        <w:t>Zamawiający dokona przyznania punktów na podstawie zadeklarowanych parametrów technicznych.</w:t>
      </w:r>
    </w:p>
    <w:p w:rsidR="00EF08BC" w:rsidRPr="00EF08BC" w:rsidRDefault="00EF08BC" w:rsidP="00EF08BC">
      <w:pPr>
        <w:jc w:val="both"/>
        <w:rPr>
          <w:sz w:val="26"/>
          <w:szCs w:val="26"/>
          <w:lang w:val="x-none" w:eastAsia="zh-CN"/>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lang w:val="x-none" w:eastAsia="zh-CN"/>
        </w:rPr>
      </w:pPr>
      <w:r>
        <w:t>Maksymalna łączna ilość punktów: 100.</w:t>
      </w:r>
    </w:p>
    <w:p w:rsidR="000B7F6E" w:rsidRDefault="000B7F6E" w:rsidP="008546E9">
      <w:pPr>
        <w:spacing w:line="276" w:lineRule="auto"/>
        <w:jc w:val="both"/>
        <w:rPr>
          <w:rFonts w:ascii="Cambria" w:hAnsi="Cambria" w:cs="Arial"/>
          <w:smallCaps/>
        </w:rPr>
      </w:pPr>
    </w:p>
    <w:p w:rsidR="009131F4" w:rsidRDefault="009131F4" w:rsidP="008546E9">
      <w:pPr>
        <w:spacing w:line="276" w:lineRule="auto"/>
        <w:jc w:val="both"/>
        <w:rPr>
          <w:rFonts w:ascii="Cambria" w:hAnsi="Cambria" w:cs="Arial"/>
          <w:smallCaps/>
        </w:rPr>
      </w:pPr>
    </w:p>
    <w:p w:rsidR="009622E1" w:rsidRPr="00A16BF3" w:rsidRDefault="009622E1"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176AD7">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176AD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176AD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176AD7">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176AD7">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176AD7">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D94531" w:rsidRPr="007D6960" w:rsidRDefault="00D94531" w:rsidP="00D94531">
      <w:pPr>
        <w:pStyle w:val="Tekstpodstawowy"/>
        <w:spacing w:line="276" w:lineRule="auto"/>
        <w:ind w:left="993" w:hanging="360"/>
        <w:rPr>
          <w:rFonts w:ascii="Cambria" w:hAnsi="Cambria" w:cs="Arial"/>
          <w:b/>
          <w:smallCaps w:val="0"/>
          <w:sz w:val="20"/>
          <w:szCs w:val="20"/>
        </w:rPr>
      </w:pPr>
    </w:p>
    <w:p w:rsidR="00D94531" w:rsidRDefault="00D94531"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Zamawiający nie przewiduje zmian treści umowy.</w:t>
      </w:r>
    </w:p>
    <w:p w:rsidR="00224D6C" w:rsidRDefault="00224D6C" w:rsidP="008F11F4">
      <w:pPr>
        <w:spacing w:line="276" w:lineRule="auto"/>
        <w:ind w:right="-2"/>
        <w:jc w:val="both"/>
        <w:rPr>
          <w:rFonts w:ascii="Cambria" w:hAnsi="Cambria" w:cs="Arial"/>
        </w:rPr>
      </w:pPr>
    </w:p>
    <w:p w:rsidR="00572CE9" w:rsidRPr="001C386E" w:rsidRDefault="00572CE9" w:rsidP="00176AD7">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176AD7">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176AD7">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176AD7">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176AD7">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176AD7">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176AD7">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176AD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176AD7">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9622E1">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176AD7">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176AD7">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0"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176AD7">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176AD7">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176AD7">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176AD7">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176AD7">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A97E61">
        <w:rPr>
          <w:rFonts w:ascii="Cambria" w:hAnsi="Cambria" w:cs="Arial"/>
        </w:rPr>
        <w:t>/Parametry oferowane</w:t>
      </w:r>
      <w:r w:rsidR="003D1894">
        <w:rPr>
          <w:rFonts w:ascii="Cambria" w:hAnsi="Cambria" w:cs="Arial"/>
        </w:rPr>
        <w:t>/oceniane</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3D1894">
        <w:rPr>
          <w:rFonts w:ascii="Cambria" w:hAnsi="Cambria" w:cs="Arial"/>
        </w:rPr>
        <w:t>a</w:t>
      </w:r>
      <w:r w:rsidR="00575471">
        <w:rPr>
          <w:rFonts w:ascii="Cambria" w:hAnsi="Cambria" w:cs="Arial"/>
        </w:rPr>
        <w:t xml:space="preserve">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DE4378">
          <w:headerReference w:type="default" r:id="rId11"/>
          <w:footerReference w:type="even" r:id="rId12"/>
          <w:footerReference w:type="default" r:id="rId13"/>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E71B3A" w:rsidRPr="00D94531" w:rsidRDefault="00E71B3A" w:rsidP="00E71B3A">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Default="00E71B3A" w:rsidP="00E71B3A">
      <w:pPr>
        <w:rPr>
          <w:rFonts w:ascii="Cambria" w:hAnsi="Cambria"/>
          <w:b/>
        </w:rPr>
      </w:pPr>
    </w:p>
    <w:p w:rsidR="00E71B3A" w:rsidRDefault="00E71B3A" w:rsidP="00E71B3A">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E71B3A" w:rsidRDefault="00E71B3A" w:rsidP="00E71B3A">
      <w:pPr>
        <w:rPr>
          <w:rFonts w:ascii="Cambria" w:hAnsi="Cambria"/>
          <w:b/>
          <w:u w:val="single"/>
        </w:rPr>
      </w:pPr>
    </w:p>
    <w:p w:rsidR="00E71B3A" w:rsidRPr="009131F4" w:rsidRDefault="00A97E61" w:rsidP="009131F4">
      <w:pPr>
        <w:jc w:val="center"/>
        <w:rPr>
          <w:rFonts w:ascii="Cambria" w:hAnsi="Cambria"/>
          <w:b/>
        </w:rPr>
      </w:pPr>
      <w:r>
        <w:rPr>
          <w:rFonts w:ascii="Cambria" w:hAnsi="Cambria"/>
          <w:b/>
        </w:rPr>
        <w:t xml:space="preserve">Dostawa </w:t>
      </w:r>
      <w:r w:rsidR="009622E1">
        <w:rPr>
          <w:rFonts w:ascii="Cambria" w:hAnsi="Cambria"/>
          <w:b/>
        </w:rPr>
        <w:t>kardiomonitorów z centralą monitorującą</w:t>
      </w:r>
    </w:p>
    <w:p w:rsidR="00E71B3A" w:rsidRDefault="00E71B3A" w:rsidP="00E71B3A">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dla Szpitala Specjalistycznego w Brzozowie Podkarpackiego Ośrodka Onkologicznego im. Ks. B. Markiewicza, znak sprawy </w:t>
      </w:r>
      <w:proofErr w:type="spellStart"/>
      <w:r w:rsidRPr="004C22CA">
        <w:rPr>
          <w:rFonts w:ascii="Cambria" w:hAnsi="Cambria"/>
        </w:rPr>
        <w:t>SZSPOO.SZPiGM</w:t>
      </w:r>
      <w:proofErr w:type="spellEnd"/>
      <w:r w:rsidRPr="004C22CA">
        <w:rPr>
          <w:rFonts w:ascii="Cambria" w:hAnsi="Cambria"/>
        </w:rPr>
        <w:t>. 3810/</w:t>
      </w:r>
      <w:r w:rsidR="00A97E61">
        <w:rPr>
          <w:rFonts w:ascii="Cambria" w:hAnsi="Cambria"/>
        </w:rPr>
        <w:t>5</w:t>
      </w:r>
      <w:r w:rsidR="009622E1">
        <w:rPr>
          <w:rFonts w:ascii="Cambria" w:hAnsi="Cambria"/>
        </w:rPr>
        <w:t>7</w:t>
      </w:r>
      <w:r>
        <w:rPr>
          <w:rFonts w:ascii="Cambria" w:hAnsi="Cambria"/>
        </w:rPr>
        <w:t>/</w:t>
      </w:r>
      <w:r w:rsidRPr="004C22CA">
        <w:rPr>
          <w:rFonts w:ascii="Cambria" w:hAnsi="Cambria"/>
        </w:rPr>
        <w:t>202</w:t>
      </w:r>
      <w:r>
        <w:rPr>
          <w:rFonts w:ascii="Cambria" w:hAnsi="Cambria"/>
        </w:rPr>
        <w:t>2</w:t>
      </w:r>
      <w:r w:rsidRPr="004C22CA">
        <w:rPr>
          <w:rFonts w:ascii="Cambria" w:hAnsi="Cambria"/>
        </w:rPr>
        <w:t>, przedstawiamy następującą ofertę:</w:t>
      </w:r>
    </w:p>
    <w:p w:rsidR="00A97E61" w:rsidRDefault="00A97E61" w:rsidP="00E71B3A">
      <w:pPr>
        <w:jc w:val="both"/>
        <w:rPr>
          <w:rFonts w:ascii="Cambria" w:hAnsi="Cambria"/>
        </w:rPr>
      </w:pPr>
    </w:p>
    <w:p w:rsidR="00A97E61" w:rsidRDefault="00A97E61" w:rsidP="00E71B3A">
      <w:pPr>
        <w:jc w:val="both"/>
        <w:rPr>
          <w:rFonts w:ascii="Cambria" w:hAnsi="Cambria"/>
        </w:rPr>
      </w:pPr>
    </w:p>
    <w:tbl>
      <w:tblPr>
        <w:tblW w:w="14519" w:type="dxa"/>
        <w:tblInd w:w="-65" w:type="dxa"/>
        <w:tblLayout w:type="fixed"/>
        <w:tblLook w:val="0000" w:firstRow="0" w:lastRow="0" w:firstColumn="0" w:lastColumn="0" w:noHBand="0" w:noVBand="0"/>
      </w:tblPr>
      <w:tblGrid>
        <w:gridCol w:w="627"/>
        <w:gridCol w:w="2694"/>
        <w:gridCol w:w="992"/>
        <w:gridCol w:w="1984"/>
        <w:gridCol w:w="2127"/>
        <w:gridCol w:w="3118"/>
        <w:gridCol w:w="2977"/>
      </w:tblGrid>
      <w:tr w:rsidR="00564A3F" w:rsidRPr="00675775" w:rsidTr="00564A3F">
        <w:trPr>
          <w:trHeight w:val="357"/>
        </w:trPr>
        <w:tc>
          <w:tcPr>
            <w:tcW w:w="627" w:type="dxa"/>
            <w:tcBorders>
              <w:top w:val="single" w:sz="4" w:space="0" w:color="000000"/>
              <w:left w:val="single" w:sz="4" w:space="0" w:color="000000"/>
              <w:bottom w:val="single" w:sz="4" w:space="0" w:color="000000"/>
            </w:tcBorders>
            <w:shd w:val="clear" w:color="auto" w:fill="E5E5E5"/>
          </w:tcPr>
          <w:p w:rsidR="00564A3F" w:rsidRPr="00675775" w:rsidRDefault="00564A3F" w:rsidP="003803F8">
            <w:pPr>
              <w:suppressAutoHyphens/>
              <w:spacing w:after="200" w:line="276" w:lineRule="auto"/>
              <w:rPr>
                <w:rFonts w:eastAsia="Calibri"/>
                <w:b/>
                <w:lang w:eastAsia="zh-CN"/>
              </w:rPr>
            </w:pPr>
            <w:r>
              <w:rPr>
                <w:rFonts w:eastAsia="Calibri"/>
                <w:b/>
                <w:lang w:eastAsia="zh-CN"/>
              </w:rPr>
              <w:t>Lp.</w:t>
            </w:r>
          </w:p>
        </w:tc>
        <w:tc>
          <w:tcPr>
            <w:tcW w:w="2694" w:type="dxa"/>
            <w:tcBorders>
              <w:top w:val="single" w:sz="4" w:space="0" w:color="000000"/>
              <w:left w:val="single" w:sz="4" w:space="0" w:color="000000"/>
              <w:bottom w:val="single" w:sz="4" w:space="0" w:color="000000"/>
            </w:tcBorders>
            <w:shd w:val="clear" w:color="auto" w:fill="E5E5E5"/>
          </w:tcPr>
          <w:p w:rsidR="00564A3F" w:rsidRPr="00675775" w:rsidRDefault="00564A3F" w:rsidP="003803F8">
            <w:pPr>
              <w:suppressAutoHyphens/>
              <w:spacing w:after="200" w:line="276" w:lineRule="auto"/>
              <w:rPr>
                <w:rFonts w:eastAsia="Calibri"/>
                <w:b/>
                <w:lang w:eastAsia="zh-CN"/>
              </w:rPr>
            </w:pPr>
            <w:r w:rsidRPr="00675775">
              <w:rPr>
                <w:rFonts w:eastAsia="Calibri"/>
                <w:b/>
                <w:lang w:eastAsia="zh-CN"/>
              </w:rPr>
              <w:t>Przedmiot zamówienia</w:t>
            </w:r>
          </w:p>
        </w:tc>
        <w:tc>
          <w:tcPr>
            <w:tcW w:w="992" w:type="dxa"/>
            <w:tcBorders>
              <w:top w:val="single" w:sz="4" w:space="0" w:color="000000"/>
              <w:left w:val="single" w:sz="4" w:space="0" w:color="000000"/>
              <w:bottom w:val="single" w:sz="4" w:space="0" w:color="000000"/>
              <w:right w:val="single" w:sz="4" w:space="0" w:color="000000"/>
            </w:tcBorders>
            <w:shd w:val="clear" w:color="auto" w:fill="E5E5E5"/>
          </w:tcPr>
          <w:p w:rsidR="00564A3F" w:rsidRPr="00675775" w:rsidRDefault="00564A3F" w:rsidP="00261739">
            <w:pPr>
              <w:suppressAutoHyphens/>
              <w:spacing w:after="200" w:line="276" w:lineRule="auto"/>
              <w:jc w:val="center"/>
              <w:rPr>
                <w:rFonts w:eastAsia="Calibri"/>
                <w:b/>
                <w:lang w:eastAsia="zh-CN"/>
              </w:rPr>
            </w:pPr>
            <w:r>
              <w:rPr>
                <w:rFonts w:eastAsia="Calibri"/>
                <w:b/>
                <w:lang w:eastAsia="zh-CN"/>
              </w:rPr>
              <w:t>Ilość</w:t>
            </w:r>
          </w:p>
        </w:tc>
        <w:tc>
          <w:tcPr>
            <w:tcW w:w="1984" w:type="dxa"/>
            <w:tcBorders>
              <w:top w:val="single" w:sz="4" w:space="0" w:color="000000"/>
              <w:left w:val="single" w:sz="4" w:space="0" w:color="000000"/>
              <w:bottom w:val="single" w:sz="4" w:space="0" w:color="000000"/>
              <w:right w:val="single" w:sz="4" w:space="0" w:color="000000"/>
            </w:tcBorders>
            <w:shd w:val="clear" w:color="auto" w:fill="E5E5E5"/>
          </w:tcPr>
          <w:p w:rsidR="00564A3F" w:rsidRDefault="00564A3F" w:rsidP="00261739">
            <w:pPr>
              <w:suppressAutoHyphens/>
              <w:spacing w:after="200" w:line="276" w:lineRule="auto"/>
              <w:jc w:val="center"/>
              <w:rPr>
                <w:rFonts w:eastAsia="Calibri"/>
                <w:b/>
                <w:lang w:eastAsia="zh-CN"/>
              </w:rPr>
            </w:pPr>
            <w:r>
              <w:rPr>
                <w:rFonts w:eastAsia="Calibri"/>
                <w:b/>
                <w:lang w:eastAsia="zh-CN"/>
              </w:rPr>
              <w:t>Cena jednostkowa netto</w:t>
            </w:r>
          </w:p>
          <w:p w:rsidR="00564A3F" w:rsidRPr="00675775" w:rsidRDefault="00564A3F" w:rsidP="00261739">
            <w:pPr>
              <w:suppressAutoHyphens/>
              <w:spacing w:after="200" w:line="276" w:lineRule="auto"/>
              <w:jc w:val="center"/>
              <w:rPr>
                <w:rFonts w:eastAsia="Calibri"/>
                <w:b/>
                <w:lang w:eastAsia="zh-CN"/>
              </w:rPr>
            </w:pPr>
            <w:r>
              <w:rPr>
                <w:rFonts w:eastAsia="Calibri"/>
                <w:b/>
                <w:lang w:eastAsia="zh-CN"/>
              </w:rPr>
              <w:t>(PLN)</w:t>
            </w:r>
          </w:p>
        </w:tc>
        <w:tc>
          <w:tcPr>
            <w:tcW w:w="2127" w:type="dxa"/>
            <w:tcBorders>
              <w:top w:val="single" w:sz="4" w:space="0" w:color="000000"/>
              <w:left w:val="single" w:sz="4" w:space="0" w:color="000000"/>
              <w:bottom w:val="single" w:sz="4" w:space="0" w:color="000000"/>
            </w:tcBorders>
            <w:shd w:val="clear" w:color="auto" w:fill="E5E5E5"/>
          </w:tcPr>
          <w:p w:rsidR="00564A3F" w:rsidRDefault="00564A3F" w:rsidP="00564A3F">
            <w:pPr>
              <w:suppressAutoHyphens/>
              <w:spacing w:after="200" w:line="276" w:lineRule="auto"/>
              <w:jc w:val="center"/>
              <w:rPr>
                <w:rFonts w:eastAsia="Calibri"/>
                <w:b/>
                <w:lang w:eastAsia="zh-CN"/>
              </w:rPr>
            </w:pPr>
            <w:r>
              <w:rPr>
                <w:rFonts w:eastAsia="Calibri"/>
                <w:b/>
                <w:lang w:eastAsia="zh-CN"/>
              </w:rPr>
              <w:t>Stawka VAT (%)</w:t>
            </w:r>
          </w:p>
          <w:p w:rsidR="00564A3F" w:rsidRPr="00675775" w:rsidRDefault="00564A3F" w:rsidP="00261739">
            <w:pPr>
              <w:suppressAutoHyphens/>
              <w:spacing w:after="200" w:line="276" w:lineRule="auto"/>
              <w:jc w:val="center"/>
              <w:rPr>
                <w:rFonts w:eastAsia="Calibri"/>
                <w:b/>
                <w:lang w:eastAsia="zh-CN"/>
              </w:rPr>
            </w:pPr>
          </w:p>
        </w:tc>
        <w:tc>
          <w:tcPr>
            <w:tcW w:w="3118" w:type="dxa"/>
            <w:tcBorders>
              <w:top w:val="single" w:sz="4" w:space="0" w:color="000000"/>
              <w:left w:val="single" w:sz="4" w:space="0" w:color="000000"/>
              <w:bottom w:val="single" w:sz="4" w:space="0" w:color="000000"/>
            </w:tcBorders>
            <w:shd w:val="clear" w:color="auto" w:fill="E5E5E5"/>
          </w:tcPr>
          <w:p w:rsidR="00564A3F" w:rsidRDefault="00564A3F" w:rsidP="00564A3F">
            <w:pPr>
              <w:suppressAutoHyphens/>
              <w:spacing w:after="200" w:line="276" w:lineRule="auto"/>
              <w:jc w:val="center"/>
              <w:rPr>
                <w:rFonts w:eastAsia="Calibri"/>
                <w:b/>
                <w:lang w:eastAsia="zh-CN"/>
              </w:rPr>
            </w:pPr>
            <w:r w:rsidRPr="00675775">
              <w:rPr>
                <w:rFonts w:eastAsia="Calibri"/>
                <w:b/>
                <w:lang w:eastAsia="zh-CN"/>
              </w:rPr>
              <w:t>Wartość netto</w:t>
            </w:r>
          </w:p>
          <w:p w:rsidR="00564A3F" w:rsidRPr="00675775" w:rsidRDefault="00564A3F" w:rsidP="00564A3F">
            <w:pPr>
              <w:suppressAutoHyphens/>
              <w:spacing w:after="200" w:line="276" w:lineRule="auto"/>
              <w:jc w:val="center"/>
              <w:rPr>
                <w:rFonts w:eastAsia="Calibri"/>
                <w:b/>
                <w:lang w:eastAsia="zh-CN"/>
              </w:rPr>
            </w:pPr>
            <w:r w:rsidRPr="00675775">
              <w:rPr>
                <w:rFonts w:eastAsia="Calibri"/>
                <w:b/>
                <w:lang w:eastAsia="zh-CN"/>
              </w:rPr>
              <w:t xml:space="preserve"> ( PLN)</w:t>
            </w:r>
          </w:p>
        </w:tc>
        <w:tc>
          <w:tcPr>
            <w:tcW w:w="2977" w:type="dxa"/>
            <w:tcBorders>
              <w:top w:val="single" w:sz="4" w:space="0" w:color="000000"/>
              <w:left w:val="single" w:sz="4" w:space="0" w:color="000000"/>
              <w:bottom w:val="single" w:sz="4" w:space="0" w:color="000000"/>
              <w:right w:val="single" w:sz="4" w:space="0" w:color="000000"/>
            </w:tcBorders>
            <w:shd w:val="clear" w:color="auto" w:fill="E5E5E5"/>
          </w:tcPr>
          <w:p w:rsidR="00564A3F" w:rsidRPr="00675775" w:rsidRDefault="00564A3F" w:rsidP="00261739">
            <w:pPr>
              <w:suppressAutoHyphens/>
              <w:spacing w:after="200" w:line="276" w:lineRule="auto"/>
              <w:jc w:val="center"/>
              <w:rPr>
                <w:rFonts w:eastAsia="Calibri"/>
                <w:b/>
                <w:lang w:eastAsia="zh-CN"/>
              </w:rPr>
            </w:pPr>
            <w:r w:rsidRPr="00675775">
              <w:rPr>
                <w:rFonts w:eastAsia="Calibri"/>
                <w:b/>
                <w:lang w:eastAsia="zh-CN"/>
              </w:rPr>
              <w:t>Wartość brutto</w:t>
            </w:r>
          </w:p>
          <w:p w:rsidR="00564A3F" w:rsidRPr="00675775" w:rsidRDefault="00564A3F" w:rsidP="00261739">
            <w:pPr>
              <w:suppressAutoHyphens/>
              <w:spacing w:after="200" w:line="276" w:lineRule="auto"/>
              <w:jc w:val="center"/>
              <w:rPr>
                <w:rFonts w:eastAsia="Calibri"/>
                <w:b/>
                <w:lang w:eastAsia="zh-CN"/>
              </w:rPr>
            </w:pPr>
            <w:r w:rsidRPr="00675775">
              <w:rPr>
                <w:rFonts w:eastAsia="Calibri"/>
                <w:b/>
                <w:lang w:eastAsia="zh-CN"/>
              </w:rPr>
              <w:t>(PLN)</w:t>
            </w:r>
          </w:p>
        </w:tc>
      </w:tr>
      <w:tr w:rsidR="00564A3F" w:rsidRPr="00675775" w:rsidTr="00564A3F">
        <w:trPr>
          <w:trHeight w:val="1116"/>
        </w:trPr>
        <w:tc>
          <w:tcPr>
            <w:tcW w:w="627" w:type="dxa"/>
            <w:tcBorders>
              <w:top w:val="single" w:sz="4" w:space="0" w:color="000000"/>
              <w:left w:val="single" w:sz="4" w:space="0" w:color="000000"/>
              <w:bottom w:val="single" w:sz="4" w:space="0" w:color="000000"/>
            </w:tcBorders>
            <w:shd w:val="pct10" w:color="auto" w:fill="auto"/>
          </w:tcPr>
          <w:p w:rsidR="00564A3F" w:rsidRPr="00AF1E5D" w:rsidRDefault="00564A3F" w:rsidP="003803F8">
            <w:pPr>
              <w:suppressAutoHyphens/>
              <w:spacing w:after="200" w:line="276" w:lineRule="auto"/>
              <w:rPr>
                <w:rFonts w:eastAsia="Calibri"/>
                <w:b/>
                <w:lang w:eastAsia="zh-CN"/>
              </w:rPr>
            </w:pPr>
            <w:r w:rsidRPr="00AF1E5D">
              <w:rPr>
                <w:rFonts w:eastAsia="Calibri"/>
                <w:b/>
                <w:lang w:eastAsia="zh-CN"/>
              </w:rPr>
              <w:t>1.</w:t>
            </w:r>
          </w:p>
        </w:tc>
        <w:tc>
          <w:tcPr>
            <w:tcW w:w="2694" w:type="dxa"/>
            <w:tcBorders>
              <w:top w:val="single" w:sz="4" w:space="0" w:color="000000"/>
              <w:left w:val="single" w:sz="4" w:space="0" w:color="000000"/>
              <w:bottom w:val="single" w:sz="4" w:space="0" w:color="000000"/>
            </w:tcBorders>
            <w:shd w:val="pct10" w:color="auto" w:fill="auto"/>
          </w:tcPr>
          <w:p w:rsidR="00564A3F" w:rsidRPr="00564A3F" w:rsidRDefault="00564A3F" w:rsidP="00AF1E5D">
            <w:pPr>
              <w:suppressAutoHyphens/>
              <w:spacing w:after="200" w:line="276" w:lineRule="auto"/>
              <w:jc w:val="both"/>
              <w:rPr>
                <w:rFonts w:eastAsia="Calibri"/>
                <w:b/>
                <w:sz w:val="28"/>
                <w:szCs w:val="28"/>
                <w:lang w:eastAsia="zh-CN"/>
              </w:rPr>
            </w:pPr>
            <w:r w:rsidRPr="00564A3F">
              <w:rPr>
                <w:rFonts w:eastAsia="Calibri"/>
                <w:b/>
                <w:sz w:val="28"/>
                <w:szCs w:val="28"/>
                <w:lang w:eastAsia="zh-CN"/>
              </w:rPr>
              <w:t>Kardiomonitor</w:t>
            </w:r>
          </w:p>
          <w:p w:rsidR="00564A3F" w:rsidRDefault="00564A3F" w:rsidP="00AF1E5D">
            <w:pPr>
              <w:suppressAutoHyphens/>
              <w:spacing w:after="200" w:line="276" w:lineRule="auto"/>
              <w:jc w:val="both"/>
              <w:rPr>
                <w:rFonts w:eastAsia="Calibri"/>
                <w:b/>
                <w:lang w:eastAsia="zh-CN"/>
              </w:rPr>
            </w:pPr>
            <w:r>
              <w:rPr>
                <w:rFonts w:eastAsia="Calibri"/>
                <w:b/>
                <w:lang w:eastAsia="zh-CN"/>
              </w:rPr>
              <w:t>Nazwa producenta:</w:t>
            </w:r>
          </w:p>
          <w:p w:rsidR="00564A3F" w:rsidRDefault="00564A3F" w:rsidP="00AF1E5D">
            <w:pPr>
              <w:suppressAutoHyphens/>
              <w:spacing w:after="200" w:line="276" w:lineRule="auto"/>
              <w:jc w:val="both"/>
              <w:rPr>
                <w:rFonts w:eastAsia="Calibri"/>
                <w:b/>
                <w:lang w:eastAsia="zh-CN"/>
              </w:rPr>
            </w:pPr>
            <w:r>
              <w:rPr>
                <w:rFonts w:eastAsia="Calibri"/>
                <w:b/>
                <w:lang w:eastAsia="zh-CN"/>
              </w:rPr>
              <w:t>………………………………….</w:t>
            </w:r>
          </w:p>
          <w:p w:rsidR="00564A3F" w:rsidRDefault="00564A3F" w:rsidP="00AF1E5D">
            <w:pPr>
              <w:suppressAutoHyphens/>
              <w:spacing w:after="200" w:line="276" w:lineRule="auto"/>
              <w:jc w:val="both"/>
              <w:rPr>
                <w:rFonts w:eastAsia="Calibri"/>
                <w:b/>
                <w:lang w:eastAsia="zh-CN"/>
              </w:rPr>
            </w:pPr>
            <w:r>
              <w:rPr>
                <w:rFonts w:eastAsia="Calibri"/>
                <w:b/>
                <w:lang w:eastAsia="zh-CN"/>
              </w:rPr>
              <w:t>Typ/model:</w:t>
            </w:r>
          </w:p>
          <w:p w:rsidR="00564A3F" w:rsidRDefault="00564A3F" w:rsidP="00AF1E5D">
            <w:pPr>
              <w:suppressAutoHyphens/>
              <w:spacing w:after="200" w:line="276" w:lineRule="auto"/>
              <w:jc w:val="both"/>
              <w:rPr>
                <w:rFonts w:eastAsia="Calibri"/>
                <w:b/>
                <w:lang w:eastAsia="zh-CN"/>
              </w:rPr>
            </w:pPr>
            <w:r>
              <w:rPr>
                <w:rFonts w:eastAsia="Calibri"/>
                <w:b/>
                <w:lang w:eastAsia="zh-CN"/>
              </w:rPr>
              <w:t>…………………………</w:t>
            </w:r>
          </w:p>
          <w:p w:rsidR="00564A3F" w:rsidRDefault="00564A3F" w:rsidP="00AF1E5D">
            <w:pPr>
              <w:suppressAutoHyphens/>
              <w:spacing w:after="200" w:line="276" w:lineRule="auto"/>
              <w:jc w:val="both"/>
              <w:rPr>
                <w:rFonts w:eastAsia="Calibri"/>
                <w:b/>
                <w:lang w:eastAsia="zh-CN"/>
              </w:rPr>
            </w:pPr>
            <w:r>
              <w:rPr>
                <w:rFonts w:eastAsia="Calibri"/>
                <w:b/>
                <w:lang w:eastAsia="zh-CN"/>
              </w:rPr>
              <w:t>Rok produkcji:</w:t>
            </w:r>
          </w:p>
          <w:p w:rsidR="00564A3F" w:rsidRPr="00CC28DE" w:rsidRDefault="00564A3F" w:rsidP="00AF1E5D">
            <w:pPr>
              <w:suppressAutoHyphens/>
              <w:spacing w:after="200" w:line="276" w:lineRule="auto"/>
              <w:jc w:val="both"/>
              <w:rPr>
                <w:rFonts w:eastAsia="Calibri"/>
                <w:b/>
                <w:lang w:eastAsia="zh-CN"/>
              </w:rPr>
            </w:pPr>
            <w:r>
              <w:rPr>
                <w:rFonts w:eastAsia="Calibri"/>
                <w:b/>
                <w:lang w:eastAsia="zh-CN"/>
              </w:rPr>
              <w:t>…………………………</w:t>
            </w:r>
          </w:p>
        </w:tc>
        <w:tc>
          <w:tcPr>
            <w:tcW w:w="992" w:type="dxa"/>
            <w:tcBorders>
              <w:top w:val="single" w:sz="4" w:space="0" w:color="000000"/>
              <w:left w:val="single" w:sz="4" w:space="0" w:color="000000"/>
              <w:bottom w:val="single" w:sz="4" w:space="0" w:color="000000"/>
              <w:right w:val="single" w:sz="4" w:space="0" w:color="000000"/>
            </w:tcBorders>
          </w:tcPr>
          <w:p w:rsidR="00564A3F" w:rsidRPr="00675775" w:rsidRDefault="00564A3F" w:rsidP="0079109D">
            <w:pPr>
              <w:suppressAutoHyphens/>
              <w:spacing w:after="200" w:line="276" w:lineRule="auto"/>
              <w:jc w:val="center"/>
              <w:rPr>
                <w:rFonts w:eastAsia="Calibri"/>
                <w:b/>
                <w:lang w:eastAsia="zh-CN"/>
              </w:rPr>
            </w:pPr>
            <w:r>
              <w:rPr>
                <w:rFonts w:eastAsia="Calibri"/>
                <w:b/>
                <w:lang w:eastAsia="zh-CN"/>
              </w:rPr>
              <w:t>15 szt.</w:t>
            </w:r>
          </w:p>
        </w:tc>
        <w:tc>
          <w:tcPr>
            <w:tcW w:w="1984" w:type="dxa"/>
            <w:tcBorders>
              <w:top w:val="single" w:sz="4" w:space="0" w:color="000000"/>
              <w:left w:val="single" w:sz="4" w:space="0" w:color="000000"/>
              <w:bottom w:val="single" w:sz="4" w:space="0" w:color="000000"/>
              <w:right w:val="single" w:sz="4" w:space="0" w:color="000000"/>
            </w:tcBorders>
          </w:tcPr>
          <w:p w:rsidR="00564A3F" w:rsidRPr="00675775" w:rsidRDefault="00564A3F" w:rsidP="0079109D">
            <w:pPr>
              <w:suppressAutoHyphens/>
              <w:spacing w:after="200" w:line="276" w:lineRule="auto"/>
              <w:jc w:val="center"/>
              <w:rPr>
                <w:rFonts w:eastAsia="Calibri"/>
                <w:b/>
                <w:lang w:eastAsia="zh-CN"/>
              </w:rPr>
            </w:pPr>
          </w:p>
        </w:tc>
        <w:tc>
          <w:tcPr>
            <w:tcW w:w="2127" w:type="dxa"/>
            <w:tcBorders>
              <w:top w:val="single" w:sz="4" w:space="0" w:color="000000"/>
              <w:left w:val="single" w:sz="4" w:space="0" w:color="000000"/>
              <w:bottom w:val="single" w:sz="4" w:space="0" w:color="000000"/>
            </w:tcBorders>
          </w:tcPr>
          <w:p w:rsidR="00564A3F" w:rsidRPr="00675775" w:rsidRDefault="00564A3F" w:rsidP="0079109D">
            <w:pPr>
              <w:suppressAutoHyphens/>
              <w:spacing w:after="200" w:line="276" w:lineRule="auto"/>
              <w:jc w:val="center"/>
              <w:rPr>
                <w:rFonts w:eastAsia="Calibri"/>
                <w:b/>
                <w:lang w:eastAsia="zh-CN"/>
              </w:rPr>
            </w:pPr>
          </w:p>
        </w:tc>
        <w:tc>
          <w:tcPr>
            <w:tcW w:w="3118" w:type="dxa"/>
            <w:tcBorders>
              <w:top w:val="single" w:sz="4" w:space="0" w:color="000000"/>
              <w:left w:val="single" w:sz="4" w:space="0" w:color="000000"/>
              <w:bottom w:val="single" w:sz="4" w:space="0" w:color="000000"/>
            </w:tcBorders>
          </w:tcPr>
          <w:p w:rsidR="00564A3F" w:rsidRPr="00675775" w:rsidRDefault="00564A3F" w:rsidP="003803F8">
            <w:pPr>
              <w:suppressAutoHyphens/>
              <w:spacing w:after="200" w:line="276" w:lineRule="auto"/>
              <w:rPr>
                <w:rFonts w:eastAsia="Calibri"/>
                <w:b/>
                <w:lang w:eastAsia="zh-CN"/>
              </w:rPr>
            </w:pPr>
          </w:p>
        </w:tc>
        <w:tc>
          <w:tcPr>
            <w:tcW w:w="2977" w:type="dxa"/>
            <w:tcBorders>
              <w:top w:val="single" w:sz="4" w:space="0" w:color="000000"/>
              <w:left w:val="single" w:sz="4" w:space="0" w:color="000000"/>
              <w:bottom w:val="single" w:sz="4" w:space="0" w:color="000000"/>
              <w:right w:val="single" w:sz="4" w:space="0" w:color="000000"/>
            </w:tcBorders>
          </w:tcPr>
          <w:p w:rsidR="00564A3F" w:rsidRPr="00675775" w:rsidRDefault="00564A3F" w:rsidP="003803F8">
            <w:pPr>
              <w:suppressAutoHyphens/>
              <w:spacing w:after="200" w:line="276" w:lineRule="auto"/>
              <w:rPr>
                <w:rFonts w:eastAsia="Calibri"/>
                <w:b/>
                <w:lang w:eastAsia="zh-CN"/>
              </w:rPr>
            </w:pPr>
          </w:p>
        </w:tc>
      </w:tr>
      <w:tr w:rsidR="00564A3F" w:rsidRPr="00675775" w:rsidTr="00564A3F">
        <w:trPr>
          <w:trHeight w:val="1116"/>
        </w:trPr>
        <w:tc>
          <w:tcPr>
            <w:tcW w:w="627" w:type="dxa"/>
            <w:tcBorders>
              <w:top w:val="single" w:sz="4" w:space="0" w:color="000000"/>
              <w:left w:val="single" w:sz="4" w:space="0" w:color="000000"/>
              <w:bottom w:val="single" w:sz="4" w:space="0" w:color="000000"/>
            </w:tcBorders>
            <w:shd w:val="pct10" w:color="auto" w:fill="auto"/>
          </w:tcPr>
          <w:p w:rsidR="00564A3F" w:rsidRPr="00AF1E5D" w:rsidRDefault="00564A3F" w:rsidP="003803F8">
            <w:pPr>
              <w:suppressAutoHyphens/>
              <w:spacing w:after="200" w:line="276" w:lineRule="auto"/>
              <w:rPr>
                <w:rFonts w:eastAsia="Calibri"/>
                <w:b/>
                <w:lang w:eastAsia="zh-CN"/>
              </w:rPr>
            </w:pPr>
            <w:r>
              <w:rPr>
                <w:rFonts w:eastAsia="Calibri"/>
                <w:b/>
                <w:lang w:eastAsia="zh-CN"/>
              </w:rPr>
              <w:t>2.</w:t>
            </w:r>
          </w:p>
        </w:tc>
        <w:tc>
          <w:tcPr>
            <w:tcW w:w="2694" w:type="dxa"/>
            <w:tcBorders>
              <w:top w:val="single" w:sz="4" w:space="0" w:color="000000"/>
              <w:left w:val="single" w:sz="4" w:space="0" w:color="000000"/>
              <w:bottom w:val="single" w:sz="4" w:space="0" w:color="000000"/>
            </w:tcBorders>
            <w:shd w:val="pct10" w:color="auto" w:fill="auto"/>
          </w:tcPr>
          <w:p w:rsidR="00564A3F" w:rsidRDefault="00564A3F" w:rsidP="00AF1E5D">
            <w:pPr>
              <w:suppressAutoHyphens/>
              <w:spacing w:after="200" w:line="276" w:lineRule="auto"/>
              <w:jc w:val="both"/>
              <w:rPr>
                <w:rFonts w:eastAsia="Calibri"/>
                <w:b/>
                <w:sz w:val="28"/>
                <w:szCs w:val="28"/>
                <w:lang w:eastAsia="zh-CN"/>
              </w:rPr>
            </w:pPr>
            <w:r>
              <w:rPr>
                <w:rFonts w:eastAsia="Calibri"/>
                <w:b/>
                <w:sz w:val="28"/>
                <w:szCs w:val="28"/>
                <w:lang w:eastAsia="zh-CN"/>
              </w:rPr>
              <w:t>Centrala monitorująca</w:t>
            </w:r>
          </w:p>
          <w:p w:rsidR="00564A3F" w:rsidRDefault="00564A3F" w:rsidP="00564A3F">
            <w:pPr>
              <w:suppressAutoHyphens/>
              <w:spacing w:after="200" w:line="276" w:lineRule="auto"/>
              <w:jc w:val="both"/>
              <w:rPr>
                <w:rFonts w:eastAsia="Calibri"/>
                <w:b/>
                <w:lang w:eastAsia="zh-CN"/>
              </w:rPr>
            </w:pPr>
            <w:r>
              <w:rPr>
                <w:rFonts w:eastAsia="Calibri"/>
                <w:b/>
                <w:lang w:eastAsia="zh-CN"/>
              </w:rPr>
              <w:t>Nazwa producenta:</w:t>
            </w:r>
          </w:p>
          <w:p w:rsidR="00564A3F" w:rsidRDefault="00564A3F" w:rsidP="00564A3F">
            <w:pPr>
              <w:suppressAutoHyphens/>
              <w:spacing w:after="200" w:line="276" w:lineRule="auto"/>
              <w:jc w:val="both"/>
              <w:rPr>
                <w:rFonts w:eastAsia="Calibri"/>
                <w:b/>
                <w:lang w:eastAsia="zh-CN"/>
              </w:rPr>
            </w:pPr>
            <w:r>
              <w:rPr>
                <w:rFonts w:eastAsia="Calibri"/>
                <w:b/>
                <w:lang w:eastAsia="zh-CN"/>
              </w:rPr>
              <w:t>…………………………</w:t>
            </w:r>
          </w:p>
          <w:p w:rsidR="00564A3F" w:rsidRDefault="00564A3F" w:rsidP="00564A3F">
            <w:pPr>
              <w:suppressAutoHyphens/>
              <w:spacing w:after="200" w:line="276" w:lineRule="auto"/>
              <w:jc w:val="both"/>
              <w:rPr>
                <w:rFonts w:eastAsia="Calibri"/>
                <w:b/>
                <w:lang w:eastAsia="zh-CN"/>
              </w:rPr>
            </w:pPr>
            <w:r>
              <w:rPr>
                <w:rFonts w:eastAsia="Calibri"/>
                <w:b/>
                <w:lang w:eastAsia="zh-CN"/>
              </w:rPr>
              <w:t>Typ/model:</w:t>
            </w:r>
          </w:p>
          <w:p w:rsidR="00564A3F" w:rsidRDefault="00564A3F" w:rsidP="00564A3F">
            <w:pPr>
              <w:suppressAutoHyphens/>
              <w:spacing w:after="200" w:line="276" w:lineRule="auto"/>
              <w:jc w:val="both"/>
              <w:rPr>
                <w:rFonts w:eastAsia="Calibri"/>
                <w:b/>
                <w:lang w:eastAsia="zh-CN"/>
              </w:rPr>
            </w:pPr>
            <w:r>
              <w:rPr>
                <w:rFonts w:eastAsia="Calibri"/>
                <w:b/>
                <w:lang w:eastAsia="zh-CN"/>
              </w:rPr>
              <w:t>…………………………</w:t>
            </w:r>
          </w:p>
          <w:p w:rsidR="00564A3F" w:rsidRDefault="00564A3F" w:rsidP="00564A3F">
            <w:pPr>
              <w:suppressAutoHyphens/>
              <w:spacing w:after="200" w:line="276" w:lineRule="auto"/>
              <w:jc w:val="both"/>
              <w:rPr>
                <w:rFonts w:eastAsia="Calibri"/>
                <w:b/>
                <w:lang w:eastAsia="zh-CN"/>
              </w:rPr>
            </w:pPr>
            <w:r>
              <w:rPr>
                <w:rFonts w:eastAsia="Calibri"/>
                <w:b/>
                <w:lang w:eastAsia="zh-CN"/>
              </w:rPr>
              <w:t>Rok produkcji:</w:t>
            </w:r>
          </w:p>
          <w:p w:rsidR="00564A3F" w:rsidRDefault="00564A3F" w:rsidP="00564A3F">
            <w:pPr>
              <w:suppressAutoHyphens/>
              <w:spacing w:after="200" w:line="276" w:lineRule="auto"/>
              <w:jc w:val="both"/>
              <w:rPr>
                <w:rFonts w:eastAsia="Calibri"/>
                <w:b/>
                <w:sz w:val="28"/>
                <w:szCs w:val="28"/>
                <w:lang w:eastAsia="zh-CN"/>
              </w:rPr>
            </w:pPr>
            <w:r>
              <w:rPr>
                <w:rFonts w:eastAsia="Calibri"/>
                <w:b/>
                <w:lang w:eastAsia="zh-CN"/>
              </w:rPr>
              <w:t>…………………………</w:t>
            </w:r>
          </w:p>
          <w:p w:rsidR="00564A3F" w:rsidRPr="00564A3F" w:rsidRDefault="00564A3F" w:rsidP="00AF1E5D">
            <w:pPr>
              <w:suppressAutoHyphens/>
              <w:spacing w:after="200" w:line="276" w:lineRule="auto"/>
              <w:jc w:val="both"/>
              <w:rPr>
                <w:rFonts w:eastAsia="Calibri"/>
                <w:b/>
                <w:sz w:val="28"/>
                <w:szCs w:val="28"/>
                <w:lang w:eastAsia="zh-CN"/>
              </w:rPr>
            </w:pPr>
          </w:p>
        </w:tc>
        <w:tc>
          <w:tcPr>
            <w:tcW w:w="992" w:type="dxa"/>
            <w:tcBorders>
              <w:top w:val="single" w:sz="4" w:space="0" w:color="000000"/>
              <w:left w:val="single" w:sz="4" w:space="0" w:color="000000"/>
              <w:bottom w:val="single" w:sz="4" w:space="0" w:color="000000"/>
              <w:right w:val="single" w:sz="4" w:space="0" w:color="000000"/>
            </w:tcBorders>
          </w:tcPr>
          <w:p w:rsidR="00564A3F" w:rsidRDefault="00564A3F" w:rsidP="0079109D">
            <w:pPr>
              <w:suppressAutoHyphens/>
              <w:spacing w:after="200" w:line="276" w:lineRule="auto"/>
              <w:jc w:val="center"/>
              <w:rPr>
                <w:rFonts w:eastAsia="Calibri"/>
                <w:b/>
                <w:lang w:eastAsia="zh-CN"/>
              </w:rPr>
            </w:pPr>
            <w:r>
              <w:rPr>
                <w:rFonts w:eastAsia="Calibri"/>
                <w:b/>
                <w:lang w:eastAsia="zh-CN"/>
              </w:rPr>
              <w:t>1 szt.</w:t>
            </w:r>
          </w:p>
        </w:tc>
        <w:tc>
          <w:tcPr>
            <w:tcW w:w="1984" w:type="dxa"/>
            <w:tcBorders>
              <w:top w:val="single" w:sz="4" w:space="0" w:color="000000"/>
              <w:left w:val="single" w:sz="4" w:space="0" w:color="000000"/>
              <w:bottom w:val="single" w:sz="4" w:space="0" w:color="000000"/>
              <w:right w:val="single" w:sz="4" w:space="0" w:color="000000"/>
            </w:tcBorders>
          </w:tcPr>
          <w:p w:rsidR="00564A3F" w:rsidRPr="00675775" w:rsidRDefault="00564A3F" w:rsidP="0079109D">
            <w:pPr>
              <w:suppressAutoHyphens/>
              <w:spacing w:after="200" w:line="276" w:lineRule="auto"/>
              <w:jc w:val="center"/>
              <w:rPr>
                <w:rFonts w:eastAsia="Calibri"/>
                <w:b/>
                <w:lang w:eastAsia="zh-CN"/>
              </w:rPr>
            </w:pPr>
          </w:p>
        </w:tc>
        <w:tc>
          <w:tcPr>
            <w:tcW w:w="2127" w:type="dxa"/>
            <w:tcBorders>
              <w:top w:val="single" w:sz="4" w:space="0" w:color="000000"/>
              <w:left w:val="single" w:sz="4" w:space="0" w:color="000000"/>
              <w:bottom w:val="single" w:sz="4" w:space="0" w:color="000000"/>
            </w:tcBorders>
          </w:tcPr>
          <w:p w:rsidR="00564A3F" w:rsidRPr="00675775" w:rsidRDefault="00564A3F" w:rsidP="0079109D">
            <w:pPr>
              <w:suppressAutoHyphens/>
              <w:spacing w:after="200" w:line="276" w:lineRule="auto"/>
              <w:jc w:val="center"/>
              <w:rPr>
                <w:rFonts w:eastAsia="Calibri"/>
                <w:b/>
                <w:lang w:eastAsia="zh-CN"/>
              </w:rPr>
            </w:pPr>
          </w:p>
        </w:tc>
        <w:tc>
          <w:tcPr>
            <w:tcW w:w="3118" w:type="dxa"/>
            <w:tcBorders>
              <w:top w:val="single" w:sz="4" w:space="0" w:color="000000"/>
              <w:left w:val="single" w:sz="4" w:space="0" w:color="000000"/>
              <w:bottom w:val="single" w:sz="4" w:space="0" w:color="000000"/>
            </w:tcBorders>
          </w:tcPr>
          <w:p w:rsidR="00564A3F" w:rsidRPr="00675775" w:rsidRDefault="00564A3F" w:rsidP="003803F8">
            <w:pPr>
              <w:suppressAutoHyphens/>
              <w:spacing w:after="200" w:line="276" w:lineRule="auto"/>
              <w:rPr>
                <w:rFonts w:eastAsia="Calibri"/>
                <w:b/>
                <w:lang w:eastAsia="zh-CN"/>
              </w:rPr>
            </w:pPr>
          </w:p>
        </w:tc>
        <w:tc>
          <w:tcPr>
            <w:tcW w:w="2977" w:type="dxa"/>
            <w:tcBorders>
              <w:top w:val="single" w:sz="4" w:space="0" w:color="000000"/>
              <w:left w:val="single" w:sz="4" w:space="0" w:color="000000"/>
              <w:bottom w:val="single" w:sz="4" w:space="0" w:color="000000"/>
              <w:right w:val="single" w:sz="4" w:space="0" w:color="000000"/>
            </w:tcBorders>
          </w:tcPr>
          <w:p w:rsidR="00564A3F" w:rsidRPr="00675775" w:rsidRDefault="00564A3F" w:rsidP="003803F8">
            <w:pPr>
              <w:suppressAutoHyphens/>
              <w:spacing w:after="200" w:line="276" w:lineRule="auto"/>
              <w:rPr>
                <w:rFonts w:eastAsia="Calibri"/>
                <w:b/>
                <w:lang w:eastAsia="zh-CN"/>
              </w:rPr>
            </w:pPr>
          </w:p>
        </w:tc>
      </w:tr>
      <w:tr w:rsidR="00DE4378" w:rsidRPr="00675775" w:rsidTr="00866661">
        <w:trPr>
          <w:trHeight w:val="1209"/>
        </w:trPr>
        <w:tc>
          <w:tcPr>
            <w:tcW w:w="627" w:type="dxa"/>
            <w:tcBorders>
              <w:top w:val="single" w:sz="4" w:space="0" w:color="000000"/>
              <w:left w:val="single" w:sz="4" w:space="0" w:color="000000"/>
              <w:bottom w:val="single" w:sz="4" w:space="0" w:color="000000"/>
            </w:tcBorders>
            <w:shd w:val="pct10" w:color="auto" w:fill="auto"/>
          </w:tcPr>
          <w:p w:rsidR="00DE4378" w:rsidRPr="00AF1E5D" w:rsidRDefault="00DE4378" w:rsidP="003803F8">
            <w:pPr>
              <w:suppressAutoHyphens/>
              <w:spacing w:after="200" w:line="276" w:lineRule="auto"/>
              <w:rPr>
                <w:rFonts w:eastAsia="Calibri"/>
                <w:b/>
                <w:lang w:eastAsia="zh-CN"/>
              </w:rPr>
            </w:pPr>
            <w:r>
              <w:rPr>
                <w:rFonts w:eastAsia="Calibri"/>
                <w:b/>
                <w:lang w:eastAsia="zh-CN"/>
              </w:rPr>
              <w:t>3</w:t>
            </w:r>
            <w:r w:rsidRPr="00AF1E5D">
              <w:rPr>
                <w:rFonts w:eastAsia="Calibri"/>
                <w:b/>
                <w:lang w:eastAsia="zh-CN"/>
              </w:rPr>
              <w:t>.</w:t>
            </w:r>
          </w:p>
        </w:tc>
        <w:tc>
          <w:tcPr>
            <w:tcW w:w="5670" w:type="dxa"/>
            <w:gridSpan w:val="3"/>
            <w:tcBorders>
              <w:top w:val="single" w:sz="4" w:space="0" w:color="000000"/>
              <w:left w:val="single" w:sz="4" w:space="0" w:color="000000"/>
              <w:bottom w:val="single" w:sz="4" w:space="0" w:color="000000"/>
              <w:right w:val="single" w:sz="4" w:space="0" w:color="000000"/>
            </w:tcBorders>
            <w:shd w:val="pct10" w:color="auto" w:fill="auto"/>
          </w:tcPr>
          <w:p w:rsidR="00DE4378" w:rsidRPr="00675775" w:rsidRDefault="00DE4378" w:rsidP="003803F8">
            <w:pPr>
              <w:suppressAutoHyphens/>
              <w:spacing w:after="200" w:line="276" w:lineRule="auto"/>
              <w:rPr>
                <w:rFonts w:eastAsia="Calibri"/>
                <w:b/>
                <w:lang w:eastAsia="zh-CN"/>
              </w:rPr>
            </w:pPr>
            <w:r w:rsidRPr="00564A3F">
              <w:rPr>
                <w:rFonts w:eastAsia="Calibri"/>
                <w:b/>
                <w:sz w:val="28"/>
                <w:szCs w:val="28"/>
                <w:lang w:eastAsia="zh-CN"/>
              </w:rPr>
              <w:t>Dostawa i szkolenie</w:t>
            </w:r>
          </w:p>
        </w:tc>
        <w:tc>
          <w:tcPr>
            <w:tcW w:w="2127" w:type="dxa"/>
            <w:tcBorders>
              <w:top w:val="single" w:sz="4" w:space="0" w:color="000000"/>
              <w:left w:val="single" w:sz="4" w:space="0" w:color="000000"/>
              <w:bottom w:val="single" w:sz="4" w:space="0" w:color="000000"/>
            </w:tcBorders>
          </w:tcPr>
          <w:p w:rsidR="00DE4378" w:rsidRPr="00675775" w:rsidRDefault="00DE4378" w:rsidP="003803F8">
            <w:pPr>
              <w:suppressAutoHyphens/>
              <w:spacing w:after="200" w:line="276" w:lineRule="auto"/>
              <w:rPr>
                <w:rFonts w:eastAsia="Calibri"/>
                <w:b/>
                <w:lang w:eastAsia="zh-CN"/>
              </w:rPr>
            </w:pPr>
          </w:p>
        </w:tc>
        <w:tc>
          <w:tcPr>
            <w:tcW w:w="3118" w:type="dxa"/>
            <w:tcBorders>
              <w:top w:val="single" w:sz="4" w:space="0" w:color="000000"/>
              <w:left w:val="single" w:sz="4" w:space="0" w:color="000000"/>
              <w:bottom w:val="single" w:sz="4" w:space="0" w:color="000000"/>
            </w:tcBorders>
          </w:tcPr>
          <w:p w:rsidR="00DE4378" w:rsidRPr="00675775" w:rsidRDefault="00DE4378" w:rsidP="003803F8">
            <w:pPr>
              <w:suppressAutoHyphens/>
              <w:spacing w:after="200" w:line="276" w:lineRule="auto"/>
              <w:rPr>
                <w:rFonts w:eastAsia="Calibri"/>
                <w:b/>
                <w:lang w:eastAsia="zh-CN"/>
              </w:rPr>
            </w:pPr>
          </w:p>
        </w:tc>
        <w:tc>
          <w:tcPr>
            <w:tcW w:w="2977" w:type="dxa"/>
            <w:tcBorders>
              <w:top w:val="single" w:sz="4" w:space="0" w:color="000000"/>
              <w:left w:val="single" w:sz="4" w:space="0" w:color="000000"/>
              <w:bottom w:val="single" w:sz="4" w:space="0" w:color="000000"/>
              <w:right w:val="single" w:sz="4" w:space="0" w:color="000000"/>
            </w:tcBorders>
          </w:tcPr>
          <w:p w:rsidR="00DE4378" w:rsidRPr="00675775" w:rsidRDefault="00DE4378" w:rsidP="003803F8">
            <w:pPr>
              <w:suppressAutoHyphens/>
              <w:spacing w:after="200" w:line="276" w:lineRule="auto"/>
              <w:rPr>
                <w:rFonts w:eastAsia="Calibri"/>
                <w:b/>
                <w:lang w:eastAsia="zh-CN"/>
              </w:rPr>
            </w:pPr>
          </w:p>
        </w:tc>
      </w:tr>
      <w:tr w:rsidR="00DE4378" w:rsidRPr="00675775" w:rsidTr="00DE4378">
        <w:trPr>
          <w:trHeight w:val="974"/>
        </w:trPr>
        <w:tc>
          <w:tcPr>
            <w:tcW w:w="627" w:type="dxa"/>
            <w:tcBorders>
              <w:top w:val="single" w:sz="4" w:space="0" w:color="000000"/>
              <w:left w:val="single" w:sz="4" w:space="0" w:color="000000"/>
              <w:bottom w:val="single" w:sz="4" w:space="0" w:color="000000"/>
            </w:tcBorders>
            <w:shd w:val="pct10" w:color="auto" w:fill="auto"/>
          </w:tcPr>
          <w:p w:rsidR="00DE4378" w:rsidRPr="00AF1E5D" w:rsidRDefault="00DE4378" w:rsidP="003803F8">
            <w:pPr>
              <w:suppressAutoHyphens/>
              <w:spacing w:after="200" w:line="276" w:lineRule="auto"/>
              <w:rPr>
                <w:rFonts w:eastAsia="Calibri"/>
                <w:b/>
                <w:lang w:eastAsia="zh-CN"/>
              </w:rPr>
            </w:pPr>
            <w:r>
              <w:rPr>
                <w:rFonts w:eastAsia="Calibri"/>
                <w:b/>
                <w:lang w:eastAsia="zh-CN"/>
              </w:rPr>
              <w:t>3</w:t>
            </w:r>
            <w:r w:rsidRPr="00AF1E5D">
              <w:rPr>
                <w:rFonts w:eastAsia="Calibri"/>
                <w:b/>
                <w:lang w:eastAsia="zh-CN"/>
              </w:rPr>
              <w:t>.</w:t>
            </w:r>
          </w:p>
        </w:tc>
        <w:tc>
          <w:tcPr>
            <w:tcW w:w="7797" w:type="dxa"/>
            <w:gridSpan w:val="4"/>
            <w:tcBorders>
              <w:top w:val="single" w:sz="4" w:space="0" w:color="000000"/>
              <w:left w:val="single" w:sz="4" w:space="0" w:color="000000"/>
              <w:bottom w:val="single" w:sz="4" w:space="0" w:color="000000"/>
            </w:tcBorders>
            <w:shd w:val="pct10" w:color="auto" w:fill="auto"/>
          </w:tcPr>
          <w:p w:rsidR="00DE4378" w:rsidRPr="00675775" w:rsidRDefault="00DE4378" w:rsidP="003803F8">
            <w:pPr>
              <w:suppressAutoHyphens/>
              <w:spacing w:after="200" w:line="276" w:lineRule="auto"/>
              <w:rPr>
                <w:rFonts w:eastAsia="Calibri"/>
                <w:b/>
                <w:lang w:eastAsia="zh-CN"/>
              </w:rPr>
            </w:pPr>
            <w:r w:rsidRPr="00AF1E5D">
              <w:rPr>
                <w:rFonts w:eastAsia="Calibri"/>
                <w:b/>
                <w:lang w:eastAsia="zh-CN"/>
              </w:rPr>
              <w:t>RAZEM</w:t>
            </w:r>
          </w:p>
        </w:tc>
        <w:tc>
          <w:tcPr>
            <w:tcW w:w="3118" w:type="dxa"/>
            <w:tcBorders>
              <w:top w:val="single" w:sz="4" w:space="0" w:color="000000"/>
              <w:left w:val="single" w:sz="4" w:space="0" w:color="000000"/>
              <w:bottom w:val="single" w:sz="4" w:space="0" w:color="000000"/>
            </w:tcBorders>
            <w:shd w:val="clear" w:color="auto" w:fill="auto"/>
          </w:tcPr>
          <w:p w:rsidR="00DE4378" w:rsidRPr="00675775" w:rsidRDefault="00DE4378" w:rsidP="003803F8">
            <w:pPr>
              <w:suppressAutoHyphens/>
              <w:spacing w:after="200" w:line="276" w:lineRule="auto"/>
              <w:rPr>
                <w:rFonts w:eastAsia="Calibri"/>
                <w:b/>
                <w:lang w:eastAsia="zh-CN"/>
              </w:rPr>
            </w:pPr>
          </w:p>
        </w:tc>
        <w:tc>
          <w:tcPr>
            <w:tcW w:w="2977" w:type="dxa"/>
            <w:tcBorders>
              <w:top w:val="single" w:sz="4" w:space="0" w:color="000000"/>
              <w:left w:val="single" w:sz="4" w:space="0" w:color="000000"/>
              <w:bottom w:val="single" w:sz="4" w:space="0" w:color="000000"/>
              <w:right w:val="single" w:sz="4" w:space="0" w:color="000000"/>
            </w:tcBorders>
          </w:tcPr>
          <w:p w:rsidR="00DE4378" w:rsidRPr="00675775" w:rsidRDefault="00DE4378" w:rsidP="003803F8">
            <w:pPr>
              <w:suppressAutoHyphens/>
              <w:spacing w:after="200" w:line="276" w:lineRule="auto"/>
              <w:rPr>
                <w:rFonts w:eastAsia="Calibri"/>
                <w:b/>
                <w:lang w:eastAsia="zh-CN"/>
              </w:rPr>
            </w:pPr>
          </w:p>
        </w:tc>
      </w:tr>
    </w:tbl>
    <w:p w:rsidR="00E71B3A" w:rsidRDefault="00E71B3A" w:rsidP="00E71B3A">
      <w:pPr>
        <w:jc w:val="both"/>
        <w:rPr>
          <w:rFonts w:eastAsia="Calibri"/>
          <w:lang w:eastAsia="zh-CN"/>
        </w:rPr>
      </w:pPr>
    </w:p>
    <w:p w:rsidR="00AF1E5D" w:rsidRPr="004C22CA" w:rsidRDefault="00AF1E5D" w:rsidP="00E71B3A">
      <w:pPr>
        <w:jc w:val="both"/>
        <w:rPr>
          <w:rFonts w:ascii="Cambria" w:hAnsi="Cambria"/>
        </w:rPr>
      </w:pPr>
    </w:p>
    <w:p w:rsidR="00E71B3A" w:rsidRPr="00D56D06" w:rsidRDefault="00E71B3A" w:rsidP="00E71B3A">
      <w:pPr>
        <w:tabs>
          <w:tab w:val="left" w:pos="9072"/>
        </w:tabs>
        <w:spacing w:line="480" w:lineRule="auto"/>
        <w:jc w:val="both"/>
        <w:rPr>
          <w:rFonts w:ascii="Cambria" w:hAnsi="Cambria" w:cs="Arial"/>
          <w:b/>
          <w:bCs/>
          <w:i/>
          <w:sz w:val="21"/>
          <w:szCs w:val="21"/>
        </w:rPr>
      </w:pPr>
      <w:r w:rsidRPr="00D56D06">
        <w:rPr>
          <w:rFonts w:ascii="Cambria" w:hAnsi="Cambria" w:cs="Arial"/>
          <w:b/>
          <w:bCs/>
          <w:i/>
          <w:sz w:val="21"/>
          <w:szCs w:val="21"/>
        </w:rPr>
        <w:t xml:space="preserve">Termin </w:t>
      </w:r>
      <w:r w:rsidR="00A97E61" w:rsidRPr="00D56D06">
        <w:rPr>
          <w:rFonts w:ascii="Cambria" w:hAnsi="Cambria" w:cs="Arial"/>
          <w:b/>
          <w:bCs/>
          <w:i/>
          <w:sz w:val="21"/>
          <w:szCs w:val="21"/>
        </w:rPr>
        <w:t>gwarancji:</w:t>
      </w:r>
      <w:r w:rsidRPr="00D56D06">
        <w:rPr>
          <w:rFonts w:ascii="Cambria" w:hAnsi="Cambria" w:cs="Arial"/>
          <w:b/>
          <w:bCs/>
          <w:i/>
          <w:sz w:val="21"/>
          <w:szCs w:val="21"/>
        </w:rPr>
        <w:t xml:space="preserve"> ………………  m-</w:t>
      </w:r>
      <w:proofErr w:type="spellStart"/>
      <w:r w:rsidRPr="00D56D06">
        <w:rPr>
          <w:rFonts w:ascii="Cambria" w:hAnsi="Cambria" w:cs="Arial"/>
          <w:b/>
          <w:bCs/>
          <w:i/>
          <w:sz w:val="21"/>
          <w:szCs w:val="21"/>
        </w:rPr>
        <w:t>cy</w:t>
      </w:r>
      <w:proofErr w:type="spellEnd"/>
      <w:r w:rsidRPr="00D56D06">
        <w:rPr>
          <w:rFonts w:ascii="Cambria" w:hAnsi="Cambria" w:cs="Arial"/>
          <w:b/>
          <w:bCs/>
          <w:i/>
          <w:sz w:val="21"/>
          <w:szCs w:val="21"/>
        </w:rPr>
        <w:t xml:space="preserve">(min. </w:t>
      </w:r>
      <w:r w:rsidR="0079109D">
        <w:rPr>
          <w:rFonts w:ascii="Cambria" w:hAnsi="Cambria" w:cs="Arial"/>
          <w:b/>
          <w:bCs/>
          <w:i/>
          <w:sz w:val="21"/>
          <w:szCs w:val="21"/>
        </w:rPr>
        <w:t>24</w:t>
      </w:r>
      <w:r w:rsidRPr="00D56D06">
        <w:rPr>
          <w:rFonts w:ascii="Cambria" w:hAnsi="Cambria" w:cs="Arial"/>
          <w:b/>
          <w:bCs/>
          <w:i/>
          <w:sz w:val="21"/>
          <w:szCs w:val="21"/>
        </w:rPr>
        <w:t>m-c</w:t>
      </w:r>
      <w:r w:rsidR="00261739">
        <w:rPr>
          <w:rFonts w:ascii="Cambria" w:hAnsi="Cambria" w:cs="Arial"/>
          <w:b/>
          <w:bCs/>
          <w:i/>
          <w:sz w:val="21"/>
          <w:szCs w:val="21"/>
        </w:rPr>
        <w:t>e</w:t>
      </w:r>
      <w:r w:rsidRPr="00D56D06">
        <w:rPr>
          <w:rFonts w:ascii="Cambria" w:hAnsi="Cambria" w:cs="Arial"/>
          <w:b/>
          <w:bCs/>
          <w:i/>
          <w:sz w:val="21"/>
          <w:szCs w:val="21"/>
        </w:rPr>
        <w:t>)</w:t>
      </w:r>
    </w:p>
    <w:p w:rsidR="00E71B3A" w:rsidRPr="003856DC" w:rsidRDefault="00E71B3A" w:rsidP="00E71B3A">
      <w:pPr>
        <w:spacing w:line="480" w:lineRule="auto"/>
        <w:jc w:val="both"/>
        <w:rPr>
          <w:rFonts w:ascii="Cambria" w:hAnsi="Cambria" w:cs="Arial"/>
          <w:bCs/>
          <w:i/>
          <w:sz w:val="21"/>
          <w:szCs w:val="21"/>
          <w:lang w:val="en-US"/>
        </w:rPr>
      </w:pPr>
      <w:r w:rsidRPr="00D56D06">
        <w:rPr>
          <w:rFonts w:ascii="Cambria" w:hAnsi="Cambria" w:cs="Arial"/>
          <w:b/>
          <w:bCs/>
          <w:i/>
          <w:sz w:val="21"/>
          <w:szCs w:val="21"/>
          <w:lang w:val="en-US"/>
        </w:rPr>
        <w:t>Nr tel.</w:t>
      </w:r>
      <w:r w:rsidRPr="003856DC">
        <w:rPr>
          <w:rFonts w:ascii="Cambria" w:hAnsi="Cambria" w:cs="Arial"/>
          <w:bCs/>
          <w:i/>
          <w:sz w:val="21"/>
          <w:szCs w:val="21"/>
          <w:lang w:val="en-US"/>
        </w:rPr>
        <w:t xml:space="preserve"> ……………………………</w:t>
      </w:r>
      <w:r w:rsidR="00AF1E5D">
        <w:rPr>
          <w:rFonts w:ascii="Cambria" w:hAnsi="Cambria" w:cs="Arial"/>
          <w:bCs/>
          <w:i/>
          <w:sz w:val="21"/>
          <w:szCs w:val="21"/>
          <w:lang w:val="en-US"/>
        </w:rPr>
        <w:t>………………………………………….</w:t>
      </w:r>
    </w:p>
    <w:p w:rsidR="00E71B3A" w:rsidRDefault="00E71B3A" w:rsidP="00E71B3A">
      <w:pPr>
        <w:tabs>
          <w:tab w:val="left" w:pos="9072"/>
        </w:tabs>
        <w:spacing w:line="480" w:lineRule="auto"/>
        <w:jc w:val="both"/>
        <w:rPr>
          <w:rFonts w:ascii="Cambria" w:hAnsi="Cambria" w:cs="Arial"/>
          <w:bCs/>
          <w:i/>
          <w:sz w:val="21"/>
          <w:szCs w:val="21"/>
          <w:lang w:val="en-US"/>
        </w:rPr>
      </w:pPr>
      <w:r w:rsidRPr="00D56D06">
        <w:rPr>
          <w:rFonts w:ascii="Cambria" w:hAnsi="Cambria" w:cs="Arial"/>
          <w:b/>
          <w:bCs/>
          <w:i/>
          <w:sz w:val="21"/>
          <w:szCs w:val="21"/>
          <w:lang w:val="en-US"/>
        </w:rPr>
        <w:t>E-mail</w:t>
      </w:r>
      <w:r w:rsidRPr="003856DC">
        <w:rPr>
          <w:rFonts w:ascii="Cambria" w:hAnsi="Cambria" w:cs="Arial"/>
          <w:bCs/>
          <w:i/>
          <w:sz w:val="21"/>
          <w:szCs w:val="21"/>
          <w:lang w:val="en-US"/>
        </w:rPr>
        <w:t xml:space="preserve"> …………………..…………</w:t>
      </w:r>
      <w:r w:rsidR="00AF1E5D">
        <w:rPr>
          <w:rFonts w:ascii="Cambria" w:hAnsi="Cambria" w:cs="Arial"/>
          <w:bCs/>
          <w:i/>
          <w:sz w:val="21"/>
          <w:szCs w:val="21"/>
          <w:lang w:val="en-US"/>
        </w:rPr>
        <w:t>…………………………………………</w:t>
      </w:r>
    </w:p>
    <w:p w:rsidR="00E71B3A" w:rsidRDefault="00E71B3A" w:rsidP="00E71B3A">
      <w:pPr>
        <w:tabs>
          <w:tab w:val="left" w:pos="9072"/>
        </w:tabs>
        <w:spacing w:line="480" w:lineRule="auto"/>
        <w:jc w:val="both"/>
        <w:rPr>
          <w:rFonts w:ascii="Cambria" w:hAnsi="Cambria" w:cs="Arial"/>
          <w:bCs/>
          <w:i/>
          <w:sz w:val="21"/>
          <w:szCs w:val="21"/>
          <w:lang w:val="en-US"/>
        </w:rPr>
      </w:pPr>
      <w:r w:rsidRPr="00D56D06">
        <w:rPr>
          <w:rFonts w:ascii="Cambria" w:hAnsi="Cambria" w:cs="Arial"/>
          <w:b/>
          <w:bCs/>
          <w:i/>
          <w:sz w:val="21"/>
          <w:szCs w:val="21"/>
          <w:lang w:val="en-US"/>
        </w:rPr>
        <w:t>NIP:</w:t>
      </w:r>
      <w:r w:rsidRPr="003856DC">
        <w:rPr>
          <w:rFonts w:ascii="Cambria" w:hAnsi="Cambria" w:cs="Arial"/>
          <w:bCs/>
          <w:i/>
          <w:sz w:val="21"/>
          <w:szCs w:val="21"/>
          <w:lang w:val="en-US"/>
        </w:rPr>
        <w:t>…………………………………………………</w:t>
      </w:r>
      <w:r w:rsidR="00AF1E5D">
        <w:rPr>
          <w:rFonts w:ascii="Cambria" w:hAnsi="Cambria" w:cs="Arial"/>
          <w:bCs/>
          <w:i/>
          <w:sz w:val="21"/>
          <w:szCs w:val="21"/>
          <w:lang w:val="en-US"/>
        </w:rPr>
        <w:t>……………………….</w:t>
      </w:r>
    </w:p>
    <w:p w:rsidR="0004501E" w:rsidRDefault="0004501E" w:rsidP="00E71B3A">
      <w:pPr>
        <w:tabs>
          <w:tab w:val="left" w:pos="9072"/>
        </w:tabs>
        <w:spacing w:line="480" w:lineRule="auto"/>
        <w:jc w:val="both"/>
        <w:rPr>
          <w:rFonts w:ascii="Cambria" w:hAnsi="Cambria" w:cs="Arial"/>
          <w:bCs/>
          <w:i/>
          <w:sz w:val="21"/>
          <w:szCs w:val="21"/>
          <w:lang w:val="en-US"/>
        </w:rPr>
      </w:pPr>
    </w:p>
    <w:p w:rsidR="0004501E" w:rsidRDefault="0004501E" w:rsidP="00E71B3A">
      <w:pPr>
        <w:tabs>
          <w:tab w:val="left" w:pos="9072"/>
        </w:tabs>
        <w:spacing w:line="480" w:lineRule="auto"/>
        <w:jc w:val="both"/>
        <w:rPr>
          <w:rFonts w:ascii="Cambria" w:hAnsi="Cambria" w:cs="Arial"/>
          <w:bCs/>
          <w:i/>
          <w:sz w:val="21"/>
          <w:szCs w:val="21"/>
          <w:lang w:val="en-US"/>
        </w:rPr>
      </w:pPr>
    </w:p>
    <w:p w:rsidR="009131F4" w:rsidRDefault="009131F4" w:rsidP="00261739">
      <w:pPr>
        <w:tabs>
          <w:tab w:val="left" w:pos="9072"/>
        </w:tabs>
        <w:spacing w:line="480" w:lineRule="auto"/>
        <w:rPr>
          <w:rFonts w:ascii="Cambria" w:hAnsi="Cambria" w:cs="Arial"/>
          <w:bCs/>
          <w:i/>
          <w:iCs/>
          <w:sz w:val="21"/>
          <w:szCs w:val="21"/>
          <w:lang w:val="en-US"/>
        </w:rPr>
      </w:pPr>
    </w:p>
    <w:p w:rsidR="001A35C9" w:rsidRDefault="001A35C9" w:rsidP="00261739">
      <w:pPr>
        <w:tabs>
          <w:tab w:val="left" w:pos="9072"/>
        </w:tabs>
        <w:spacing w:line="480" w:lineRule="auto"/>
        <w:rPr>
          <w:rFonts w:ascii="Cambria" w:hAnsi="Cambria" w:cs="Arial"/>
          <w:bCs/>
          <w:i/>
          <w:iCs/>
          <w:sz w:val="21"/>
          <w:szCs w:val="21"/>
          <w:lang w:val="en-US"/>
        </w:rPr>
      </w:pPr>
    </w:p>
    <w:p w:rsidR="00CC28DE" w:rsidRDefault="00CC28DE" w:rsidP="00261739">
      <w:pPr>
        <w:tabs>
          <w:tab w:val="left" w:pos="9072"/>
        </w:tabs>
        <w:spacing w:line="480" w:lineRule="auto"/>
        <w:rPr>
          <w:rFonts w:ascii="Cambria" w:hAnsi="Cambria" w:cs="Arial"/>
          <w:bCs/>
          <w:i/>
          <w:iCs/>
          <w:sz w:val="21"/>
          <w:szCs w:val="21"/>
          <w:lang w:val="en-US"/>
        </w:rPr>
      </w:pPr>
    </w:p>
    <w:p w:rsidR="00564A3F" w:rsidRDefault="00564A3F" w:rsidP="00261739">
      <w:pPr>
        <w:tabs>
          <w:tab w:val="left" w:pos="9072"/>
        </w:tabs>
        <w:spacing w:line="480" w:lineRule="auto"/>
        <w:rPr>
          <w:rFonts w:ascii="Cambria" w:hAnsi="Cambria" w:cs="Arial"/>
          <w:bCs/>
          <w:i/>
          <w:iCs/>
          <w:sz w:val="21"/>
          <w:szCs w:val="21"/>
          <w:lang w:val="en-US"/>
        </w:rPr>
      </w:pPr>
    </w:p>
    <w:p w:rsidR="00564A3F" w:rsidRDefault="00564A3F" w:rsidP="00261739">
      <w:pPr>
        <w:tabs>
          <w:tab w:val="left" w:pos="9072"/>
        </w:tabs>
        <w:spacing w:line="480" w:lineRule="auto"/>
        <w:rPr>
          <w:rFonts w:ascii="Cambria" w:hAnsi="Cambria" w:cs="Arial"/>
          <w:bCs/>
          <w:i/>
          <w:iCs/>
          <w:sz w:val="21"/>
          <w:szCs w:val="21"/>
          <w:lang w:val="en-US"/>
        </w:rPr>
      </w:pPr>
    </w:p>
    <w:p w:rsidR="00564A3F" w:rsidRDefault="00564A3F" w:rsidP="00261739">
      <w:pPr>
        <w:tabs>
          <w:tab w:val="left" w:pos="9072"/>
        </w:tabs>
        <w:spacing w:line="480" w:lineRule="auto"/>
        <w:rPr>
          <w:rFonts w:ascii="Cambria" w:hAnsi="Cambria" w:cs="Arial"/>
          <w:bCs/>
          <w:i/>
          <w:iCs/>
          <w:sz w:val="21"/>
          <w:szCs w:val="21"/>
          <w:lang w:val="en-US"/>
        </w:rPr>
      </w:pPr>
    </w:p>
    <w:p w:rsidR="00564A3F" w:rsidRDefault="00564A3F" w:rsidP="00261739">
      <w:pPr>
        <w:tabs>
          <w:tab w:val="left" w:pos="9072"/>
        </w:tabs>
        <w:spacing w:line="480" w:lineRule="auto"/>
        <w:rPr>
          <w:rFonts w:ascii="Cambria" w:hAnsi="Cambria" w:cs="Arial"/>
          <w:bCs/>
          <w:i/>
          <w:iCs/>
          <w:sz w:val="21"/>
          <w:szCs w:val="21"/>
          <w:lang w:val="en-US"/>
        </w:rPr>
      </w:pPr>
    </w:p>
    <w:p w:rsidR="00564A3F" w:rsidRDefault="00564A3F" w:rsidP="00261739">
      <w:pPr>
        <w:tabs>
          <w:tab w:val="left" w:pos="9072"/>
        </w:tabs>
        <w:spacing w:line="480" w:lineRule="auto"/>
        <w:rPr>
          <w:rFonts w:ascii="Cambria" w:hAnsi="Cambria" w:cs="Arial"/>
          <w:bCs/>
          <w:i/>
          <w:iCs/>
          <w:sz w:val="21"/>
          <w:szCs w:val="21"/>
          <w:lang w:val="en-US"/>
        </w:rPr>
      </w:pPr>
    </w:p>
    <w:p w:rsidR="00ED3D5B" w:rsidRPr="0004501E" w:rsidRDefault="00ED3D5B" w:rsidP="00ED3D5B">
      <w:pPr>
        <w:suppressAutoHyphens/>
        <w:autoSpaceDN w:val="0"/>
        <w:jc w:val="center"/>
        <w:rPr>
          <w:rFonts w:asciiTheme="minorHAnsi" w:hAnsiTheme="minorHAnsi" w:cs="Arial"/>
          <w:b/>
          <w:color w:val="1D1B11"/>
          <w:kern w:val="3"/>
          <w:lang w:eastAsia="zh-CN"/>
        </w:rPr>
      </w:pPr>
      <w:bookmarkStart w:id="6" w:name="_Hlk75254954"/>
      <w:r w:rsidRPr="0004501E">
        <w:rPr>
          <w:rFonts w:asciiTheme="minorHAnsi" w:hAnsiTheme="minorHAnsi" w:cs="Arial"/>
          <w:b/>
          <w:color w:val="1D1B11"/>
          <w:kern w:val="3"/>
          <w:lang w:eastAsia="zh-CN"/>
        </w:rPr>
        <w:t>OPIS PRZEDMIOTU ZAMÓWIENIA</w:t>
      </w:r>
    </w:p>
    <w:p w:rsidR="00ED3D5B" w:rsidRPr="00D56D06" w:rsidRDefault="00ED3D5B" w:rsidP="00ED3D5B">
      <w:pPr>
        <w:suppressAutoHyphens/>
        <w:autoSpaceDN w:val="0"/>
        <w:jc w:val="center"/>
        <w:rPr>
          <w:rFonts w:asciiTheme="minorHAnsi" w:hAnsiTheme="minorHAnsi" w:cs="Arial"/>
          <w:b/>
          <w:color w:val="1D1B11"/>
          <w:kern w:val="3"/>
          <w:lang w:eastAsia="zh-CN"/>
        </w:rPr>
      </w:pPr>
    </w:p>
    <w:p w:rsidR="00ED3D5B" w:rsidRPr="00D56D06" w:rsidRDefault="00ED3D5B" w:rsidP="00ED3D5B">
      <w:pPr>
        <w:suppressAutoHyphens/>
        <w:autoSpaceDN w:val="0"/>
        <w:rPr>
          <w:rFonts w:asciiTheme="minorHAnsi" w:eastAsia="Calibri" w:hAnsiTheme="minorHAnsi" w:cs="Arial"/>
          <w:b/>
          <w:kern w:val="3"/>
          <w:u w:val="single"/>
          <w:lang w:eastAsia="zh-CN"/>
        </w:rPr>
      </w:pPr>
      <w:r w:rsidRPr="00D56D06">
        <w:rPr>
          <w:rFonts w:asciiTheme="minorHAnsi" w:eastAsia="Calibri" w:hAnsiTheme="minorHAnsi" w:cs="Calibri"/>
          <w:b/>
          <w:bCs/>
          <w:color w:val="1D1B11"/>
          <w:kern w:val="3"/>
          <w:u w:val="single"/>
          <w:lang w:eastAsia="zh-CN"/>
        </w:rPr>
        <w:t xml:space="preserve">Nazwa: </w:t>
      </w:r>
      <w:bookmarkEnd w:id="6"/>
      <w:r w:rsidR="0079109D">
        <w:rPr>
          <w:rFonts w:asciiTheme="minorHAnsi" w:eastAsia="Calibri" w:hAnsiTheme="minorHAnsi" w:cs="Arial"/>
          <w:b/>
          <w:kern w:val="3"/>
          <w:u w:val="single"/>
          <w:lang w:eastAsia="zh-CN"/>
        </w:rPr>
        <w:t>Dostawa kardiomonitorów wraz z centralą monitorującą</w:t>
      </w:r>
    </w:p>
    <w:p w:rsidR="0079109D" w:rsidRDefault="0079109D" w:rsidP="00E265ED">
      <w:pPr>
        <w:suppressAutoHyphens/>
        <w:jc w:val="both"/>
        <w:rPr>
          <w:lang w:val="en-US" w:eastAsia="ar-SA"/>
        </w:rPr>
      </w:pPr>
    </w:p>
    <w:p w:rsidR="0079109D" w:rsidRPr="0079109D" w:rsidRDefault="0079109D" w:rsidP="0079109D">
      <w:pPr>
        <w:spacing w:before="120" w:after="120" w:line="360" w:lineRule="auto"/>
        <w:rPr>
          <w:b/>
        </w:rPr>
      </w:pPr>
      <w:r w:rsidRPr="0079109D">
        <w:rPr>
          <w:b/>
        </w:rPr>
        <w:t>Kardiomonitor – 15 szt.</w:t>
      </w:r>
    </w:p>
    <w:tbl>
      <w:tblPr>
        <w:tblpPr w:leftFromText="141" w:rightFromText="141" w:vertAnchor="text" w:tblpX="-176"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gridCol w:w="1843"/>
        <w:gridCol w:w="2551"/>
      </w:tblGrid>
      <w:tr w:rsidR="00BE141F" w:rsidRPr="0079109D" w:rsidTr="00BE141F">
        <w:trPr>
          <w:trHeight w:val="144"/>
        </w:trPr>
        <w:tc>
          <w:tcPr>
            <w:tcW w:w="846" w:type="dxa"/>
            <w:shd w:val="clear" w:color="auto" w:fill="D9D9D9"/>
            <w:vAlign w:val="center"/>
          </w:tcPr>
          <w:p w:rsidR="00BE141F" w:rsidRPr="0079109D" w:rsidRDefault="00BE141F" w:rsidP="0079109D">
            <w:pPr>
              <w:spacing w:before="120" w:after="120" w:line="360" w:lineRule="auto"/>
              <w:jc w:val="center"/>
              <w:rPr>
                <w:b/>
              </w:rPr>
            </w:pPr>
            <w:r w:rsidRPr="0079109D">
              <w:rPr>
                <w:b/>
              </w:rPr>
              <w:t>Lp.</w:t>
            </w:r>
          </w:p>
        </w:tc>
        <w:tc>
          <w:tcPr>
            <w:tcW w:w="9072" w:type="dxa"/>
            <w:shd w:val="clear" w:color="auto" w:fill="D9D9D9"/>
            <w:vAlign w:val="center"/>
          </w:tcPr>
          <w:p w:rsidR="00BE141F" w:rsidRPr="0079109D" w:rsidRDefault="00BE141F" w:rsidP="0079109D">
            <w:pPr>
              <w:spacing w:before="120" w:after="120" w:line="360" w:lineRule="auto"/>
              <w:jc w:val="center"/>
              <w:rPr>
                <w:b/>
              </w:rPr>
            </w:pPr>
            <w:r w:rsidRPr="0079109D">
              <w:rPr>
                <w:b/>
              </w:rPr>
              <w:t>Parametr</w:t>
            </w:r>
          </w:p>
        </w:tc>
        <w:tc>
          <w:tcPr>
            <w:tcW w:w="1843" w:type="dxa"/>
            <w:shd w:val="clear" w:color="auto" w:fill="D9D9D9"/>
            <w:vAlign w:val="center"/>
          </w:tcPr>
          <w:p w:rsidR="00BE141F" w:rsidRPr="0079109D" w:rsidRDefault="00BE141F" w:rsidP="0079109D">
            <w:pPr>
              <w:spacing w:before="120" w:after="120" w:line="360" w:lineRule="auto"/>
              <w:jc w:val="center"/>
              <w:rPr>
                <w:b/>
              </w:rPr>
            </w:pPr>
            <w:r w:rsidRPr="0079109D">
              <w:rPr>
                <w:b/>
              </w:rPr>
              <w:t>Wymagany</w:t>
            </w:r>
          </w:p>
        </w:tc>
        <w:tc>
          <w:tcPr>
            <w:tcW w:w="2551" w:type="dxa"/>
            <w:shd w:val="clear" w:color="auto" w:fill="D9D9D9"/>
          </w:tcPr>
          <w:p w:rsidR="00BE141F" w:rsidRPr="0079109D" w:rsidRDefault="00BE141F" w:rsidP="0079109D">
            <w:pPr>
              <w:spacing w:before="120" w:after="120" w:line="360" w:lineRule="auto"/>
              <w:jc w:val="center"/>
              <w:rPr>
                <w:b/>
              </w:rPr>
            </w:pPr>
            <w:r w:rsidRPr="00D56D06">
              <w:rPr>
                <w:rFonts w:asciiTheme="minorHAnsi" w:hAnsiTheme="minorHAnsi" w:cstheme="minorHAnsi"/>
                <w:b/>
                <w:kern w:val="1"/>
                <w:lang w:eastAsia="zh-CN" w:bidi="hi-IN"/>
              </w:rPr>
              <w:t>Parametry oferowane – wpisać odpowiednio Tak/Nie</w:t>
            </w: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hAnsi="Microsoft Sans Serif" w:cs="Microsoft Sans Serif"/>
              </w:rPr>
              <w:t xml:space="preserve">Świadectwo CE </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hAnsi="Microsoft Sans Serif" w:cs="Microsoft Sans Serif"/>
              </w:rPr>
              <w:t>Serwis autoryzowany</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eastAsia="Lucida Sans Unicode" w:hAnsi="Microsoft Sans Serif" w:cs="Microsoft Sans Serif"/>
              </w:rPr>
              <w:t xml:space="preserve">Monitor funkcji życiowych pacjenta, </w:t>
            </w:r>
            <w:proofErr w:type="spellStart"/>
            <w:r w:rsidRPr="001A35C9">
              <w:rPr>
                <w:rFonts w:ascii="Microsoft Sans Serif" w:eastAsia="Lucida Sans Unicode" w:hAnsi="Microsoft Sans Serif" w:cs="Microsoft Sans Serif"/>
              </w:rPr>
              <w:t>stacjonarno</w:t>
            </w:r>
            <w:proofErr w:type="spellEnd"/>
            <w:r w:rsidRPr="001A35C9">
              <w:rPr>
                <w:rFonts w:ascii="Microsoft Sans Serif" w:eastAsia="Lucida Sans Unicode" w:hAnsi="Microsoft Sans Serif" w:cs="Microsoft Sans Serif"/>
              </w:rPr>
              <w:t xml:space="preserve"> – transportowy, z uchwytem do przenoszenia</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eastAsia="Lucida Sans Unicode" w:hAnsi="Microsoft Sans Serif" w:cs="Microsoft Sans Serif"/>
              </w:rPr>
              <w:t>Waga monitora razem z akumulatorami max. 4 kg</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Funkcja przewodnika obsługi dostępna bezpośrednio na ekranie monitora, która przy pomocy obrazków i opisów pomaga prawidłowo umiejscowić czujniki pomiarowe na pacjenta.</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6</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Tryb nocny z przyciemnionym ekranem, wyłączonym dźwiękiem synchronizacji i wyłączonym wskaźnikiem alarmu.</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7</w:t>
            </w:r>
          </w:p>
        </w:tc>
        <w:tc>
          <w:tcPr>
            <w:tcW w:w="9072" w:type="dxa"/>
            <w:shd w:val="clear" w:color="auto" w:fill="auto"/>
          </w:tcPr>
          <w:p w:rsidR="00BE141F" w:rsidRPr="001A35C9" w:rsidRDefault="00BE141F" w:rsidP="0079109D">
            <w:pPr>
              <w:spacing w:before="120" w:after="120" w:line="360" w:lineRule="auto"/>
              <w:jc w:val="both"/>
              <w:rPr>
                <w:highlight w:val="yellow"/>
              </w:rPr>
            </w:pPr>
            <w:r w:rsidRPr="001A35C9">
              <w:rPr>
                <w:rFonts w:ascii="Microsoft Sans Serif" w:eastAsia="Lucida Sans Unicode" w:hAnsi="Microsoft Sans Serif" w:cs="Microsoft Sans Serif"/>
              </w:rPr>
              <w:t>Kolorowy, pojedynczy ekran TFT o rozmiarze min. 10”</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Jednoczesna prezentacja min. 4 krzywych na ekranie.</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9</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Możliwość wyboru koloru wyświetlanej krzywej. Min. 10 kolorów dostępnych do wyboru.</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10</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eastAsia="Lucida Sans Unicode" w:hAnsi="Microsoft Sans Serif" w:cs="Microsoft Sans Serif"/>
              </w:rPr>
              <w:t>Rozdzielczość ekranu: min. 800x600</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11</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eastAsia="Lucida Sans Unicode" w:hAnsi="Microsoft Sans Serif" w:cs="Microsoft Sans Serif"/>
              </w:rPr>
              <w:t>Możliwość wyświetlania dużych pól z wartościami numerycznymi mierzonych parametrów. Wartości numeryczne wyświetlane bez krzywych dynamicznych – nie dotyczy krzywej EKG, która musi być stale widoczna na ekranie</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12</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eastAsia="Lucida Sans Unicode" w:hAnsi="Microsoft Sans Serif" w:cs="Microsoft Sans Serif"/>
              </w:rPr>
              <w:t>Przyciski szybkiego dostępu do wybranych funkcji/okien przeglądu okien monitora. Dostępne min. 3 przyciski z możliwością zmiany przypisanych do nich funkcji.</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13</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Komunikacja z użytkownikiem w języku polskim</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14</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Komunikacja z użytkownikiem poprzez ekran dotykowy</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Komunikacja bez użycia pokrętła (pokrętło nie występuje)</w:t>
            </w:r>
          </w:p>
        </w:tc>
        <w:tc>
          <w:tcPr>
            <w:tcW w:w="1843" w:type="dxa"/>
            <w:shd w:val="clear" w:color="auto" w:fill="auto"/>
            <w:vAlign w:val="center"/>
          </w:tcPr>
          <w:p w:rsidR="00BE141F" w:rsidRPr="001A35C9" w:rsidRDefault="00BE141F" w:rsidP="0079109D">
            <w:pPr>
              <w:spacing w:before="120" w:after="120"/>
              <w:jc w:val="center"/>
              <w:rPr>
                <w:b/>
              </w:rPr>
            </w:pPr>
            <w:r w:rsidRPr="001A35C9">
              <w:rPr>
                <w:b/>
              </w:rPr>
              <w:t xml:space="preserve">TAK – </w:t>
            </w:r>
            <w:r w:rsidR="00982E37" w:rsidRPr="001A35C9">
              <w:rPr>
                <w:b/>
              </w:rPr>
              <w:t>4</w:t>
            </w:r>
            <w:r w:rsidRPr="001A35C9">
              <w:rPr>
                <w:b/>
              </w:rPr>
              <w:t xml:space="preserve"> pkt.</w:t>
            </w:r>
          </w:p>
          <w:p w:rsidR="00BE141F" w:rsidRPr="001A35C9" w:rsidRDefault="00BE141F" w:rsidP="0079109D">
            <w:pPr>
              <w:spacing w:before="120" w:after="120"/>
              <w:jc w:val="center"/>
            </w:pPr>
            <w:r w:rsidRPr="001A35C9">
              <w:rPr>
                <w:b/>
              </w:rPr>
              <w:t>NIE – 0 pkt.</w:t>
            </w:r>
          </w:p>
        </w:tc>
        <w:tc>
          <w:tcPr>
            <w:tcW w:w="2551" w:type="dxa"/>
          </w:tcPr>
          <w:p w:rsidR="00BE141F" w:rsidRPr="001A35C9" w:rsidRDefault="00BE141F" w:rsidP="0079109D">
            <w:pPr>
              <w:spacing w:before="120" w:after="120"/>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16</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 xml:space="preserve">Monitory zasilane elektrycznie 230 VAC/50 </w:t>
            </w:r>
            <w:proofErr w:type="spellStart"/>
            <w:r w:rsidRPr="001A35C9">
              <w:rPr>
                <w:rFonts w:ascii="Microsoft Sans Serif" w:eastAsia="Lucida Sans Unicode" w:hAnsi="Microsoft Sans Serif" w:cs="Microsoft Sans Serif"/>
              </w:rPr>
              <w:t>Hz</w:t>
            </w:r>
            <w:proofErr w:type="spellEnd"/>
            <w:r w:rsidRPr="001A35C9">
              <w:rPr>
                <w:rFonts w:ascii="Microsoft Sans Serif" w:eastAsia="Lucida Sans Unicode" w:hAnsi="Microsoft Sans Serif" w:cs="Microsoft Sans Serif"/>
              </w:rPr>
              <w:t xml:space="preserve"> ±10%</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17</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Zasilanie z wbudowanego akumulatora min.  320 minut pracy.</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Automatyczne ładowanie akumulatora w kardiomonitorze po podłączeniu do zasilania sieciowego</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19</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Czas ładowania max. 4,5 godziny</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20</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Wszystkie mierzone parametry, alarmy i nastawy dla różnych kategorii wiekowych</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21</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Alarmy min. 3 stopniowe (wizualne i akustyczne), rozróżnialne kolorem oraz tonem, wszystkich mierzonych parametrów z możliwością ustawiania granicy alarmów przez użytkownika.</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22</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Możliwość ustawienia eskalacji alarmów tj. po przekroczeniu ustawionych kryteriów alarm zmienia się z „ostrzeżenia” na krytyczny</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23</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Automatyczne ustawianie granic alarmowych na podstawie bieżących wartości parametrów.</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24</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Możliwość wyciszenia alarmów na krótki czas i zawieszenia na stałe.</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Możliwość przypisania arytmii poziomu alarmu np. krytyczny. Do wyboru minimum 3 poziomy.</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26</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Pamięć i prezentacja trendów graficznych mierzonych parametrów min. 120 godzin.</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27</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Pamięć i prezentacja trendów tabelarycznych mierzonych parametrów min. 120 godzin.</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Jednoczasowa prezentacja min.  3 parametrów w trendzie graficznym. Monitor wyposażony w dwa niezależne okna trendu graficznego.</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29</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Monitor z funkcją wyświetlania okna OCRG.</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30</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Funkcja „holterowska” min. 4 krzywych z co najmniej 120 godzin.</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31</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Możliwość wyboru  krzywych do zapisu w funkcji „holterowskiej”.</w:t>
            </w:r>
          </w:p>
        </w:tc>
        <w:tc>
          <w:tcPr>
            <w:tcW w:w="1843" w:type="dxa"/>
            <w:shd w:val="clear" w:color="auto" w:fill="auto"/>
            <w:vAlign w:val="center"/>
          </w:tcPr>
          <w:p w:rsidR="00BE141F" w:rsidRPr="001A35C9" w:rsidRDefault="00BE141F" w:rsidP="0079109D">
            <w:pPr>
              <w:spacing w:before="120" w:after="120"/>
              <w:jc w:val="center"/>
              <w:rPr>
                <w:b/>
              </w:rPr>
            </w:pPr>
            <w:r w:rsidRPr="001A35C9">
              <w:rPr>
                <w:b/>
              </w:rPr>
              <w:t xml:space="preserve">TAK – </w:t>
            </w:r>
            <w:r w:rsidR="00982E37" w:rsidRPr="001A35C9">
              <w:rPr>
                <w:b/>
              </w:rPr>
              <w:t>3</w:t>
            </w:r>
            <w:r w:rsidRPr="001A35C9">
              <w:rPr>
                <w:b/>
              </w:rPr>
              <w:t xml:space="preserve"> pkt.</w:t>
            </w:r>
          </w:p>
          <w:p w:rsidR="00BE141F" w:rsidRPr="001A35C9" w:rsidRDefault="00BE141F" w:rsidP="0079109D">
            <w:pPr>
              <w:spacing w:before="120" w:after="120" w:line="360" w:lineRule="auto"/>
              <w:jc w:val="center"/>
            </w:pPr>
            <w:r w:rsidRPr="001A35C9">
              <w:rPr>
                <w:b/>
              </w:rPr>
              <w:t>NIE – 0 pkt.</w:t>
            </w:r>
          </w:p>
        </w:tc>
        <w:tc>
          <w:tcPr>
            <w:tcW w:w="2551" w:type="dxa"/>
          </w:tcPr>
          <w:p w:rsidR="00BE141F" w:rsidRPr="001A35C9" w:rsidRDefault="00BE141F" w:rsidP="0079109D">
            <w:pPr>
              <w:spacing w:before="120" w:after="120"/>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32</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Historia alarmów min. 120 godzin.</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33</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Przegląd arytmii z ostatnich min. 120 godzin.</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34</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Przegląd arytmii z wyświetlaniem krzywych arytmii z okresu min. 5 sekund przed i po wystąpieniu alarmu arytmii.</w:t>
            </w:r>
          </w:p>
        </w:tc>
        <w:tc>
          <w:tcPr>
            <w:tcW w:w="1843" w:type="dxa"/>
            <w:shd w:val="clear" w:color="auto" w:fill="auto"/>
            <w:vAlign w:val="center"/>
          </w:tcPr>
          <w:p w:rsidR="00BE141F" w:rsidRPr="001A35C9" w:rsidRDefault="00BE141F" w:rsidP="0079109D">
            <w:pPr>
              <w:spacing w:before="120" w:after="120"/>
              <w:jc w:val="center"/>
              <w:rPr>
                <w:b/>
              </w:rPr>
            </w:pPr>
            <w:r w:rsidRPr="001A35C9">
              <w:rPr>
                <w:b/>
              </w:rPr>
              <w:t xml:space="preserve">TAK – </w:t>
            </w:r>
            <w:r w:rsidR="00982E37" w:rsidRPr="001A35C9">
              <w:rPr>
                <w:b/>
              </w:rPr>
              <w:t>3</w:t>
            </w:r>
            <w:r w:rsidRPr="001A35C9">
              <w:rPr>
                <w:b/>
              </w:rPr>
              <w:t xml:space="preserve"> pkt.</w:t>
            </w:r>
          </w:p>
          <w:p w:rsidR="00BE141F" w:rsidRPr="001A35C9" w:rsidRDefault="00BE141F" w:rsidP="0079109D">
            <w:pPr>
              <w:spacing w:before="120" w:after="120" w:line="360" w:lineRule="auto"/>
              <w:jc w:val="center"/>
            </w:pPr>
            <w:r w:rsidRPr="001A35C9">
              <w:rPr>
                <w:b/>
              </w:rPr>
              <w:t>NIE – 0 pkt.</w:t>
            </w:r>
          </w:p>
        </w:tc>
        <w:tc>
          <w:tcPr>
            <w:tcW w:w="2551" w:type="dxa"/>
          </w:tcPr>
          <w:p w:rsidR="00BE141F" w:rsidRPr="001A35C9" w:rsidRDefault="00BE141F" w:rsidP="0079109D">
            <w:pPr>
              <w:spacing w:before="120" w:after="120"/>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Synchronizacja czasowa pomiędzy alarmami (włączając alarmy arytmii), trendami prezentowanymi: tabelarycznie, graficznie i funkcją holterowską tj. zaznaczone zdarzenie na jednym z rodzajów trendów bądź alarmów jest automatycznie zaznaczone przy przejściu na pozostałe prezentacje zdarzeń, bez konieczności wyszukiwania na skali czasu.</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36</w:t>
            </w:r>
          </w:p>
        </w:tc>
        <w:tc>
          <w:tcPr>
            <w:tcW w:w="9072" w:type="dxa"/>
            <w:shd w:val="clear" w:color="auto" w:fill="auto"/>
          </w:tcPr>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EKG </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Monitorowanie z kabla 3 lub min. 5 żyłowego</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Zakres częstości akcji serca: min.  15-300 ud/min. </w:t>
            </w:r>
          </w:p>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Detekcja stymulatora serca.</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37</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 xml:space="preserve">Analiza odcinka ST z min. 2 </w:t>
            </w:r>
            <w:proofErr w:type="spellStart"/>
            <w:r w:rsidRPr="001A35C9">
              <w:rPr>
                <w:rFonts w:ascii="Microsoft Sans Serif" w:eastAsia="Lucida Sans Unicode" w:hAnsi="Microsoft Sans Serif" w:cs="Microsoft Sans Serif"/>
              </w:rPr>
              <w:t>odprowadzeń</w:t>
            </w:r>
            <w:proofErr w:type="spellEnd"/>
            <w:r w:rsidRPr="001A35C9">
              <w:rPr>
                <w:rFonts w:ascii="Microsoft Sans Serif" w:eastAsia="Lucida Sans Unicode" w:hAnsi="Microsoft Sans Serif" w:cs="Microsoft Sans Serif"/>
              </w:rPr>
              <w:t xml:space="preserve"> przy monitorowaniu kablem min. 5 żyłowym. Zakres pomiarowy ST min. od -25 do (+)25 mm.</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Wybór rodzaju wykrywanego QRS dla  noworodków, dzieci i dorosłych.</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39</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 xml:space="preserve">Pomiar </w:t>
            </w:r>
            <w:proofErr w:type="spellStart"/>
            <w:r w:rsidRPr="001A35C9">
              <w:rPr>
                <w:rFonts w:ascii="Microsoft Sans Serif" w:eastAsia="Lucida Sans Unicode" w:hAnsi="Microsoft Sans Serif" w:cs="Microsoft Sans Serif"/>
              </w:rPr>
              <w:t>QTc</w:t>
            </w:r>
            <w:proofErr w:type="spellEnd"/>
            <w:r w:rsidRPr="001A35C9">
              <w:rPr>
                <w:rFonts w:ascii="Microsoft Sans Serif" w:eastAsia="Lucida Sans Unicode" w:hAnsi="Microsoft Sans Serif" w:cs="Microsoft Sans Serif"/>
              </w:rPr>
              <w:t>/</w:t>
            </w:r>
            <w:proofErr w:type="spellStart"/>
            <w:r w:rsidRPr="001A35C9">
              <w:rPr>
                <w:rFonts w:ascii="Microsoft Sans Serif" w:eastAsia="Lucida Sans Unicode" w:hAnsi="Microsoft Sans Serif" w:cs="Microsoft Sans Serif"/>
              </w:rPr>
              <w:t>QRSd</w:t>
            </w:r>
            <w:proofErr w:type="spellEnd"/>
            <w:r w:rsidRPr="001A35C9">
              <w:rPr>
                <w:rFonts w:ascii="Microsoft Sans Serif" w:eastAsia="Lucida Sans Unicode" w:hAnsi="Microsoft Sans Serif" w:cs="Microsoft Sans Serif"/>
              </w:rPr>
              <w:t xml:space="preserve"> z wyświetlaniem danych numerycznych na ekranie głównym. Możliwość ustawienia górnej wartości alarmów dla tych parametrów.</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40</w:t>
            </w:r>
          </w:p>
        </w:tc>
        <w:tc>
          <w:tcPr>
            <w:tcW w:w="9072" w:type="dxa"/>
            <w:shd w:val="clear" w:color="auto" w:fill="auto"/>
          </w:tcPr>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Analiza arytmii</w:t>
            </w:r>
          </w:p>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Rozpoznawanie  min. 23 rodzajów zaburzeń w monitorze.</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41</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Możliwość ustawienia rozpoznawania arytmii w zależności od preferencji użytkownika w zakresie podstawowym  min. 11 klas lub rozszerzonym min. 23 klasy.</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42</w:t>
            </w:r>
          </w:p>
        </w:tc>
        <w:tc>
          <w:tcPr>
            <w:tcW w:w="9072" w:type="dxa"/>
            <w:shd w:val="clear" w:color="auto" w:fill="auto"/>
          </w:tcPr>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Oddech </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Pomiar oddechu metodą impedancyjną. Prezentacja krzywej oddechowej i ilości oddechów na minutę.</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Zakres pomiarowy częstości oddechów min.: 0-150 </w:t>
            </w:r>
            <w:proofErr w:type="spellStart"/>
            <w:r w:rsidRPr="001A35C9">
              <w:rPr>
                <w:rFonts w:ascii="Microsoft Sans Serif" w:eastAsia="Lucida Sans Unicode" w:hAnsi="Microsoft Sans Serif" w:cs="Microsoft Sans Serif"/>
              </w:rPr>
              <w:t>odd</w:t>
            </w:r>
            <w:proofErr w:type="spellEnd"/>
            <w:r w:rsidRPr="001A35C9">
              <w:rPr>
                <w:rFonts w:ascii="Microsoft Sans Serif" w:eastAsia="Lucida Sans Unicode" w:hAnsi="Microsoft Sans Serif" w:cs="Microsoft Sans Serif"/>
              </w:rPr>
              <w:t>./min.</w:t>
            </w:r>
          </w:p>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Pomiar bezdechu w zakresie min. 5 – 40 sekund.</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43</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Możliwość wybór odprowadzenia użytego do pomiaru oddechu (bez przepinania elektrod) w celu dopasowania do różnych sposobów oddychania: szczytami płuc, przeponą.</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44</w:t>
            </w:r>
          </w:p>
        </w:tc>
        <w:tc>
          <w:tcPr>
            <w:tcW w:w="9072" w:type="dxa"/>
            <w:shd w:val="clear" w:color="auto" w:fill="auto"/>
          </w:tcPr>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Nieinwazyjny pomiar ciśnienia krwi </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Nieinwazyjny pomiar ciśnienia tętniczego metodą oscylometryczna. </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Pomiar automatyczny, co określony czas, regulowany w zakresie min. 1 min – 4 godzin. Pomiar ręczny i pomiar ciągły.</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Prezentacja wartości: skurczowej, rozkurczowej oraz średniej - alarmy dla każdej wartości.</w:t>
            </w:r>
          </w:p>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Zakres pomiarowy min: 20 – 270 mmHg.</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 xml:space="preserve">Tryb </w:t>
            </w:r>
            <w:proofErr w:type="spellStart"/>
            <w:r w:rsidRPr="001A35C9">
              <w:rPr>
                <w:rFonts w:ascii="Microsoft Sans Serif" w:eastAsia="Lucida Sans Unicode" w:hAnsi="Microsoft Sans Serif" w:cs="Microsoft Sans Serif"/>
              </w:rPr>
              <w:t>Stazy</w:t>
            </w:r>
            <w:proofErr w:type="spellEnd"/>
            <w:r w:rsidRPr="001A35C9">
              <w:rPr>
                <w:rFonts w:ascii="Microsoft Sans Serif" w:eastAsia="Lucida Sans Unicode" w:hAnsi="Microsoft Sans Serif" w:cs="Microsoft Sans Serif"/>
              </w:rPr>
              <w:t xml:space="preserve"> Żylnej.</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46</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 xml:space="preserve">Funkcja automatycznego wyzwolenia pomiaru NIBP w przypadku wykrycia przez monitor przekroczenia granic alarmowych ciśnienia skurczowego. Każdy dodatkowy pomiar wyzwolony automatycznie oznaczony w trendach tabelarycznych (trend </w:t>
            </w:r>
            <w:proofErr w:type="spellStart"/>
            <w:r w:rsidRPr="001A35C9">
              <w:rPr>
                <w:rFonts w:ascii="Microsoft Sans Serif" w:eastAsia="Lucida Sans Unicode" w:hAnsi="Microsoft Sans Serif" w:cs="Microsoft Sans Serif"/>
              </w:rPr>
              <w:t>nibp</w:t>
            </w:r>
            <w:proofErr w:type="spellEnd"/>
            <w:r w:rsidRPr="001A35C9">
              <w:rPr>
                <w:rFonts w:ascii="Microsoft Sans Serif" w:eastAsia="Lucida Sans Unicode" w:hAnsi="Microsoft Sans Serif" w:cs="Microsoft Sans Serif"/>
              </w:rPr>
              <w:t>) ze specjalnym indeksem/znacznikiem umożliwiającym odróżnienie dodatkowych pomiarów na tle pomiarów interwałowych lub wyzwolonych ręcznie.</w:t>
            </w:r>
          </w:p>
        </w:tc>
        <w:tc>
          <w:tcPr>
            <w:tcW w:w="1843" w:type="dxa"/>
            <w:shd w:val="clear" w:color="auto" w:fill="auto"/>
            <w:vAlign w:val="center"/>
          </w:tcPr>
          <w:p w:rsidR="00BE141F" w:rsidRPr="001A35C9" w:rsidRDefault="00BE141F" w:rsidP="0079109D">
            <w:pPr>
              <w:spacing w:before="120" w:after="120"/>
              <w:jc w:val="center"/>
              <w:rPr>
                <w:b/>
              </w:rPr>
            </w:pPr>
            <w:r w:rsidRPr="001A35C9">
              <w:rPr>
                <w:b/>
              </w:rPr>
              <w:t xml:space="preserve">TAK – </w:t>
            </w:r>
            <w:r w:rsidR="00982E37" w:rsidRPr="001A35C9">
              <w:rPr>
                <w:b/>
              </w:rPr>
              <w:t>15</w:t>
            </w:r>
            <w:r w:rsidRPr="001A35C9">
              <w:rPr>
                <w:b/>
              </w:rPr>
              <w:t xml:space="preserve"> pkt.</w:t>
            </w:r>
          </w:p>
          <w:p w:rsidR="00BE141F" w:rsidRPr="001A35C9" w:rsidRDefault="00BE141F" w:rsidP="0079109D">
            <w:pPr>
              <w:spacing w:before="120" w:after="120" w:line="360" w:lineRule="auto"/>
              <w:jc w:val="center"/>
            </w:pPr>
            <w:r w:rsidRPr="001A35C9">
              <w:rPr>
                <w:b/>
              </w:rPr>
              <w:t>NIE – 0 pkt.</w:t>
            </w:r>
          </w:p>
        </w:tc>
        <w:tc>
          <w:tcPr>
            <w:tcW w:w="2551" w:type="dxa"/>
          </w:tcPr>
          <w:p w:rsidR="00BE141F" w:rsidRPr="001A35C9" w:rsidRDefault="00BE141F" w:rsidP="0079109D">
            <w:pPr>
              <w:spacing w:before="120" w:after="120"/>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47</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Pomiaru NIBP podczas pompowania mankietu.</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Pomiar i wyświetlanie na ekranie parametru RPP (</w:t>
            </w:r>
            <w:proofErr w:type="spellStart"/>
            <w:r w:rsidRPr="001A35C9">
              <w:rPr>
                <w:rFonts w:ascii="Microsoft Sans Serif" w:eastAsia="Lucida Sans Unicode" w:hAnsi="Microsoft Sans Serif" w:cs="Microsoft Sans Serif"/>
              </w:rPr>
              <w:t>Rate</w:t>
            </w:r>
            <w:proofErr w:type="spellEnd"/>
            <w:r w:rsidRPr="001A35C9">
              <w:rPr>
                <w:rFonts w:ascii="Microsoft Sans Serif" w:eastAsia="Lucida Sans Unicode" w:hAnsi="Microsoft Sans Serif" w:cs="Microsoft Sans Serif"/>
              </w:rPr>
              <w:t xml:space="preserve"> </w:t>
            </w:r>
            <w:proofErr w:type="spellStart"/>
            <w:r w:rsidRPr="001A35C9">
              <w:rPr>
                <w:rFonts w:ascii="Microsoft Sans Serif" w:eastAsia="Lucida Sans Unicode" w:hAnsi="Microsoft Sans Serif" w:cs="Microsoft Sans Serif"/>
              </w:rPr>
              <w:t>Pressure</w:t>
            </w:r>
            <w:proofErr w:type="spellEnd"/>
            <w:r w:rsidRPr="001A35C9">
              <w:rPr>
                <w:rFonts w:ascii="Microsoft Sans Serif" w:eastAsia="Lucida Sans Unicode" w:hAnsi="Microsoft Sans Serif" w:cs="Microsoft Sans Serif"/>
              </w:rPr>
              <w:t xml:space="preserve"> Product) oraz SI (</w:t>
            </w:r>
            <w:proofErr w:type="spellStart"/>
            <w:r w:rsidRPr="001A35C9">
              <w:rPr>
                <w:rFonts w:ascii="Microsoft Sans Serif" w:eastAsia="Lucida Sans Unicode" w:hAnsi="Microsoft Sans Serif" w:cs="Microsoft Sans Serif"/>
              </w:rPr>
              <w:t>Shock</w:t>
            </w:r>
            <w:proofErr w:type="spellEnd"/>
            <w:r w:rsidRPr="001A35C9">
              <w:rPr>
                <w:rFonts w:ascii="Microsoft Sans Serif" w:eastAsia="Lucida Sans Unicode" w:hAnsi="Microsoft Sans Serif" w:cs="Microsoft Sans Serif"/>
              </w:rPr>
              <w:t xml:space="preserve"> Index) </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49</w:t>
            </w:r>
          </w:p>
        </w:tc>
        <w:tc>
          <w:tcPr>
            <w:tcW w:w="9072" w:type="dxa"/>
            <w:shd w:val="clear" w:color="auto" w:fill="auto"/>
          </w:tcPr>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Pomiar saturacji </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Pomiar SpO2, z prezentacją krzywej </w:t>
            </w:r>
            <w:proofErr w:type="spellStart"/>
            <w:r w:rsidRPr="001A35C9">
              <w:rPr>
                <w:rFonts w:ascii="Microsoft Sans Serif" w:eastAsia="Lucida Sans Unicode" w:hAnsi="Microsoft Sans Serif" w:cs="Microsoft Sans Serif"/>
              </w:rPr>
              <w:t>pletyzmograficznej</w:t>
            </w:r>
            <w:proofErr w:type="spellEnd"/>
            <w:r w:rsidRPr="001A35C9">
              <w:rPr>
                <w:rFonts w:ascii="Microsoft Sans Serif" w:eastAsia="Lucida Sans Unicode" w:hAnsi="Microsoft Sans Serif" w:cs="Microsoft Sans Serif"/>
              </w:rPr>
              <w:t>, wartości SpO2 oraz tętna.</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Zakres pomiarowy SpO2 min: 1 – 100%</w:t>
            </w:r>
          </w:p>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Zakres pomiarowy pulsu min.: 30 – 300 ud./min.</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50</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Możliwość wyboru czułości saturacji pomiędzy normalną a maksymalną.</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51</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Wodoszczelny czujnik do saturacji typu klips na palec.</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52</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Funkcja wyświetlania pomiaru SpO2 ze wskaźnikiem SQI – wskaźnikiem jakości fali pulsu oraz PI – indeksu amplitudy pulsu.</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53</w:t>
            </w:r>
          </w:p>
        </w:tc>
        <w:tc>
          <w:tcPr>
            <w:tcW w:w="9072" w:type="dxa"/>
            <w:shd w:val="clear" w:color="auto" w:fill="auto"/>
          </w:tcPr>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Pomiar temperatury</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Pomiar temperatury obwodowej (powierzchniowej) lub centralnej (wewnętrznej).</w:t>
            </w:r>
          </w:p>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Zakres pomiarowy min.: 0 – 45ºC.</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54</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Pomiar temperatury w 2 kanałach wraz z wyświetlaniem różnicy temperatur.</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Alarm różnicy temperatur, regulowany w zakresie min. 0,5 - 40°C.</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56</w:t>
            </w:r>
          </w:p>
        </w:tc>
        <w:tc>
          <w:tcPr>
            <w:tcW w:w="9072" w:type="dxa"/>
            <w:shd w:val="clear" w:color="auto" w:fill="auto"/>
          </w:tcPr>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Możliwość rozbudowy o nieinwazyjny pomiar rzutu minutowego serca.</w:t>
            </w:r>
          </w:p>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Nieinwazyjny pomiar rzutu minutowego w zakresie od min 0,5 do 20 L/min.</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57</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Brak konieczności użycia dedykowanych akcesoriów do pomiaru ciągłego rzutu minutowego serca.</w:t>
            </w:r>
          </w:p>
        </w:tc>
        <w:tc>
          <w:tcPr>
            <w:tcW w:w="1843" w:type="dxa"/>
            <w:shd w:val="clear" w:color="auto" w:fill="auto"/>
            <w:vAlign w:val="center"/>
          </w:tcPr>
          <w:p w:rsidR="00BE141F" w:rsidRPr="001A35C9" w:rsidRDefault="00BE141F" w:rsidP="0079109D">
            <w:pPr>
              <w:spacing w:before="120" w:after="120"/>
              <w:jc w:val="center"/>
              <w:rPr>
                <w:b/>
              </w:rPr>
            </w:pPr>
            <w:r w:rsidRPr="001A35C9">
              <w:rPr>
                <w:b/>
              </w:rPr>
              <w:t>TAK – 1</w:t>
            </w:r>
            <w:r w:rsidR="00982E37" w:rsidRPr="001A35C9">
              <w:rPr>
                <w:b/>
              </w:rPr>
              <w:t>5</w:t>
            </w:r>
            <w:r w:rsidRPr="001A35C9">
              <w:rPr>
                <w:b/>
              </w:rPr>
              <w:t xml:space="preserve"> pkt.</w:t>
            </w:r>
          </w:p>
          <w:p w:rsidR="00BE141F" w:rsidRPr="001A35C9" w:rsidRDefault="00BE141F" w:rsidP="0079109D">
            <w:pPr>
              <w:spacing w:before="120" w:after="120" w:line="360" w:lineRule="auto"/>
              <w:jc w:val="center"/>
            </w:pPr>
            <w:r w:rsidRPr="001A35C9">
              <w:rPr>
                <w:b/>
              </w:rPr>
              <w:t>NIE – 0 pkt.</w:t>
            </w:r>
          </w:p>
        </w:tc>
        <w:tc>
          <w:tcPr>
            <w:tcW w:w="2551" w:type="dxa"/>
          </w:tcPr>
          <w:p w:rsidR="00BE141F" w:rsidRPr="001A35C9" w:rsidRDefault="00BE141F" w:rsidP="0079109D">
            <w:pPr>
              <w:spacing w:before="120" w:after="120"/>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eastAsia="Lucida Sans Unicode" w:hAnsi="Microsoft Sans Serif" w:cs="Microsoft Sans Serif"/>
              </w:rPr>
              <w:t>Funkcja automatycznego importu danych pacjenta poprzez protokół HL-7, która pozwala na wyszukiwanie danych pacjenta z poziomu monitora przy wykorzystaniu ID pacjenta.</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59</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 xml:space="preserve">Akcesoria kompatybilne z posiadanymi monitorami w serii BSM </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60</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 xml:space="preserve">Posiadana centrala przez zamawiającego serii CNS umożliwia podłączenie opisanych kardiomonitorów </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61</w:t>
            </w:r>
          </w:p>
        </w:tc>
        <w:tc>
          <w:tcPr>
            <w:tcW w:w="9072" w:type="dxa"/>
            <w:shd w:val="clear" w:color="auto" w:fill="auto"/>
          </w:tcPr>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xml:space="preserve">Wyposażenie: </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Kabel EKG x 15 szt.</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EKG, przewody pacjenta min. 3 żyłowe x 15 szt.</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zestaw min. 150 jednorazowych elektrod do pomiaru EKG x 15 szt.</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wężyk łączący mankiet z monitorem, dla dorosłych/dzieci x 15 szt.</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mankiety wielorazowy , 2 różne rozmiary po 1 szt. x 15</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wielorazowy wodoszczelny czujnik do pomiaru saturacji na palec typu klips x 15</w:t>
            </w:r>
          </w:p>
          <w:p w:rsidR="00BE141F" w:rsidRPr="001A35C9" w:rsidRDefault="00BE141F" w:rsidP="0079109D">
            <w:pPr>
              <w:tabs>
                <w:tab w:val="left" w:pos="708"/>
              </w:tabs>
              <w:spacing w:after="200" w:line="276" w:lineRule="auto"/>
              <w:rPr>
                <w:rFonts w:ascii="Microsoft Sans Serif" w:eastAsia="Lucida Sans Unicode" w:hAnsi="Microsoft Sans Serif" w:cs="Microsoft Sans Serif"/>
              </w:rPr>
            </w:pPr>
            <w:r w:rsidRPr="001A35C9">
              <w:rPr>
                <w:rFonts w:ascii="Microsoft Sans Serif" w:eastAsia="Lucida Sans Unicode" w:hAnsi="Microsoft Sans Serif" w:cs="Microsoft Sans Serif"/>
              </w:rPr>
              <w:t>- przewód do podłączenia czujnika saturacji x 15</w:t>
            </w:r>
          </w:p>
          <w:p w:rsidR="00BE141F" w:rsidRPr="001A35C9" w:rsidRDefault="00BE141F" w:rsidP="0079109D">
            <w:pPr>
              <w:spacing w:before="120" w:after="120" w:line="360" w:lineRule="auto"/>
              <w:jc w:val="both"/>
            </w:pPr>
            <w:r w:rsidRPr="001A35C9">
              <w:rPr>
                <w:rFonts w:ascii="Microsoft Sans Serif" w:hAnsi="Microsoft Sans Serif" w:cs="Microsoft Sans Serif"/>
                <w:color w:val="000000"/>
              </w:rPr>
              <w:t>-</w:t>
            </w:r>
            <w:r w:rsidRPr="001A35C9">
              <w:rPr>
                <w:rFonts w:ascii="Microsoft Sans Serif" w:hAnsi="Microsoft Sans Serif" w:cs="Microsoft Sans Serif"/>
              </w:rPr>
              <w:t xml:space="preserve"> mocowanie ścienne kardiomonitora wraz z koszem na akcesoria x 15 szt. </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62</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Gwarancja min. 24 miesięcy  z wyłączeniem akcesoriów</w:t>
            </w:r>
          </w:p>
        </w:tc>
        <w:tc>
          <w:tcPr>
            <w:tcW w:w="1843"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551" w:type="dxa"/>
          </w:tcPr>
          <w:p w:rsidR="00DE4378" w:rsidRPr="001A35C9" w:rsidRDefault="00DE4378" w:rsidP="00DE4378">
            <w:pPr>
              <w:spacing w:before="120" w:after="120" w:line="360" w:lineRule="auto"/>
              <w:jc w:val="center"/>
            </w:pPr>
          </w:p>
        </w:tc>
      </w:tr>
    </w:tbl>
    <w:p w:rsidR="0079109D" w:rsidRDefault="0079109D" w:rsidP="0079109D">
      <w:pPr>
        <w:spacing w:before="120" w:after="120" w:line="360" w:lineRule="auto"/>
      </w:pPr>
    </w:p>
    <w:p w:rsidR="001A35C9" w:rsidRDefault="001A35C9" w:rsidP="0079109D">
      <w:pPr>
        <w:spacing w:before="120" w:after="120" w:line="360" w:lineRule="auto"/>
      </w:pPr>
    </w:p>
    <w:p w:rsidR="001A35C9" w:rsidRDefault="001A35C9" w:rsidP="0079109D">
      <w:pPr>
        <w:spacing w:before="120" w:after="120" w:line="360" w:lineRule="auto"/>
      </w:pPr>
    </w:p>
    <w:p w:rsidR="001A35C9" w:rsidRDefault="001A35C9" w:rsidP="0079109D">
      <w:pPr>
        <w:spacing w:before="120" w:after="120" w:line="360" w:lineRule="auto"/>
      </w:pPr>
    </w:p>
    <w:p w:rsidR="001A35C9" w:rsidRDefault="001A35C9" w:rsidP="0079109D">
      <w:pPr>
        <w:spacing w:before="120" w:after="120" w:line="360" w:lineRule="auto"/>
      </w:pPr>
    </w:p>
    <w:p w:rsidR="001A35C9" w:rsidRDefault="001A35C9" w:rsidP="0079109D">
      <w:pPr>
        <w:spacing w:before="120" w:after="120" w:line="360" w:lineRule="auto"/>
      </w:pPr>
    </w:p>
    <w:p w:rsidR="001A35C9" w:rsidRPr="001A35C9" w:rsidRDefault="001A35C9" w:rsidP="0079109D">
      <w:pPr>
        <w:spacing w:before="120" w:after="120" w:line="360" w:lineRule="auto"/>
      </w:pPr>
    </w:p>
    <w:p w:rsidR="00BE141F" w:rsidRDefault="00BE141F" w:rsidP="0079109D">
      <w:pPr>
        <w:spacing w:before="120" w:after="120" w:line="360" w:lineRule="auto"/>
        <w:rPr>
          <w:b/>
        </w:rPr>
      </w:pPr>
    </w:p>
    <w:p w:rsidR="00BE141F" w:rsidRPr="0079109D" w:rsidRDefault="0079109D" w:rsidP="0079109D">
      <w:pPr>
        <w:spacing w:before="120" w:after="120" w:line="360" w:lineRule="auto"/>
        <w:rPr>
          <w:b/>
        </w:rPr>
      </w:pPr>
      <w:r w:rsidRPr="0079109D">
        <w:rPr>
          <w:b/>
        </w:rPr>
        <w:t>Centrala monitorująca – 1 szt.</w:t>
      </w:r>
    </w:p>
    <w:tbl>
      <w:tblPr>
        <w:tblpPr w:leftFromText="141" w:rightFromText="141" w:vertAnchor="text" w:tblpX="-176"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gridCol w:w="1701"/>
        <w:gridCol w:w="2693"/>
      </w:tblGrid>
      <w:tr w:rsidR="00BE141F" w:rsidRPr="0079109D" w:rsidTr="00BE141F">
        <w:trPr>
          <w:trHeight w:val="144"/>
        </w:trPr>
        <w:tc>
          <w:tcPr>
            <w:tcW w:w="846" w:type="dxa"/>
            <w:shd w:val="clear" w:color="auto" w:fill="D9D9D9"/>
            <w:vAlign w:val="center"/>
          </w:tcPr>
          <w:p w:rsidR="00BE141F" w:rsidRPr="0079109D" w:rsidRDefault="00BE141F" w:rsidP="0079109D">
            <w:pPr>
              <w:spacing w:before="120" w:after="120" w:line="360" w:lineRule="auto"/>
              <w:jc w:val="center"/>
              <w:rPr>
                <w:b/>
              </w:rPr>
            </w:pPr>
            <w:r w:rsidRPr="0079109D">
              <w:rPr>
                <w:b/>
              </w:rPr>
              <w:t>Lp.</w:t>
            </w:r>
          </w:p>
        </w:tc>
        <w:tc>
          <w:tcPr>
            <w:tcW w:w="9072" w:type="dxa"/>
            <w:shd w:val="clear" w:color="auto" w:fill="D9D9D9"/>
            <w:vAlign w:val="center"/>
          </w:tcPr>
          <w:p w:rsidR="00BE141F" w:rsidRPr="0079109D" w:rsidRDefault="00BE141F" w:rsidP="0079109D">
            <w:pPr>
              <w:spacing w:before="120" w:after="120" w:line="360" w:lineRule="auto"/>
              <w:jc w:val="center"/>
              <w:rPr>
                <w:b/>
              </w:rPr>
            </w:pPr>
            <w:r w:rsidRPr="0079109D">
              <w:rPr>
                <w:b/>
              </w:rPr>
              <w:t>Parametr</w:t>
            </w:r>
          </w:p>
        </w:tc>
        <w:tc>
          <w:tcPr>
            <w:tcW w:w="1701" w:type="dxa"/>
            <w:shd w:val="clear" w:color="auto" w:fill="D9D9D9"/>
            <w:vAlign w:val="center"/>
          </w:tcPr>
          <w:p w:rsidR="00BE141F" w:rsidRPr="0079109D" w:rsidRDefault="00BE141F" w:rsidP="0079109D">
            <w:pPr>
              <w:spacing w:before="120" w:after="120" w:line="360" w:lineRule="auto"/>
              <w:jc w:val="center"/>
              <w:rPr>
                <w:b/>
              </w:rPr>
            </w:pPr>
            <w:r w:rsidRPr="0079109D">
              <w:rPr>
                <w:b/>
              </w:rPr>
              <w:t>Wymagany</w:t>
            </w:r>
          </w:p>
        </w:tc>
        <w:tc>
          <w:tcPr>
            <w:tcW w:w="2693" w:type="dxa"/>
            <w:shd w:val="clear" w:color="auto" w:fill="D9D9D9"/>
          </w:tcPr>
          <w:p w:rsidR="00BE141F" w:rsidRPr="0079109D" w:rsidRDefault="00BE141F" w:rsidP="0079109D">
            <w:pPr>
              <w:spacing w:before="120" w:after="120" w:line="360" w:lineRule="auto"/>
              <w:jc w:val="center"/>
              <w:rPr>
                <w:b/>
              </w:rPr>
            </w:pPr>
            <w:r w:rsidRPr="00D56D06">
              <w:rPr>
                <w:rFonts w:asciiTheme="minorHAnsi" w:hAnsiTheme="minorHAnsi" w:cstheme="minorHAnsi"/>
                <w:b/>
                <w:kern w:val="1"/>
                <w:lang w:eastAsia="zh-CN" w:bidi="hi-IN"/>
              </w:rPr>
              <w:t>Parametry oferowane – wpisać odpowiednio Tak/Nie</w:t>
            </w: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w:t>
            </w:r>
          </w:p>
        </w:tc>
        <w:tc>
          <w:tcPr>
            <w:tcW w:w="9072" w:type="dxa"/>
            <w:shd w:val="clear" w:color="auto" w:fill="auto"/>
            <w:vAlign w:val="center"/>
          </w:tcPr>
          <w:p w:rsidR="00BE141F" w:rsidRPr="001A35C9" w:rsidRDefault="00BE141F" w:rsidP="0079109D">
            <w:pPr>
              <w:spacing w:before="120" w:after="120" w:line="360" w:lineRule="auto"/>
            </w:pPr>
            <w:r w:rsidRPr="001A35C9">
              <w:rPr>
                <w:rFonts w:ascii="Microsoft Sans Serif" w:hAnsi="Microsoft Sans Serif" w:cs="Microsoft Sans Serif"/>
              </w:rPr>
              <w:t>Centrala wyposażona w pojedynczy ekran typu LCD-TFT, kolorowy, min. 23,5”. Rozdzielczość wyświetlania min. 1920x1080.</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w:t>
            </w:r>
          </w:p>
        </w:tc>
        <w:tc>
          <w:tcPr>
            <w:tcW w:w="9072" w:type="dxa"/>
            <w:shd w:val="clear" w:color="auto" w:fill="auto"/>
            <w:vAlign w:val="center"/>
          </w:tcPr>
          <w:p w:rsidR="00BE141F" w:rsidRPr="001A35C9" w:rsidRDefault="00BE141F" w:rsidP="0079109D">
            <w:pPr>
              <w:spacing w:before="120" w:after="120" w:line="360" w:lineRule="auto"/>
            </w:pPr>
            <w:r w:rsidRPr="001A35C9">
              <w:rPr>
                <w:rFonts w:ascii="Microsoft Sans Serif" w:hAnsi="Microsoft Sans Serif" w:cs="Microsoft Sans Serif"/>
              </w:rPr>
              <w:t>Wyświetlanie min. 8 stanowisk/ekran Ilość jednocześnie wyświetlanych przebiegów dynamicznych (krzywych) z jednego stanowiska: min. 3 krzywe przy 8 stanowiskach</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w:t>
            </w:r>
          </w:p>
        </w:tc>
        <w:tc>
          <w:tcPr>
            <w:tcW w:w="9072" w:type="dxa"/>
            <w:shd w:val="clear" w:color="auto" w:fill="auto"/>
            <w:vAlign w:val="center"/>
          </w:tcPr>
          <w:p w:rsidR="00BE141F" w:rsidRPr="001A35C9" w:rsidRDefault="00BE141F" w:rsidP="0079109D">
            <w:pPr>
              <w:spacing w:before="120" w:after="120" w:line="360" w:lineRule="auto"/>
            </w:pPr>
            <w:r w:rsidRPr="001A35C9">
              <w:rPr>
                <w:rFonts w:ascii="Microsoft Sans Serif" w:hAnsi="Microsoft Sans Serif" w:cs="Microsoft Sans Serif"/>
              </w:rPr>
              <w:t>Centrala przygotowana do monitorowania min. 16 stanowisk pacjenta z możliwością dalszej rozbudowy</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4</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hAnsi="Microsoft Sans Serif" w:cs="Microsoft Sans Serif"/>
              </w:rPr>
              <w:t>Podgląd dowolnego pełnego ekranu monitora z sieci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Możliwość dokonania zmiany koloru wyświetlania poszczególnych parametrów.</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6</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Funkcja „zamrażania” wyświetlanych krzywych.</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7</w:t>
            </w:r>
          </w:p>
        </w:tc>
        <w:tc>
          <w:tcPr>
            <w:tcW w:w="9072" w:type="dxa"/>
            <w:shd w:val="clear" w:color="auto" w:fill="auto"/>
          </w:tcPr>
          <w:p w:rsidR="00BE141F" w:rsidRPr="001A35C9" w:rsidRDefault="00BE141F" w:rsidP="0079109D">
            <w:pPr>
              <w:spacing w:before="120" w:after="120" w:line="360" w:lineRule="auto"/>
              <w:jc w:val="both"/>
              <w:rPr>
                <w:highlight w:val="yellow"/>
              </w:rPr>
            </w:pPr>
            <w:r w:rsidRPr="001A35C9">
              <w:rPr>
                <w:rFonts w:ascii="Microsoft Sans Serif" w:hAnsi="Microsoft Sans Serif" w:cs="Microsoft Sans Serif"/>
              </w:rPr>
              <w:t>Nie dotyczy danych numerycznych, które są cały czas aktualizowane.</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Możliwość kopiowania ustawień wybranego monitora i ich przeniesienie na inny monitor z sieci z poziomu centrali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9</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Możliwość wybrania typu wyświetlanej krzywej, jej wzmocnienia oraz danych numerycznych niezależnie dla każdego monitorowanego łóżka wyświetlanego w oknie ogólnego przeglądu pacjentów oddziału.</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10</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hAnsi="Microsoft Sans Serif" w:cs="Microsoft Sans Serif"/>
              </w:rPr>
              <w:t>Funkcja umożliwiająca ustawienie wspólnej lub oddzielnej skali dla krzywych ciśnienia inwazyjnego.</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11</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hAnsi="Microsoft Sans Serif" w:cs="Microsoft Sans Serif"/>
              </w:rPr>
              <w:t>Funkcja umożliwiającą użytkownikowi definiowanie priorytetu wyświetlania parametrów życiowych.</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12</w:t>
            </w:r>
          </w:p>
        </w:tc>
        <w:tc>
          <w:tcPr>
            <w:tcW w:w="9072" w:type="dxa"/>
            <w:shd w:val="clear" w:color="auto" w:fill="auto"/>
          </w:tcPr>
          <w:p w:rsidR="00BE141F" w:rsidRPr="001A35C9" w:rsidRDefault="00BE141F" w:rsidP="0079109D">
            <w:pPr>
              <w:spacing w:before="120" w:after="120" w:line="360" w:lineRule="auto"/>
            </w:pPr>
            <w:r w:rsidRPr="001A35C9">
              <w:rPr>
                <w:rFonts w:ascii="Microsoft Sans Serif" w:hAnsi="Microsoft Sans Serif" w:cs="Microsoft Sans Serif"/>
              </w:rPr>
              <w:t>Funkcja zawieszenia monitorowania pacjenta wraz z możliwością nadania etykiety z opisem przyczyny zawieszenia (użytkownik ma możliwość edycji treści etykiet).</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13</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Trendy graficzne i tabelaryczne z min. 120 h.</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14</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Archiwizacja z min 100 godzin, min  6 krzywych dynamicznych (nie tylko EKG) z każdego stanowiska.</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 xml:space="preserve">Wyświetlanie wyników analizy 12 </w:t>
            </w:r>
            <w:proofErr w:type="spellStart"/>
            <w:r w:rsidRPr="001A35C9">
              <w:rPr>
                <w:rFonts w:ascii="Microsoft Sans Serif" w:hAnsi="Microsoft Sans Serif" w:cs="Microsoft Sans Serif"/>
              </w:rPr>
              <w:t>odprowadzeń</w:t>
            </w:r>
            <w:proofErr w:type="spellEnd"/>
            <w:r w:rsidRPr="001A35C9">
              <w:rPr>
                <w:rFonts w:ascii="Microsoft Sans Serif" w:hAnsi="Microsoft Sans Serif" w:cs="Microsoft Sans Serif"/>
              </w:rPr>
              <w:t xml:space="preserve"> EKG wraz z raportami</w:t>
            </w:r>
          </w:p>
        </w:tc>
        <w:tc>
          <w:tcPr>
            <w:tcW w:w="1701" w:type="dxa"/>
            <w:shd w:val="clear" w:color="auto" w:fill="auto"/>
            <w:vAlign w:val="center"/>
          </w:tcPr>
          <w:p w:rsidR="00BE141F" w:rsidRPr="001A35C9" w:rsidRDefault="00BE141F" w:rsidP="0079109D">
            <w:pPr>
              <w:spacing w:before="120" w:after="120"/>
              <w:jc w:val="center"/>
            </w:pPr>
            <w:r w:rsidRPr="001A35C9">
              <w:t>TAK, WYMAGANE</w:t>
            </w:r>
          </w:p>
        </w:tc>
        <w:tc>
          <w:tcPr>
            <w:tcW w:w="2693" w:type="dxa"/>
          </w:tcPr>
          <w:p w:rsidR="00BE141F" w:rsidRPr="001A35C9" w:rsidRDefault="00BE141F" w:rsidP="0079109D">
            <w:pPr>
              <w:spacing w:before="120" w:after="120"/>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16</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Komunikacja z użytkownikiem poprzez "mysz" i klawiaturę – oprogramowanie w języku polskim.</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17</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Wielostopniowe alarmy monitorowanych parametrów min. 3 stopnie.</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Historia alarmów: min. 500 dla każdego łóżka.</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19</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Pamięć min. 600 plików z pomiarem odcinka ST.</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20</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Funkcja pozwalająca użytkownikowi na zdefiniowanie, dla których typów arytmii mają być zapisywane zdarzenia arytmii.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21</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Funkcja analizy odcinków krzywych EKG zapisanych podczas wyzwolenia alarmu arytmii (zdarzeń arytmii) pozwalająca na ręczny pomiar odległości między dwoma dowolnie wybranymi przez użytkownika punktami w pionie (</w:t>
            </w:r>
            <w:proofErr w:type="spellStart"/>
            <w:r w:rsidRPr="001A35C9">
              <w:rPr>
                <w:rFonts w:ascii="Microsoft Sans Serif" w:hAnsi="Microsoft Sans Serif" w:cs="Microsoft Sans Serif"/>
              </w:rPr>
              <w:t>mV</w:t>
            </w:r>
            <w:proofErr w:type="spellEnd"/>
            <w:r w:rsidRPr="001A35C9">
              <w:rPr>
                <w:rFonts w:ascii="Microsoft Sans Serif" w:hAnsi="Microsoft Sans Serif" w:cs="Microsoft Sans Serif"/>
              </w:rPr>
              <w:t>) lub poziomie (</w:t>
            </w:r>
            <w:proofErr w:type="spellStart"/>
            <w:r w:rsidRPr="001A35C9">
              <w:rPr>
                <w:rFonts w:ascii="Microsoft Sans Serif" w:hAnsi="Microsoft Sans Serif" w:cs="Microsoft Sans Serif"/>
              </w:rPr>
              <w:t>msec</w:t>
            </w:r>
            <w:proofErr w:type="spellEnd"/>
            <w:r w:rsidRPr="001A35C9">
              <w:rPr>
                <w:rFonts w:ascii="Microsoft Sans Serif" w:hAnsi="Microsoft Sans Serif" w:cs="Microsoft Sans Serif"/>
              </w:rPr>
              <w:t>) (opisać)</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22</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Możliwość definiowania parametrów zapisywanych w min. trzech różnych trendach tabelarycznych</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23</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Możliwość definiowania przez użytkownika zawartości raportów przeznaczonych                                 do wydruku.</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24</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Funkcja definiowania interwału automatycznych wydruków raportów.</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25</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Sieć monitorowania LAN do komunikacji z monitorami stacjonarnymi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26</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Przesyłanie alarmów z monitorów przyłóżkowych do centrali oraz pomiędzy monitorami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27</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Funkcja przesyłania danych pomiędzy monitorami a centralą oraz pomiędzy monitorami również w razie wyłączenia centrali.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28</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Interaktywna komunikacja centrali z monitorami.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29</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Możliwość regulacji granic alarmów z centrali w monitorach przyłóżkowych.</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30</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Możliwość ręcznego uruchomienia pomiaru NIBP w monitorze z monitora centralnego</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31</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Możliwość przystosowania centrali do współpracy z nadajnikami telemetrycznymi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32</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Drukarka laserowa format A4 - kolorowa</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33</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Wydruki danych cyfrowych oraz krzywych dynamicznych z centrali oraz monitorów przyłóżkowych - stanów alarmowych oraz na życzenie użytkownika</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BE141F" w:rsidRPr="001A35C9" w:rsidTr="00BE141F">
        <w:trPr>
          <w:trHeight w:val="144"/>
        </w:trPr>
        <w:tc>
          <w:tcPr>
            <w:tcW w:w="846" w:type="dxa"/>
            <w:shd w:val="clear" w:color="auto" w:fill="auto"/>
          </w:tcPr>
          <w:p w:rsidR="00BE141F" w:rsidRPr="001A35C9" w:rsidRDefault="00BE141F" w:rsidP="0079109D">
            <w:pPr>
              <w:spacing w:before="120" w:after="120" w:line="360" w:lineRule="auto"/>
            </w:pPr>
            <w:r w:rsidRPr="001A35C9">
              <w:t>34</w:t>
            </w:r>
          </w:p>
        </w:tc>
        <w:tc>
          <w:tcPr>
            <w:tcW w:w="9072" w:type="dxa"/>
            <w:shd w:val="clear" w:color="auto" w:fill="auto"/>
          </w:tcPr>
          <w:p w:rsidR="00BE141F" w:rsidRPr="001A35C9" w:rsidRDefault="00BE141F" w:rsidP="0079109D">
            <w:pPr>
              <w:spacing w:before="120" w:after="120" w:line="360" w:lineRule="auto"/>
              <w:jc w:val="both"/>
            </w:pPr>
            <w:r w:rsidRPr="001A35C9">
              <w:rPr>
                <w:rFonts w:ascii="Microsoft Sans Serif" w:hAnsi="Microsoft Sans Serif" w:cs="Microsoft Sans Serif"/>
              </w:rPr>
              <w:t>Zasilacz UPS do podtrzymania pracy centrali.</w:t>
            </w:r>
          </w:p>
        </w:tc>
        <w:tc>
          <w:tcPr>
            <w:tcW w:w="1701" w:type="dxa"/>
            <w:shd w:val="clear" w:color="auto" w:fill="auto"/>
            <w:vAlign w:val="center"/>
          </w:tcPr>
          <w:p w:rsidR="00BE141F" w:rsidRPr="001A35C9" w:rsidRDefault="00BE141F" w:rsidP="0079109D">
            <w:pPr>
              <w:spacing w:before="120" w:after="120" w:line="360" w:lineRule="auto"/>
              <w:jc w:val="center"/>
            </w:pPr>
            <w:r w:rsidRPr="001A35C9">
              <w:t>TAK, WYMAGANE</w:t>
            </w:r>
          </w:p>
        </w:tc>
        <w:tc>
          <w:tcPr>
            <w:tcW w:w="2693" w:type="dxa"/>
          </w:tcPr>
          <w:p w:rsidR="00BE141F" w:rsidRPr="001A35C9" w:rsidRDefault="00BE141F" w:rsidP="0079109D">
            <w:pPr>
              <w:spacing w:before="120" w:after="120" w:line="360" w:lineRule="auto"/>
              <w:jc w:val="center"/>
            </w:pPr>
          </w:p>
        </w:tc>
      </w:tr>
      <w:tr w:rsidR="00CC28DE" w:rsidRPr="001A35C9" w:rsidTr="00BE141F">
        <w:trPr>
          <w:trHeight w:val="144"/>
        </w:trPr>
        <w:tc>
          <w:tcPr>
            <w:tcW w:w="846" w:type="dxa"/>
            <w:shd w:val="clear" w:color="auto" w:fill="auto"/>
          </w:tcPr>
          <w:p w:rsidR="00CC28DE" w:rsidRPr="001A35C9" w:rsidRDefault="00CC28DE" w:rsidP="0079109D">
            <w:pPr>
              <w:spacing w:before="120" w:after="120" w:line="360" w:lineRule="auto"/>
            </w:pPr>
            <w:r w:rsidRPr="001A35C9">
              <w:t>35</w:t>
            </w:r>
          </w:p>
        </w:tc>
        <w:tc>
          <w:tcPr>
            <w:tcW w:w="9072" w:type="dxa"/>
            <w:shd w:val="clear" w:color="auto" w:fill="auto"/>
          </w:tcPr>
          <w:p w:rsidR="00CC28DE" w:rsidRPr="001A35C9" w:rsidRDefault="00CC28DE" w:rsidP="0079109D">
            <w:pPr>
              <w:spacing w:before="120" w:after="120" w:line="360" w:lineRule="auto"/>
              <w:jc w:val="both"/>
              <w:rPr>
                <w:rFonts w:ascii="Microsoft Sans Serif" w:hAnsi="Microsoft Sans Serif" w:cs="Microsoft Sans Serif"/>
              </w:rPr>
            </w:pPr>
            <w:r w:rsidRPr="001A35C9">
              <w:rPr>
                <w:rFonts w:ascii="Microsoft Sans Serif" w:hAnsi="Microsoft Sans Serif" w:cs="Microsoft Sans Serif"/>
              </w:rPr>
              <w:t>Gwarancja minimum 24 miesiące</w:t>
            </w:r>
          </w:p>
        </w:tc>
        <w:tc>
          <w:tcPr>
            <w:tcW w:w="1701" w:type="dxa"/>
            <w:shd w:val="clear" w:color="auto" w:fill="auto"/>
            <w:vAlign w:val="center"/>
          </w:tcPr>
          <w:p w:rsidR="00CC28DE" w:rsidRPr="001A35C9" w:rsidRDefault="00CC28DE" w:rsidP="0079109D">
            <w:pPr>
              <w:spacing w:before="120" w:after="120" w:line="360" w:lineRule="auto"/>
              <w:jc w:val="center"/>
            </w:pPr>
            <w:r w:rsidRPr="001A35C9">
              <w:t>TAK, WYMAGANE</w:t>
            </w:r>
          </w:p>
        </w:tc>
        <w:tc>
          <w:tcPr>
            <w:tcW w:w="2693" w:type="dxa"/>
          </w:tcPr>
          <w:p w:rsidR="00CC28DE" w:rsidRPr="001A35C9" w:rsidRDefault="00CC28DE" w:rsidP="0079109D">
            <w:pPr>
              <w:spacing w:before="120" w:after="120" w:line="360" w:lineRule="auto"/>
              <w:jc w:val="center"/>
            </w:pPr>
          </w:p>
          <w:p w:rsidR="00CC28DE" w:rsidRPr="001A35C9" w:rsidRDefault="00CC28DE" w:rsidP="0079109D">
            <w:pPr>
              <w:spacing w:before="120" w:after="120" w:line="360" w:lineRule="auto"/>
              <w:jc w:val="center"/>
            </w:pPr>
          </w:p>
          <w:p w:rsidR="00CC28DE" w:rsidRPr="001A35C9" w:rsidRDefault="00CC28DE" w:rsidP="0079109D">
            <w:pPr>
              <w:spacing w:before="120" w:after="120" w:line="360" w:lineRule="auto"/>
              <w:jc w:val="center"/>
            </w:pPr>
          </w:p>
        </w:tc>
      </w:tr>
    </w:tbl>
    <w:p w:rsidR="0079109D" w:rsidRPr="001A35C9" w:rsidRDefault="0079109D" w:rsidP="0079109D">
      <w:pPr>
        <w:spacing w:before="120" w:after="120" w:line="360" w:lineRule="auto"/>
      </w:pPr>
    </w:p>
    <w:p w:rsidR="0079109D" w:rsidRPr="009D03A0" w:rsidRDefault="0079109D" w:rsidP="00E265ED">
      <w:pPr>
        <w:suppressAutoHyphens/>
        <w:jc w:val="both"/>
        <w:rPr>
          <w:lang w:val="en-US" w:eastAsia="ar-SA"/>
        </w:rPr>
        <w:sectPr w:rsidR="0079109D" w:rsidRPr="009D03A0" w:rsidSect="00DE4378">
          <w:pgSz w:w="16838" w:h="11906" w:orient="landscape"/>
          <w:pgMar w:top="1588" w:right="1418" w:bottom="1800" w:left="1276" w:header="284" w:footer="720" w:gutter="0"/>
          <w:cols w:space="708"/>
          <w:docGrid w:linePitch="600" w:charSpace="32768"/>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F245F" w:rsidRPr="00F27362">
        <w:rPr>
          <w:rFonts w:ascii="Cambria" w:hAnsi="Cambria" w:cs="Arial"/>
          <w:b/>
          <w:sz w:val="21"/>
          <w:szCs w:val="21"/>
        </w:rPr>
        <w:t xml:space="preserve">ącznik nr </w:t>
      </w:r>
      <w:r w:rsidR="001C386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176AD7">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7E21CC" w:rsidRPr="00D519A6" w:rsidRDefault="004D1189" w:rsidP="00D519A6">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F70213" w:rsidRDefault="00F70213" w:rsidP="004E00D2">
      <w:pPr>
        <w:spacing w:line="360" w:lineRule="auto"/>
        <w:jc w:val="both"/>
        <w:rPr>
          <w:rFonts w:ascii="Cambria" w:hAnsi="Cambria" w:cs="Arial"/>
          <w:b/>
          <w:sz w:val="21"/>
          <w:szCs w:val="21"/>
        </w:rPr>
      </w:pPr>
      <w:r>
        <w:rPr>
          <w:rFonts w:ascii="Cambria" w:hAnsi="Cambria" w:cs="Arial"/>
        </w:rPr>
        <w:t xml:space="preserve">                                                        </w:t>
      </w: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176AD7">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176AD7">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Pr="009431A4" w:rsidRDefault="009401BA" w:rsidP="00F70213">
      <w:pPr>
        <w:spacing w:line="360" w:lineRule="auto"/>
        <w:jc w:val="both"/>
        <w:rPr>
          <w:rFonts w:ascii="Cambria" w:hAnsi="Cambria" w:cs="Arial"/>
          <w:b/>
          <w:bCs/>
          <w:sz w:val="20"/>
          <w:szCs w:val="20"/>
          <w:u w:val="single"/>
        </w:rPr>
      </w:pPr>
    </w:p>
    <w:p w:rsidR="00574A55" w:rsidRPr="00574A55" w:rsidRDefault="00574A55" w:rsidP="004D1189">
      <w:pPr>
        <w:spacing w:line="360" w:lineRule="auto"/>
        <w:jc w:val="both"/>
        <w:rPr>
          <w:rFonts w:ascii="Cambria" w:hAnsi="Cambria" w:cs="Arial"/>
          <w:b/>
          <w:sz w:val="20"/>
          <w:szCs w:val="20"/>
        </w:rPr>
      </w:pPr>
      <w:r>
        <w:rPr>
          <w:rFonts w:ascii="Cambria" w:hAnsi="Cambria" w:cs="Arial"/>
        </w:rPr>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176AD7">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176AD7">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003E0AA6">
        <w:rPr>
          <w:rFonts w:ascii="Cambria" w:hAnsi="Cambria" w:cs="Arial"/>
          <w:sz w:val="21"/>
          <w:szCs w:val="21"/>
        </w:rPr>
        <w:t xml:space="preserve">            </w:t>
      </w:r>
      <w:r w:rsidR="001820D6">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04501E" w:rsidRDefault="0004501E" w:rsidP="00F70213">
      <w:pPr>
        <w:spacing w:line="360" w:lineRule="auto"/>
        <w:jc w:val="both"/>
        <w:rPr>
          <w:rFonts w:ascii="Cambria" w:hAnsi="Cambria" w:cs="Arial"/>
          <w:bCs/>
          <w:iCs/>
          <w:sz w:val="20"/>
          <w:szCs w:val="20"/>
        </w:rPr>
      </w:pPr>
    </w:p>
    <w:p w:rsidR="0004501E" w:rsidRDefault="0004501E" w:rsidP="0004501E">
      <w:pPr>
        <w:spacing w:line="360" w:lineRule="auto"/>
        <w:jc w:val="both"/>
        <w:rPr>
          <w:rFonts w:ascii="Cambria" w:hAnsi="Cambria" w:cs="Arial"/>
          <w:bCs/>
          <w:iCs/>
          <w:sz w:val="20"/>
          <w:szCs w:val="20"/>
        </w:rPr>
      </w:pPr>
    </w:p>
    <w:p w:rsidR="006C3450" w:rsidRDefault="006C3450" w:rsidP="00F70213">
      <w:pPr>
        <w:spacing w:line="360" w:lineRule="auto"/>
        <w:jc w:val="both"/>
        <w:rPr>
          <w:rFonts w:ascii="Cambria" w:hAnsi="Cambria" w:cs="Arial"/>
          <w:bCs/>
          <w:iCs/>
          <w:sz w:val="20"/>
          <w:szCs w:val="20"/>
        </w:rPr>
      </w:pPr>
    </w:p>
    <w:p w:rsidR="00CC28DE" w:rsidRDefault="00CC28DE" w:rsidP="00F70213">
      <w:pPr>
        <w:spacing w:line="360" w:lineRule="auto"/>
        <w:jc w:val="both"/>
        <w:rPr>
          <w:rFonts w:ascii="Cambria" w:hAnsi="Cambria" w:cs="Arial"/>
          <w:bCs/>
          <w:iCs/>
          <w:sz w:val="20"/>
          <w:szCs w:val="20"/>
        </w:rPr>
      </w:pPr>
    </w:p>
    <w:p w:rsidR="00CC28DE" w:rsidRDefault="00CC28DE"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CC28DE" w:rsidRDefault="00CC28DE" w:rsidP="00F70213">
      <w:pPr>
        <w:spacing w:line="360" w:lineRule="auto"/>
        <w:jc w:val="both"/>
        <w:rPr>
          <w:rFonts w:ascii="Cambria" w:hAnsi="Cambria" w:cs="Arial"/>
          <w:bCs/>
          <w:iCs/>
          <w:sz w:val="20"/>
          <w:szCs w:val="20"/>
        </w:rPr>
      </w:pPr>
    </w:p>
    <w:p w:rsidR="00CC28DE" w:rsidRDefault="00CC28DE" w:rsidP="00F70213">
      <w:pPr>
        <w:spacing w:line="360" w:lineRule="auto"/>
        <w:jc w:val="both"/>
        <w:rPr>
          <w:rFonts w:ascii="Cambria" w:hAnsi="Cambria" w:cs="Arial"/>
          <w:bCs/>
          <w:iCs/>
          <w:sz w:val="20"/>
          <w:szCs w:val="20"/>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B94C2C" w:rsidRPr="00B94C2C" w:rsidRDefault="00B94C2C" w:rsidP="00B94C2C">
      <w:pPr>
        <w:tabs>
          <w:tab w:val="left" w:pos="0"/>
        </w:tabs>
        <w:suppressAutoHyphens/>
        <w:spacing w:after="200" w:line="276" w:lineRule="auto"/>
        <w:jc w:val="center"/>
        <w:rPr>
          <w:rFonts w:ascii="Cambria" w:eastAsia="Calibri" w:hAnsi="Cambria"/>
          <w:lang w:eastAsia="zh-CN"/>
        </w:rPr>
      </w:pPr>
    </w:p>
    <w:p w:rsidR="00E27773" w:rsidRPr="00E27773" w:rsidRDefault="00E27773" w:rsidP="00E27773">
      <w:pPr>
        <w:keepNext/>
        <w:numPr>
          <w:ilvl w:val="3"/>
          <w:numId w:val="0"/>
        </w:numPr>
        <w:tabs>
          <w:tab w:val="num" w:pos="0"/>
        </w:tabs>
        <w:suppressAutoHyphens/>
        <w:outlineLvl w:val="3"/>
        <w:rPr>
          <w:sz w:val="26"/>
          <w:szCs w:val="26"/>
          <w:lang w:eastAsia="zh-CN"/>
        </w:rPr>
      </w:pPr>
      <w:r w:rsidRPr="00E27773">
        <w:rPr>
          <w:sz w:val="26"/>
          <w:szCs w:val="26"/>
          <w:lang w:val="x-none" w:eastAsia="zh-CN"/>
        </w:rPr>
        <w:t xml:space="preserve">                                  </w:t>
      </w:r>
      <w:r w:rsidRPr="00E27773">
        <w:rPr>
          <w:sz w:val="26"/>
          <w:szCs w:val="26"/>
          <w:lang w:eastAsia="zh-CN"/>
        </w:rPr>
        <w:t xml:space="preserve">                                - W Z Ó R –</w:t>
      </w:r>
    </w:p>
    <w:p w:rsidR="00E27773" w:rsidRPr="00E27773" w:rsidRDefault="00E27773" w:rsidP="00E27773">
      <w:pPr>
        <w:suppressAutoHyphens/>
        <w:spacing w:after="200" w:line="276" w:lineRule="auto"/>
        <w:ind w:left="284"/>
        <w:jc w:val="center"/>
        <w:rPr>
          <w:rFonts w:eastAsia="Calibri"/>
          <w:lang w:eastAsia="en-US"/>
        </w:rPr>
      </w:pPr>
      <w:r w:rsidRPr="00E27773">
        <w:rPr>
          <w:rFonts w:eastAsia="Calibri"/>
          <w:b/>
          <w:i/>
          <w:lang w:eastAsia="en-US"/>
        </w:rPr>
        <w:t xml:space="preserve">  </w:t>
      </w:r>
      <w:r w:rsidRPr="00E27773">
        <w:rPr>
          <w:rFonts w:eastAsia="Calibri"/>
          <w:lang w:eastAsia="en-US"/>
        </w:rPr>
        <w:t>Wzór umowy zawierający istotne dla zamawiającego postanowienia, które zostaną wprowadzone do treści zawieranej umowy.</w:t>
      </w:r>
    </w:p>
    <w:p w:rsidR="00E27773" w:rsidRPr="00E27773" w:rsidRDefault="00E27773" w:rsidP="00E27773">
      <w:pPr>
        <w:suppressAutoHyphens/>
        <w:jc w:val="center"/>
        <w:rPr>
          <w:rFonts w:eastAsia="Calibri"/>
          <w:b/>
          <w:lang w:eastAsia="zh-CN"/>
        </w:rPr>
      </w:pPr>
      <w:r w:rsidRPr="00E27773">
        <w:rPr>
          <w:rFonts w:eastAsia="Calibri"/>
          <w:b/>
          <w:lang w:eastAsia="zh-CN"/>
        </w:rPr>
        <w:t>UMOWA SPRZEDAŻY</w:t>
      </w:r>
    </w:p>
    <w:p w:rsidR="00E27773" w:rsidRPr="00E27773" w:rsidRDefault="00E27773" w:rsidP="00E27773">
      <w:pPr>
        <w:suppressAutoHyphens/>
        <w:jc w:val="center"/>
        <w:rPr>
          <w:rFonts w:eastAsia="Calibri"/>
          <w:b/>
          <w:lang w:eastAsia="zh-CN"/>
        </w:rPr>
      </w:pPr>
      <w:r w:rsidRPr="00E27773">
        <w:rPr>
          <w:b/>
          <w:lang w:eastAsia="zh-CN"/>
        </w:rPr>
        <w:t xml:space="preserve"> </w:t>
      </w:r>
      <w:r w:rsidRPr="00E27773">
        <w:rPr>
          <w:rFonts w:eastAsia="Calibri"/>
          <w:b/>
          <w:lang w:eastAsia="zh-CN"/>
        </w:rPr>
        <w:t xml:space="preserve">NR </w:t>
      </w:r>
      <w:proofErr w:type="spellStart"/>
      <w:r w:rsidRPr="00E27773">
        <w:rPr>
          <w:rFonts w:eastAsia="Calibri"/>
          <w:b/>
          <w:lang w:eastAsia="zh-CN"/>
        </w:rPr>
        <w:t>SZPiGM</w:t>
      </w:r>
      <w:proofErr w:type="spellEnd"/>
      <w:r w:rsidRPr="00E27773">
        <w:rPr>
          <w:rFonts w:eastAsia="Calibri"/>
          <w:b/>
          <w:lang w:eastAsia="zh-CN"/>
        </w:rPr>
        <w:t xml:space="preserve"> 3810/</w:t>
      </w:r>
      <w:r w:rsidR="00387FD2">
        <w:rPr>
          <w:rFonts w:eastAsia="Calibri"/>
          <w:b/>
          <w:lang w:eastAsia="zh-CN"/>
        </w:rPr>
        <w:t>5</w:t>
      </w:r>
      <w:r w:rsidR="00D17CF8">
        <w:rPr>
          <w:rFonts w:eastAsia="Calibri"/>
          <w:b/>
          <w:lang w:eastAsia="zh-CN"/>
        </w:rPr>
        <w:t>7</w:t>
      </w:r>
      <w:r w:rsidRPr="00E27773">
        <w:rPr>
          <w:rFonts w:eastAsia="Calibri"/>
          <w:b/>
          <w:lang w:eastAsia="zh-CN"/>
        </w:rPr>
        <w:t>/202</w:t>
      </w:r>
      <w:r>
        <w:rPr>
          <w:rFonts w:eastAsia="Calibri"/>
          <w:b/>
          <w:lang w:eastAsia="zh-CN"/>
        </w:rPr>
        <w:t>2</w:t>
      </w:r>
    </w:p>
    <w:p w:rsidR="00E27773" w:rsidRPr="00E27773" w:rsidRDefault="00E27773" w:rsidP="00E27773">
      <w:pPr>
        <w:suppressAutoHyphens/>
        <w:jc w:val="both"/>
        <w:rPr>
          <w:rFonts w:eastAsia="Calibri"/>
          <w:lang w:eastAsia="zh-CN"/>
        </w:rPr>
      </w:pPr>
    </w:p>
    <w:p w:rsidR="00E27773" w:rsidRPr="00E27773" w:rsidRDefault="00E27773" w:rsidP="00E27773">
      <w:pPr>
        <w:suppressAutoHyphens/>
        <w:jc w:val="both"/>
        <w:rPr>
          <w:rFonts w:eastAsia="Calibri"/>
          <w:lang w:eastAsia="zh-CN"/>
        </w:rPr>
      </w:pPr>
      <w:r w:rsidRPr="00E27773">
        <w:rPr>
          <w:rFonts w:eastAsia="Calibri"/>
          <w:lang w:eastAsia="zh-CN"/>
        </w:rPr>
        <w:t>zawarta w Brzozowie, w dniu: ………………………..r. pomiędzy:</w:t>
      </w:r>
    </w:p>
    <w:p w:rsidR="00E27773" w:rsidRPr="00E27773" w:rsidRDefault="00E27773" w:rsidP="00E27773">
      <w:pPr>
        <w:suppressAutoHyphens/>
        <w:jc w:val="both"/>
        <w:rPr>
          <w:rFonts w:eastAsia="Calibri"/>
          <w:lang w:eastAsia="zh-CN"/>
        </w:rPr>
      </w:pPr>
      <w:r w:rsidRPr="00E27773">
        <w:rPr>
          <w:rFonts w:eastAsia="Calibri"/>
          <w:lang w:eastAsia="zh-CN"/>
        </w:rPr>
        <w:t>Szpitalem Specjalistycznym w Brzozowie Podkarpackim Ośrodkiem Onkologicznym im. ks. B. Markiewicza, 36-200 Brzozów, ul. Ks. J. Bielawskiego 18, zarejestrowanym w Krajowym Rejestrze Sądowym pod numerem KRS 0000007954, reprezentowanym przez:</w:t>
      </w:r>
    </w:p>
    <w:p w:rsidR="00E27773" w:rsidRPr="00E27773" w:rsidRDefault="00E27773" w:rsidP="00E27773">
      <w:pPr>
        <w:suppressAutoHyphens/>
        <w:jc w:val="both"/>
        <w:rPr>
          <w:rFonts w:eastAsia="Calibri"/>
          <w:lang w:eastAsia="zh-CN"/>
        </w:rPr>
      </w:pPr>
      <w:r w:rsidRPr="00E27773">
        <w:rPr>
          <w:rFonts w:eastAsia="Calibri"/>
          <w:lang w:eastAsia="zh-CN"/>
        </w:rPr>
        <w:t>…………………………………………………….</w:t>
      </w:r>
    </w:p>
    <w:p w:rsidR="00E27773" w:rsidRPr="00E27773" w:rsidRDefault="00E27773" w:rsidP="00E27773">
      <w:pPr>
        <w:suppressAutoHyphens/>
        <w:jc w:val="both"/>
        <w:rPr>
          <w:rFonts w:eastAsia="Calibri"/>
          <w:lang w:eastAsia="zh-CN"/>
        </w:rPr>
      </w:pPr>
      <w:r w:rsidRPr="00E27773">
        <w:rPr>
          <w:rFonts w:eastAsia="Calibri"/>
          <w:lang w:eastAsia="zh-CN"/>
        </w:rPr>
        <w:t>zwanym w dalszej części umowy „Kupującym”</w:t>
      </w:r>
    </w:p>
    <w:p w:rsidR="00E27773" w:rsidRPr="00E27773" w:rsidRDefault="00E27773" w:rsidP="00E27773">
      <w:pPr>
        <w:suppressAutoHyphens/>
        <w:jc w:val="both"/>
        <w:rPr>
          <w:rFonts w:eastAsia="Calibri"/>
          <w:lang w:eastAsia="zh-CN"/>
        </w:rPr>
      </w:pPr>
      <w:r w:rsidRPr="00E27773">
        <w:rPr>
          <w:rFonts w:eastAsia="Calibri"/>
          <w:lang w:eastAsia="zh-CN"/>
        </w:rPr>
        <w:t>a</w:t>
      </w:r>
    </w:p>
    <w:p w:rsidR="00E27773" w:rsidRPr="00E27773" w:rsidRDefault="00E27773" w:rsidP="00E27773">
      <w:pPr>
        <w:suppressAutoHyphens/>
        <w:jc w:val="both"/>
        <w:rPr>
          <w:rFonts w:eastAsia="Calibri"/>
          <w:lang w:eastAsia="zh-CN"/>
        </w:rPr>
      </w:pPr>
      <w:r w:rsidRPr="00E27773">
        <w:rPr>
          <w:rFonts w:eastAsia="Calibri"/>
          <w:lang w:eastAsia="zh-CN"/>
        </w:rPr>
        <w:t>…………………………………………………………………………………………………………………………………………………………………………………………………………, reprezentowana przez:</w:t>
      </w:r>
    </w:p>
    <w:p w:rsidR="00E27773" w:rsidRPr="00E27773" w:rsidRDefault="00E27773" w:rsidP="00E27773">
      <w:pPr>
        <w:jc w:val="both"/>
        <w:rPr>
          <w:rFonts w:eastAsia="Calibri"/>
          <w:lang w:eastAsia="zh-CN"/>
        </w:rPr>
      </w:pPr>
      <w:r w:rsidRPr="00E27773">
        <w:rPr>
          <w:rFonts w:eastAsia="Calibri"/>
          <w:lang w:eastAsia="zh-CN"/>
        </w:rPr>
        <w:t>…………………………………………</w:t>
      </w:r>
    </w:p>
    <w:p w:rsidR="00E27773" w:rsidRPr="00E27773" w:rsidRDefault="00E27773" w:rsidP="00E27773">
      <w:pPr>
        <w:jc w:val="both"/>
        <w:rPr>
          <w:rFonts w:eastAsia="Calibri"/>
          <w:lang w:eastAsia="zh-CN"/>
        </w:rPr>
      </w:pPr>
      <w:r w:rsidRPr="00E27773">
        <w:rPr>
          <w:rFonts w:eastAsia="Calibri"/>
          <w:lang w:eastAsia="zh-CN"/>
        </w:rPr>
        <w:t>…………………………………………</w:t>
      </w:r>
    </w:p>
    <w:p w:rsidR="00E27773" w:rsidRPr="00E27773" w:rsidRDefault="00E27773" w:rsidP="00E27773">
      <w:pPr>
        <w:suppressAutoHyphens/>
        <w:jc w:val="both"/>
        <w:rPr>
          <w:rFonts w:eastAsia="Calibri"/>
          <w:lang w:eastAsia="zh-CN"/>
        </w:rPr>
      </w:pPr>
      <w:r w:rsidRPr="00E27773">
        <w:rPr>
          <w:rFonts w:eastAsia="Calibri"/>
          <w:lang w:eastAsia="zh-CN"/>
        </w:rPr>
        <w:t>zwana w dalszej części umowy „Sprzedającym”.</w:t>
      </w:r>
    </w:p>
    <w:p w:rsidR="00E27773" w:rsidRPr="00E27773" w:rsidRDefault="00E27773" w:rsidP="00E27773">
      <w:pPr>
        <w:suppressAutoHyphens/>
        <w:ind w:left="720"/>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1</w:t>
      </w:r>
    </w:p>
    <w:p w:rsidR="00E27773" w:rsidRDefault="00E27773" w:rsidP="00176AD7">
      <w:pPr>
        <w:numPr>
          <w:ilvl w:val="0"/>
          <w:numId w:val="31"/>
        </w:numPr>
        <w:suppressAutoHyphens/>
        <w:spacing w:after="200" w:line="276" w:lineRule="auto"/>
        <w:contextualSpacing/>
        <w:jc w:val="both"/>
        <w:rPr>
          <w:rFonts w:eastAsia="Calibri"/>
          <w:lang w:eastAsia="zh-CN"/>
        </w:rPr>
      </w:pPr>
      <w:r w:rsidRPr="00E27773">
        <w:rPr>
          <w:rFonts w:eastAsia="Calibri"/>
          <w:lang w:eastAsia="zh-CN"/>
        </w:rPr>
        <w:t xml:space="preserve">Sprzedający sprzedaje a Kupujący kupuje…… ………………..., fabrycznie nowy, </w:t>
      </w:r>
    </w:p>
    <w:p w:rsidR="00E27773" w:rsidRPr="00E27773" w:rsidRDefault="00E27773" w:rsidP="00E27773">
      <w:pPr>
        <w:suppressAutoHyphens/>
        <w:spacing w:after="200" w:line="276" w:lineRule="auto"/>
        <w:ind w:left="1080"/>
        <w:contextualSpacing/>
        <w:jc w:val="both"/>
        <w:rPr>
          <w:rFonts w:eastAsia="Calibri"/>
          <w:lang w:eastAsia="zh-CN"/>
        </w:rPr>
      </w:pPr>
      <w:r w:rsidRPr="00E27773">
        <w:rPr>
          <w:rFonts w:eastAsia="Calibri"/>
          <w:lang w:eastAsia="zh-CN"/>
        </w:rPr>
        <w:t xml:space="preserve">nieużywany, rok produkcji </w:t>
      </w:r>
      <w:r w:rsidR="00CB0B10">
        <w:rPr>
          <w:rFonts w:eastAsia="Calibri"/>
          <w:lang w:eastAsia="zh-CN"/>
        </w:rPr>
        <w:t>………</w:t>
      </w:r>
      <w:r w:rsidRPr="00E27773">
        <w:rPr>
          <w:rFonts w:eastAsia="Calibri"/>
          <w:lang w:eastAsia="zh-CN"/>
        </w:rPr>
        <w:t xml:space="preserve">, zgodnie z ofertą złożoną w postępowaniu </w:t>
      </w:r>
      <w:r>
        <w:rPr>
          <w:rFonts w:eastAsia="Calibri"/>
          <w:lang w:eastAsia="zh-CN"/>
        </w:rPr>
        <w:t xml:space="preserve">                          </w:t>
      </w:r>
      <w:r w:rsidRPr="00E27773">
        <w:rPr>
          <w:rFonts w:eastAsia="Calibri"/>
          <w:lang w:eastAsia="zh-CN"/>
        </w:rPr>
        <w:t>o udzielenie zamówienia publicznego</w:t>
      </w:r>
      <w:r w:rsidR="00636DBE">
        <w:rPr>
          <w:rFonts w:eastAsia="Calibri"/>
          <w:lang w:eastAsia="zh-CN"/>
        </w:rPr>
        <w:t>,</w:t>
      </w:r>
      <w:r w:rsidRPr="00E27773">
        <w:rPr>
          <w:rFonts w:eastAsia="Calibri"/>
          <w:lang w:eastAsia="zh-CN"/>
        </w:rPr>
        <w:t xml:space="preserve"> a stanowiącą załącznik nr 1 do niniejszej umowy, zwany w dalszej części umowy przedmiotem sprzedaży.</w:t>
      </w:r>
    </w:p>
    <w:p w:rsidR="00E27773" w:rsidRPr="00E27773" w:rsidRDefault="00E27773" w:rsidP="00176AD7">
      <w:pPr>
        <w:numPr>
          <w:ilvl w:val="0"/>
          <w:numId w:val="31"/>
        </w:numPr>
        <w:suppressAutoHyphens/>
        <w:spacing w:after="200" w:line="276" w:lineRule="auto"/>
        <w:jc w:val="both"/>
        <w:rPr>
          <w:rFonts w:eastAsia="Calibri"/>
          <w:lang w:eastAsia="zh-CN"/>
        </w:rPr>
      </w:pPr>
      <w:r w:rsidRPr="00E27773">
        <w:rPr>
          <w:rFonts w:eastAsia="Calibri"/>
          <w:lang w:eastAsia="zh-CN"/>
        </w:rPr>
        <w:t>Sprzedający oświadcza, że przedmiot sprzedaży spełnia wszelkie wymagania norm i przepisów odnoszących się do wyrobów tego typu.</w:t>
      </w:r>
    </w:p>
    <w:p w:rsidR="00E27773" w:rsidRPr="00E27773" w:rsidRDefault="00E27773" w:rsidP="00E27773">
      <w:pPr>
        <w:suppressAutoHyphens/>
        <w:ind w:left="720"/>
        <w:jc w:val="both"/>
        <w:rPr>
          <w:rFonts w:eastAsia="Calibri"/>
          <w:lang w:eastAsia="zh-CN"/>
        </w:rPr>
      </w:pPr>
    </w:p>
    <w:p w:rsidR="00E27773" w:rsidRPr="00E27773" w:rsidRDefault="00E27773" w:rsidP="00E27773">
      <w:pPr>
        <w:suppressAutoHyphens/>
        <w:jc w:val="center"/>
        <w:rPr>
          <w:rFonts w:eastAsia="Calibri"/>
          <w:lang w:eastAsia="zh-CN"/>
        </w:rPr>
      </w:pPr>
      <w:r w:rsidRPr="00E27773">
        <w:rPr>
          <w:rFonts w:eastAsia="Calibri"/>
          <w:lang w:eastAsia="zh-CN"/>
        </w:rPr>
        <w:t>§ 2</w:t>
      </w:r>
    </w:p>
    <w:p w:rsidR="00E27773" w:rsidRPr="00E27773" w:rsidRDefault="00E27773" w:rsidP="00E27773">
      <w:pPr>
        <w:suppressAutoHyphens/>
        <w:jc w:val="center"/>
        <w:rPr>
          <w:rFonts w:eastAsia="Calibri"/>
          <w:lang w:eastAsia="zh-CN"/>
        </w:rPr>
      </w:pPr>
    </w:p>
    <w:p w:rsidR="00E27773" w:rsidRPr="00E27773" w:rsidRDefault="00E27773" w:rsidP="00176AD7">
      <w:pPr>
        <w:numPr>
          <w:ilvl w:val="0"/>
          <w:numId w:val="35"/>
        </w:numPr>
        <w:suppressAutoHyphens/>
        <w:spacing w:after="200" w:line="276" w:lineRule="auto"/>
        <w:jc w:val="both"/>
        <w:rPr>
          <w:rFonts w:eastAsia="Calibri"/>
          <w:lang w:eastAsia="zh-CN"/>
        </w:rPr>
      </w:pPr>
      <w:r w:rsidRPr="00E27773">
        <w:rPr>
          <w:rFonts w:eastAsia="Calibri"/>
          <w:lang w:eastAsia="zh-CN"/>
        </w:rPr>
        <w:t>Strony ustalają łączną wartość przedmiotu sprzedaży, określonego w § 1, na kwotę ………….. PLN brutto (słownie: ………………………..  …./ 100).</w:t>
      </w:r>
    </w:p>
    <w:p w:rsidR="00E27773" w:rsidRPr="00E27773" w:rsidRDefault="00E27773" w:rsidP="00176AD7">
      <w:pPr>
        <w:numPr>
          <w:ilvl w:val="0"/>
          <w:numId w:val="35"/>
        </w:numPr>
        <w:suppressAutoHyphens/>
        <w:spacing w:after="200" w:line="276" w:lineRule="auto"/>
        <w:jc w:val="both"/>
        <w:rPr>
          <w:rFonts w:eastAsia="Calibri"/>
          <w:lang w:eastAsia="zh-CN"/>
        </w:rPr>
      </w:pPr>
      <w:r w:rsidRPr="00E27773">
        <w:rPr>
          <w:rFonts w:eastAsia="Calibri"/>
          <w:lang w:eastAsia="zh-CN"/>
        </w:rPr>
        <w:t>Kwota wymieniona w § 2 ust. 1 niniejszej umowy obejmuje wszelkie koszty związane z zakupem przedmiotów objętych umową, wymienionych w § 1 ust. 1, w szczególności:</w:t>
      </w:r>
    </w:p>
    <w:p w:rsidR="00E27773" w:rsidRPr="00E27773" w:rsidRDefault="00E27773" w:rsidP="00176AD7">
      <w:pPr>
        <w:numPr>
          <w:ilvl w:val="0"/>
          <w:numId w:val="41"/>
        </w:numPr>
        <w:suppressAutoHyphens/>
        <w:spacing w:after="200" w:line="276" w:lineRule="auto"/>
        <w:jc w:val="both"/>
        <w:rPr>
          <w:rFonts w:eastAsia="Calibri"/>
          <w:lang w:eastAsia="zh-CN"/>
        </w:rPr>
      </w:pPr>
      <w:r w:rsidRPr="00E27773">
        <w:rPr>
          <w:rFonts w:eastAsia="Calibri"/>
          <w:lang w:eastAsia="zh-CN"/>
        </w:rPr>
        <w:t>Koszt dostarczenia przez Sprzedającego przedmiotu sprzedaży na teren Szpitala Specjalistycznego w Brzozowie, do pomieszczeń wskazanych przez Kupującego.</w:t>
      </w:r>
    </w:p>
    <w:p w:rsidR="00E27773" w:rsidRPr="00E27773" w:rsidRDefault="00E27773" w:rsidP="00176AD7">
      <w:pPr>
        <w:numPr>
          <w:ilvl w:val="0"/>
          <w:numId w:val="41"/>
        </w:numPr>
        <w:suppressAutoHyphens/>
        <w:spacing w:after="200" w:line="276" w:lineRule="auto"/>
        <w:jc w:val="both"/>
        <w:rPr>
          <w:rFonts w:eastAsia="Calibri"/>
          <w:lang w:eastAsia="zh-CN"/>
        </w:rPr>
      </w:pPr>
      <w:r w:rsidRPr="00E27773">
        <w:rPr>
          <w:rFonts w:eastAsia="Calibri"/>
          <w:lang w:eastAsia="zh-CN"/>
        </w:rPr>
        <w:t>Całkowity koszt instalacji i uruchomienia przedmiotu sprzedaży wraz z przeprowadzeniem wszelkich niezbędnych pomiarów potwierdzających prawidłowe działanie zainstalowanego sprzętu.</w:t>
      </w:r>
    </w:p>
    <w:p w:rsidR="00E27773" w:rsidRPr="00E27773" w:rsidRDefault="00E27773" w:rsidP="00176AD7">
      <w:pPr>
        <w:numPr>
          <w:ilvl w:val="0"/>
          <w:numId w:val="41"/>
        </w:numPr>
        <w:suppressAutoHyphens/>
        <w:spacing w:after="200" w:line="276" w:lineRule="auto"/>
        <w:jc w:val="both"/>
        <w:rPr>
          <w:rFonts w:eastAsia="Calibri"/>
          <w:lang w:eastAsia="zh-CN"/>
        </w:rPr>
      </w:pPr>
      <w:r w:rsidRPr="00E27773">
        <w:rPr>
          <w:rFonts w:eastAsia="Calibri"/>
          <w:lang w:eastAsia="zh-CN"/>
        </w:rPr>
        <w:t>Koszt przeszkolenia personelu wskazanego przez Kupującego do obsługi zainstalowanego sprzętu.</w:t>
      </w:r>
    </w:p>
    <w:p w:rsidR="00E27773" w:rsidRPr="00E27773" w:rsidRDefault="00E27773" w:rsidP="00176AD7">
      <w:pPr>
        <w:numPr>
          <w:ilvl w:val="0"/>
          <w:numId w:val="41"/>
        </w:numPr>
        <w:suppressAutoHyphens/>
        <w:spacing w:after="200" w:line="276" w:lineRule="auto"/>
        <w:jc w:val="both"/>
        <w:rPr>
          <w:rFonts w:eastAsia="Calibri"/>
          <w:lang w:eastAsia="zh-CN"/>
        </w:rPr>
      </w:pPr>
      <w:r w:rsidRPr="00E27773">
        <w:rPr>
          <w:rFonts w:eastAsia="Calibri"/>
          <w:lang w:eastAsia="zh-CN"/>
        </w:rPr>
        <w:t>Pełny koszt sprawowania opieki serwisowo-gwarancyjnej w okresie gwarancji w tym koszty przeglądów okresowych</w:t>
      </w:r>
      <w:r w:rsidR="00F05BB3">
        <w:rPr>
          <w:rFonts w:eastAsia="Calibri"/>
          <w:lang w:eastAsia="zh-CN"/>
        </w:rPr>
        <w:t>,</w:t>
      </w:r>
      <w:r w:rsidRPr="00E27773">
        <w:rPr>
          <w:rFonts w:eastAsia="Calibri"/>
          <w:lang w:eastAsia="zh-CN"/>
        </w:rPr>
        <w:t xml:space="preserve"> o których mowa w § 5 ust. 10.</w:t>
      </w:r>
    </w:p>
    <w:p w:rsidR="00E27773" w:rsidRPr="00E27773" w:rsidRDefault="00E27773" w:rsidP="00E27773">
      <w:pPr>
        <w:suppressAutoHyphens/>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3</w:t>
      </w:r>
    </w:p>
    <w:p w:rsidR="00E27773" w:rsidRPr="00E27773" w:rsidRDefault="00E27773" w:rsidP="00176AD7">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Wymieniony w § 1 przedmiot </w:t>
      </w:r>
      <w:r w:rsidR="00636DBE">
        <w:rPr>
          <w:rFonts w:eastAsia="Calibri"/>
          <w:lang w:eastAsia="zh-CN"/>
        </w:rPr>
        <w:t>umowy</w:t>
      </w:r>
      <w:r w:rsidRPr="00E27773">
        <w:rPr>
          <w:rFonts w:eastAsia="Calibri"/>
          <w:lang w:eastAsia="zh-CN"/>
        </w:rPr>
        <w:t xml:space="preserve">, Sprzedający zobowiązuje się dostarczyć Kupującemu transportem własnym lub zleconym, na własny koszt i ryzyko, w terminie do </w:t>
      </w:r>
      <w:r w:rsidR="00110644">
        <w:rPr>
          <w:rFonts w:eastAsia="Calibri"/>
          <w:lang w:eastAsia="zh-CN"/>
        </w:rPr>
        <w:t>dnia:</w:t>
      </w:r>
      <w:r w:rsidR="00176AD7">
        <w:rPr>
          <w:rFonts w:eastAsia="Calibri"/>
          <w:lang w:eastAsia="zh-CN"/>
        </w:rPr>
        <w:t xml:space="preserve"> </w:t>
      </w:r>
      <w:r w:rsidR="00387FD2">
        <w:rPr>
          <w:rFonts w:eastAsia="Calibri"/>
          <w:b/>
          <w:lang w:eastAsia="zh-CN"/>
        </w:rPr>
        <w:t>02</w:t>
      </w:r>
      <w:r w:rsidR="00110644" w:rsidRPr="00110644">
        <w:rPr>
          <w:rFonts w:eastAsia="Calibri"/>
          <w:b/>
          <w:lang w:eastAsia="zh-CN"/>
        </w:rPr>
        <w:t>.1</w:t>
      </w:r>
      <w:r w:rsidR="00387FD2">
        <w:rPr>
          <w:rFonts w:eastAsia="Calibri"/>
          <w:b/>
          <w:lang w:eastAsia="zh-CN"/>
        </w:rPr>
        <w:t>2</w:t>
      </w:r>
      <w:r w:rsidR="00110644" w:rsidRPr="00110644">
        <w:rPr>
          <w:rFonts w:eastAsia="Calibri"/>
          <w:b/>
          <w:lang w:eastAsia="zh-CN"/>
        </w:rPr>
        <w:t>.2022 r.</w:t>
      </w:r>
    </w:p>
    <w:p w:rsidR="00E27773" w:rsidRDefault="00E27773" w:rsidP="00E27773">
      <w:pPr>
        <w:suppressAutoHyphens/>
        <w:ind w:left="1083"/>
        <w:jc w:val="both"/>
        <w:rPr>
          <w:rFonts w:eastAsia="Calibri"/>
          <w:lang w:eastAsia="zh-CN"/>
        </w:rPr>
      </w:pPr>
      <w:r w:rsidRPr="00E27773">
        <w:rPr>
          <w:rFonts w:eastAsia="Calibri"/>
          <w:lang w:eastAsia="zh-CN"/>
        </w:rPr>
        <w:t xml:space="preserve">Poprzez dostawę strony umowy rozumieją dostarczenie i pozostawienie w dyspozycji zamawiającego wszystkich elementów przedmiotu zamówienia w postaci fizycznej a w przypadku wartości niematerialnych i prawnych (np. licencji) co najmniej przekazanie dokumentów potwierdzających prawo </w:t>
      </w:r>
      <w:r w:rsidR="00636DBE">
        <w:rPr>
          <w:rFonts w:eastAsia="Calibri"/>
          <w:lang w:eastAsia="zh-CN"/>
        </w:rPr>
        <w:t xml:space="preserve">                         </w:t>
      </w:r>
      <w:r w:rsidRPr="00E27773">
        <w:rPr>
          <w:rFonts w:eastAsia="Calibri"/>
          <w:lang w:eastAsia="zh-CN"/>
        </w:rPr>
        <w:t>do posiadania i korzystania z prawa (np. umowa licencyjna).</w:t>
      </w:r>
    </w:p>
    <w:p w:rsidR="00D56D06" w:rsidRPr="00E27773" w:rsidRDefault="00D56D06" w:rsidP="00E27773">
      <w:pPr>
        <w:suppressAutoHyphens/>
        <w:ind w:left="1083"/>
        <w:jc w:val="both"/>
        <w:rPr>
          <w:rFonts w:eastAsia="Calibri"/>
          <w:lang w:eastAsia="zh-CN"/>
        </w:rPr>
      </w:pPr>
    </w:p>
    <w:p w:rsidR="00E27773" w:rsidRPr="00E27773" w:rsidRDefault="00E27773" w:rsidP="00176AD7">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Sprzedający zobowiązany jest dokonać instalacji i uruchomienia przedmiotu sprzedaży oraz przeszkolić personel zamawiającego, w terminie do </w:t>
      </w:r>
      <w:r w:rsidR="00636DBE">
        <w:rPr>
          <w:rFonts w:eastAsia="Calibri"/>
          <w:lang w:eastAsia="zh-CN"/>
        </w:rPr>
        <w:t>dnia</w:t>
      </w:r>
      <w:r w:rsidR="00D56D06">
        <w:rPr>
          <w:rFonts w:eastAsia="Calibri"/>
          <w:lang w:eastAsia="zh-CN"/>
        </w:rPr>
        <w:t>:</w:t>
      </w:r>
      <w:r w:rsidR="00636DBE">
        <w:rPr>
          <w:rFonts w:eastAsia="Calibri"/>
          <w:lang w:eastAsia="zh-CN"/>
        </w:rPr>
        <w:t xml:space="preserve"> </w:t>
      </w:r>
      <w:r w:rsidR="00387FD2">
        <w:rPr>
          <w:rFonts w:eastAsia="Calibri"/>
          <w:b/>
          <w:lang w:eastAsia="zh-CN"/>
        </w:rPr>
        <w:t>02</w:t>
      </w:r>
      <w:r w:rsidR="00636DBE" w:rsidRPr="00636DBE">
        <w:rPr>
          <w:rFonts w:eastAsia="Calibri"/>
          <w:b/>
          <w:lang w:eastAsia="zh-CN"/>
        </w:rPr>
        <w:t>.1</w:t>
      </w:r>
      <w:r w:rsidR="00387FD2">
        <w:rPr>
          <w:rFonts w:eastAsia="Calibri"/>
          <w:b/>
          <w:lang w:eastAsia="zh-CN"/>
        </w:rPr>
        <w:t>2</w:t>
      </w:r>
      <w:r w:rsidR="00636DBE" w:rsidRPr="00636DBE">
        <w:rPr>
          <w:rFonts w:eastAsia="Calibri"/>
          <w:b/>
          <w:lang w:eastAsia="zh-CN"/>
        </w:rPr>
        <w:t>.2022 r.</w:t>
      </w:r>
      <w:r w:rsidRPr="00E27773">
        <w:rPr>
          <w:rFonts w:eastAsia="Calibri"/>
          <w:lang w:eastAsia="zh-CN"/>
        </w:rPr>
        <w:t xml:space="preserve"> Za moment zakończenia instalacji i uruchomienia Kupujący uznaje całkowitą gotowość wszystkich dostarczonych elementów przedmiotu zamówienia</w:t>
      </w:r>
      <w:r w:rsidR="00387FD2">
        <w:rPr>
          <w:rFonts w:eastAsia="Calibri"/>
          <w:lang w:eastAsia="zh-CN"/>
        </w:rPr>
        <w:t xml:space="preserve">                             </w:t>
      </w:r>
      <w:r w:rsidRPr="00E27773">
        <w:rPr>
          <w:rFonts w:eastAsia="Calibri"/>
          <w:lang w:eastAsia="zh-CN"/>
        </w:rPr>
        <w:t xml:space="preserve"> do działania, pełne zmontowanie i podłączenie do ewentualnych innych instalacji, zainstalowanie i uzyskanie pełnej funkcjonalności rzeczy i oprogramowania.</w:t>
      </w:r>
    </w:p>
    <w:p w:rsidR="00E27773" w:rsidRPr="00E27773" w:rsidRDefault="00E27773" w:rsidP="00176AD7">
      <w:pPr>
        <w:numPr>
          <w:ilvl w:val="0"/>
          <w:numId w:val="36"/>
        </w:numPr>
        <w:suppressAutoHyphens/>
        <w:spacing w:after="200" w:line="276" w:lineRule="auto"/>
        <w:jc w:val="both"/>
        <w:rPr>
          <w:rFonts w:eastAsia="Calibri"/>
          <w:lang w:eastAsia="zh-CN"/>
        </w:rPr>
      </w:pPr>
      <w:r w:rsidRPr="00E27773">
        <w:rPr>
          <w:rFonts w:eastAsia="Calibri"/>
          <w:lang w:eastAsia="zh-CN"/>
        </w:rPr>
        <w:t xml:space="preserve">Przeprowadzenie powyższych czynności zostanie potwierdzone każdorazowo protokołem odbioru podpisanym przez strony umowy przy czym zamawiający w zakresie realizacji poszczególnych powyższych ustępów wyznacza </w:t>
      </w:r>
      <w:r w:rsidR="00636DBE">
        <w:rPr>
          <w:rFonts w:eastAsia="Calibri"/>
          <w:lang w:eastAsia="zh-CN"/>
        </w:rPr>
        <w:t xml:space="preserve">                           </w:t>
      </w:r>
      <w:r w:rsidRPr="00E27773">
        <w:rPr>
          <w:rFonts w:eastAsia="Calibri"/>
          <w:lang w:eastAsia="zh-CN"/>
        </w:rPr>
        <w:t>do reprezentacji następujące osoby:</w:t>
      </w:r>
    </w:p>
    <w:p w:rsidR="00E27773" w:rsidRPr="00E27773" w:rsidRDefault="00E27773" w:rsidP="00176AD7">
      <w:pPr>
        <w:numPr>
          <w:ilvl w:val="0"/>
          <w:numId w:val="39"/>
        </w:numPr>
        <w:suppressAutoHyphens/>
        <w:spacing w:after="200" w:line="276" w:lineRule="auto"/>
        <w:ind w:right="1440"/>
        <w:jc w:val="both"/>
        <w:rPr>
          <w:rFonts w:eastAsia="Calibri"/>
          <w:lang w:eastAsia="zh-CN"/>
        </w:rPr>
      </w:pPr>
      <w:r w:rsidRPr="00E27773">
        <w:rPr>
          <w:rFonts w:eastAsia="Calibri"/>
          <w:lang w:eastAsia="zh-CN"/>
        </w:rPr>
        <w:t xml:space="preserve">Pana Marcin </w:t>
      </w:r>
      <w:proofErr w:type="spellStart"/>
      <w:r w:rsidRPr="00E27773">
        <w:rPr>
          <w:rFonts w:eastAsia="Calibri"/>
          <w:lang w:eastAsia="zh-CN"/>
        </w:rPr>
        <w:t>Kolbuch</w:t>
      </w:r>
      <w:proofErr w:type="spellEnd"/>
      <w:r w:rsidRPr="00E27773">
        <w:rPr>
          <w:rFonts w:eastAsia="Calibri"/>
          <w:lang w:eastAsia="zh-CN"/>
        </w:rPr>
        <w:t xml:space="preserve"> – tel. 797590398,</w:t>
      </w:r>
    </w:p>
    <w:p w:rsidR="00E27773" w:rsidRPr="00E27773" w:rsidRDefault="00E27773" w:rsidP="00176AD7">
      <w:pPr>
        <w:numPr>
          <w:ilvl w:val="0"/>
          <w:numId w:val="36"/>
        </w:numPr>
        <w:suppressAutoHyphens/>
        <w:spacing w:after="200" w:line="276" w:lineRule="auto"/>
        <w:ind w:left="1083"/>
        <w:jc w:val="both"/>
        <w:rPr>
          <w:rFonts w:eastAsia="Calibri"/>
          <w:lang w:eastAsia="zh-CN"/>
        </w:rPr>
      </w:pPr>
      <w:r w:rsidRPr="00E27773">
        <w:rPr>
          <w:rFonts w:eastAsia="Calibri"/>
          <w:lang w:eastAsia="zh-CN"/>
        </w:rPr>
        <w:t xml:space="preserve">Do kontaktów ze Sprzedającym w zakresie realizacji umowy Kupujący wyznacza: Pana Marcina </w:t>
      </w:r>
      <w:proofErr w:type="spellStart"/>
      <w:r w:rsidRPr="00E27773">
        <w:rPr>
          <w:rFonts w:eastAsia="Calibri"/>
          <w:lang w:eastAsia="zh-CN"/>
        </w:rPr>
        <w:t>Kolbucha</w:t>
      </w:r>
      <w:proofErr w:type="spellEnd"/>
      <w:r w:rsidRPr="00E27773">
        <w:rPr>
          <w:rFonts w:eastAsia="Calibri"/>
          <w:lang w:eastAsia="zh-CN"/>
        </w:rPr>
        <w:t xml:space="preserve"> – tel. 797590398, </w:t>
      </w:r>
    </w:p>
    <w:p w:rsidR="00E27773" w:rsidRPr="00E27773" w:rsidRDefault="00E27773" w:rsidP="00E27773">
      <w:pPr>
        <w:suppressAutoHyphens/>
        <w:ind w:left="1083"/>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4</w:t>
      </w:r>
    </w:p>
    <w:p w:rsidR="00E27773" w:rsidRPr="00F05BB3" w:rsidRDefault="00E27773" w:rsidP="00176AD7">
      <w:pPr>
        <w:numPr>
          <w:ilvl w:val="0"/>
          <w:numId w:val="30"/>
        </w:numPr>
        <w:suppressAutoHyphens/>
        <w:spacing w:after="200" w:line="276" w:lineRule="auto"/>
        <w:ind w:hanging="425"/>
        <w:jc w:val="both"/>
        <w:rPr>
          <w:rFonts w:eastAsia="Calibri"/>
          <w:lang w:eastAsia="zh-CN"/>
        </w:rPr>
      </w:pPr>
      <w:r w:rsidRPr="00F05BB3">
        <w:rPr>
          <w:rFonts w:eastAsia="Calibri"/>
          <w:lang w:eastAsia="zh-CN"/>
        </w:rPr>
        <w:t xml:space="preserve">Kupujący zobowiązuje się zapłacić za dostarczony przedmiot sprzedaży kwotę ustaloną na podstawie § 2 umowy, przelewem bankowym w terminie do 60 dni od daty dostarczenia do siedziby Kupującego faktury,  przy czym podstawą </w:t>
      </w:r>
      <w:r w:rsidR="00387FD2">
        <w:rPr>
          <w:rFonts w:eastAsia="Calibri"/>
          <w:lang w:eastAsia="zh-CN"/>
        </w:rPr>
        <w:t xml:space="preserve">                              </w:t>
      </w:r>
      <w:r w:rsidRPr="00F05BB3">
        <w:rPr>
          <w:rFonts w:eastAsia="Calibri"/>
          <w:lang w:eastAsia="zh-CN"/>
        </w:rPr>
        <w:t>do wystawienia faktury jest podpisanie protokołu odbioru potwierdzającego wykonanie dostawy</w:t>
      </w:r>
      <w:r w:rsidR="001C173E">
        <w:rPr>
          <w:rFonts w:eastAsia="Calibri"/>
          <w:lang w:eastAsia="zh-CN"/>
        </w:rPr>
        <w:t>, instalacji i przeszkolenia personelu,</w:t>
      </w:r>
      <w:r w:rsidRPr="00F05BB3">
        <w:rPr>
          <w:rFonts w:eastAsia="Calibri"/>
          <w:lang w:eastAsia="zh-CN"/>
        </w:rPr>
        <w:t xml:space="preserve"> zgodnie z § </w:t>
      </w:r>
      <w:r w:rsidR="001C173E">
        <w:rPr>
          <w:rFonts w:eastAsia="Calibri"/>
          <w:lang w:eastAsia="zh-CN"/>
        </w:rPr>
        <w:t>3</w:t>
      </w:r>
      <w:r w:rsidRPr="00F05BB3">
        <w:rPr>
          <w:rFonts w:eastAsia="Calibri"/>
          <w:lang w:eastAsia="zh-CN"/>
        </w:rPr>
        <w:t>umowy</w:t>
      </w:r>
      <w:r w:rsidR="00F05BB3">
        <w:rPr>
          <w:rFonts w:eastAsia="Calibri"/>
          <w:lang w:eastAsia="zh-CN"/>
        </w:rPr>
        <w:t>.</w:t>
      </w:r>
      <w:r w:rsidRPr="00F05BB3">
        <w:rPr>
          <w:rFonts w:eastAsia="Calibri"/>
          <w:lang w:eastAsia="zh-CN"/>
        </w:rPr>
        <w:t xml:space="preserve"> </w:t>
      </w:r>
    </w:p>
    <w:p w:rsidR="00E27773" w:rsidRPr="00E27773" w:rsidRDefault="00E27773" w:rsidP="00176AD7">
      <w:pPr>
        <w:numPr>
          <w:ilvl w:val="0"/>
          <w:numId w:val="30"/>
        </w:numPr>
        <w:suppressAutoHyphens/>
        <w:spacing w:after="200" w:line="276" w:lineRule="auto"/>
        <w:jc w:val="both"/>
        <w:rPr>
          <w:rFonts w:eastAsia="Calibri"/>
          <w:lang w:eastAsia="zh-CN"/>
        </w:rPr>
      </w:pPr>
      <w:r w:rsidRPr="00E27773">
        <w:rPr>
          <w:rFonts w:eastAsia="Calibri"/>
          <w:lang w:eastAsia="zh-CN"/>
        </w:rPr>
        <w:t>Sprzedający zobligowany jest do dostarczenia do siedziby Kupującego faktury z chwilą podpisania protokołu odbioru.</w:t>
      </w:r>
    </w:p>
    <w:p w:rsidR="00E27773" w:rsidRPr="00E27773" w:rsidRDefault="00E27773" w:rsidP="00176AD7">
      <w:pPr>
        <w:numPr>
          <w:ilvl w:val="0"/>
          <w:numId w:val="30"/>
        </w:numPr>
        <w:suppressAutoHyphens/>
        <w:spacing w:after="200" w:line="276" w:lineRule="auto"/>
        <w:ind w:left="1083" w:hanging="425"/>
        <w:jc w:val="both"/>
        <w:rPr>
          <w:rFonts w:eastAsia="Calibri"/>
          <w:lang w:eastAsia="zh-CN"/>
        </w:rPr>
      </w:pPr>
      <w:r w:rsidRPr="00E27773">
        <w:rPr>
          <w:rFonts w:eastAsia="Calibri"/>
          <w:lang w:eastAsia="zh-CN"/>
        </w:rPr>
        <w:t>Strony umowy postanawiają, że zapłata należności za dostarczony przedmiot sprzedaży nastąpi z chwilą obciążenia rachunku bankowego Kupującego.</w:t>
      </w:r>
    </w:p>
    <w:p w:rsidR="00E27773" w:rsidRPr="00E27773" w:rsidRDefault="00E27773" w:rsidP="00176AD7">
      <w:pPr>
        <w:numPr>
          <w:ilvl w:val="0"/>
          <w:numId w:val="30"/>
        </w:numPr>
        <w:suppressAutoHyphens/>
        <w:spacing w:after="200" w:line="276" w:lineRule="auto"/>
        <w:ind w:left="1083" w:hanging="425"/>
        <w:jc w:val="both"/>
        <w:rPr>
          <w:rFonts w:eastAsia="Calibri"/>
          <w:lang w:eastAsia="zh-CN"/>
        </w:rPr>
      </w:pPr>
      <w:r w:rsidRPr="00E27773">
        <w:rPr>
          <w:rFonts w:eastAsia="Calibri"/>
          <w:lang w:eastAsia="zh-CN"/>
        </w:rPr>
        <w:t>Strony umowy postanawiają, że należności wynikające z niniejszej umowy nie mogą być przedmiotem przelewu wierzytelności.</w:t>
      </w:r>
    </w:p>
    <w:p w:rsidR="00E27773" w:rsidRPr="00E27773" w:rsidRDefault="00E27773" w:rsidP="00E27773">
      <w:pPr>
        <w:suppressAutoHyphens/>
        <w:ind w:left="1083"/>
        <w:jc w:val="both"/>
        <w:rPr>
          <w:rFonts w:eastAsia="Calibri"/>
          <w:lang w:eastAsia="zh-CN"/>
        </w:rPr>
      </w:pP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5</w:t>
      </w:r>
    </w:p>
    <w:p w:rsidR="00E27773" w:rsidRPr="00E27773" w:rsidRDefault="00E27773" w:rsidP="00176AD7">
      <w:pPr>
        <w:numPr>
          <w:ilvl w:val="0"/>
          <w:numId w:val="37"/>
        </w:numPr>
        <w:suppressAutoHyphens/>
        <w:spacing w:after="200" w:line="276" w:lineRule="auto"/>
        <w:ind w:left="1083" w:hanging="425"/>
        <w:jc w:val="both"/>
        <w:rPr>
          <w:rFonts w:eastAsia="Calibri"/>
          <w:lang w:eastAsia="zh-CN"/>
        </w:rPr>
      </w:pPr>
      <w:r w:rsidRPr="00E27773">
        <w:rPr>
          <w:rFonts w:eastAsia="Calibri"/>
          <w:lang w:eastAsia="zh-CN"/>
        </w:rPr>
        <w:t xml:space="preserve">Sprzedający udziela …….. </w:t>
      </w:r>
      <w:r w:rsidR="00191973">
        <w:rPr>
          <w:rFonts w:eastAsia="Calibri"/>
          <w:lang w:eastAsia="zh-CN"/>
        </w:rPr>
        <w:t xml:space="preserve">(min. </w:t>
      </w:r>
      <w:r w:rsidR="004447FB">
        <w:rPr>
          <w:rFonts w:eastAsia="Calibri"/>
          <w:lang w:eastAsia="zh-CN"/>
        </w:rPr>
        <w:t>24</w:t>
      </w:r>
      <w:bookmarkStart w:id="7" w:name="_GoBack"/>
      <w:bookmarkEnd w:id="7"/>
      <w:r w:rsidR="00191973">
        <w:rPr>
          <w:rFonts w:eastAsia="Calibri"/>
          <w:lang w:eastAsia="zh-CN"/>
        </w:rPr>
        <w:t xml:space="preserve">) </w:t>
      </w:r>
      <w:r w:rsidRPr="00E27773">
        <w:rPr>
          <w:rFonts w:eastAsia="Calibri"/>
          <w:lang w:eastAsia="zh-CN"/>
        </w:rPr>
        <w:t>miesięcy gwarancji na przedmiot sprzedaży. Termin gwarancji będzie liczony od daty podpisania protokołu potwierdzającego instalację i uruchomienie przedmiotu sprzedaży</w:t>
      </w:r>
      <w:r w:rsidR="00515F2B">
        <w:rPr>
          <w:rFonts w:eastAsia="Calibri"/>
          <w:lang w:eastAsia="zh-CN"/>
        </w:rPr>
        <w:t>.</w:t>
      </w:r>
      <w:r w:rsidRPr="00E27773">
        <w:rPr>
          <w:rFonts w:eastAsia="Calibri"/>
          <w:lang w:eastAsia="zh-CN"/>
        </w:rPr>
        <w:t xml:space="preserve">  Sprzedający obowiązki w zakresie gwarancji może wykonywać samodzielnie lub poprzez podmiot trzeci.</w:t>
      </w:r>
    </w:p>
    <w:p w:rsidR="00E27773" w:rsidRPr="00E27773" w:rsidRDefault="00E27773" w:rsidP="00176AD7">
      <w:pPr>
        <w:numPr>
          <w:ilvl w:val="0"/>
          <w:numId w:val="37"/>
        </w:numPr>
        <w:suppressAutoHyphens/>
        <w:spacing w:after="200" w:line="276" w:lineRule="auto"/>
        <w:ind w:left="1083" w:hanging="425"/>
        <w:jc w:val="both"/>
        <w:rPr>
          <w:rFonts w:eastAsia="Calibri"/>
          <w:lang w:eastAsia="zh-CN"/>
        </w:rPr>
      </w:pPr>
      <w:r w:rsidRPr="00E27773">
        <w:rPr>
          <w:rFonts w:eastAsia="Calibri"/>
          <w:lang w:eastAsia="zh-CN"/>
        </w:rPr>
        <w:t>Okres gwarancji na części nowe, zainstalowane w wyniku usunięcia awarii w okresie gwarancji, jest równy terminowi gwarancji wskazanemu w § 5 ust. 1 umowy.</w:t>
      </w:r>
    </w:p>
    <w:p w:rsidR="00E27773" w:rsidRPr="00E27773" w:rsidRDefault="00E27773" w:rsidP="00176AD7">
      <w:pPr>
        <w:numPr>
          <w:ilvl w:val="0"/>
          <w:numId w:val="37"/>
        </w:numPr>
        <w:suppressAutoHyphens/>
        <w:spacing w:after="200" w:line="276" w:lineRule="auto"/>
        <w:ind w:left="1083" w:hanging="425"/>
        <w:jc w:val="both"/>
        <w:rPr>
          <w:rFonts w:eastAsia="Calibri"/>
          <w:lang w:eastAsia="zh-CN"/>
        </w:rPr>
      </w:pPr>
      <w:r w:rsidRPr="00E27773">
        <w:rPr>
          <w:rFonts w:eastAsia="Calibri"/>
          <w:lang w:eastAsia="zh-CN"/>
        </w:rPr>
        <w:t>Sprzedający w ramach gwarancji zobowiązuje się do bezpłatnego usuwania wszystkich awarii przedmiotu sprzedaży.</w:t>
      </w:r>
    </w:p>
    <w:p w:rsidR="00E27773" w:rsidRPr="00E27773" w:rsidRDefault="00E27773" w:rsidP="00176AD7">
      <w:pPr>
        <w:numPr>
          <w:ilvl w:val="0"/>
          <w:numId w:val="37"/>
        </w:numPr>
        <w:suppressAutoHyphens/>
        <w:spacing w:after="200" w:line="276" w:lineRule="auto"/>
        <w:ind w:left="1083" w:right="1083"/>
        <w:jc w:val="both"/>
        <w:rPr>
          <w:rFonts w:eastAsia="Calibri"/>
          <w:lang w:eastAsia="zh-CN"/>
        </w:rPr>
      </w:pPr>
      <w:r w:rsidRPr="00E27773">
        <w:rPr>
          <w:rFonts w:eastAsia="Calibri"/>
          <w:lang w:eastAsia="zh-CN"/>
        </w:rPr>
        <w:t>Czas usunięcia awarii w okresie gwarancji:</w:t>
      </w:r>
    </w:p>
    <w:p w:rsidR="00E27773" w:rsidRPr="00E27773" w:rsidRDefault="00E27773" w:rsidP="00176AD7">
      <w:pPr>
        <w:numPr>
          <w:ilvl w:val="0"/>
          <w:numId w:val="38"/>
        </w:numPr>
        <w:suppressAutoHyphens/>
        <w:spacing w:after="200" w:line="276" w:lineRule="auto"/>
        <w:ind w:left="1440" w:hanging="426"/>
        <w:jc w:val="both"/>
        <w:rPr>
          <w:rFonts w:eastAsia="Calibri"/>
          <w:lang w:eastAsia="zh-CN"/>
        </w:rPr>
      </w:pPr>
      <w:r w:rsidRPr="00E27773">
        <w:rPr>
          <w:rFonts w:eastAsia="Calibri"/>
          <w:lang w:eastAsia="zh-CN"/>
        </w:rPr>
        <w:t>do 72 godzin od zgłoszenia awarii przez Kupującego, jeżeli usunięcie awarii lub naprawa nie wymaga instalacji części zamiennych,</w:t>
      </w:r>
    </w:p>
    <w:p w:rsidR="00E27773" w:rsidRPr="00E27773" w:rsidRDefault="00E27773" w:rsidP="00176AD7">
      <w:pPr>
        <w:numPr>
          <w:ilvl w:val="0"/>
          <w:numId w:val="38"/>
        </w:numPr>
        <w:suppressAutoHyphens/>
        <w:spacing w:after="200" w:line="276" w:lineRule="auto"/>
        <w:ind w:left="1440" w:hanging="426"/>
        <w:jc w:val="both"/>
        <w:rPr>
          <w:rFonts w:eastAsia="Calibri"/>
          <w:lang w:eastAsia="zh-CN"/>
        </w:rPr>
      </w:pPr>
      <w:r w:rsidRPr="00E27773">
        <w:rPr>
          <w:rFonts w:eastAsia="Calibri"/>
          <w:lang w:eastAsia="zh-CN"/>
        </w:rPr>
        <w:t>do 7 dni roboczych od zgłoszenia awarii, jeżeli usunięcie awarii lub naprawa wymaga instalacji części zamiennych.</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Sprzedający w ramach gwarancji zobowiązuje się do natychmiastowego podjęcia interwencji w celu usunięcia awarii, nie później niż w ciągu 48 godzin po przyjęciu zgłoszenia awarii od Kupującego. Naprawa w ramach gwarancji będzie realizowana na miejscu u Kupującego lub w siedzibie Sprzedającego.</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W sytuacji</w:t>
      </w:r>
      <w:r w:rsidR="00387FD2">
        <w:rPr>
          <w:rFonts w:eastAsia="Calibri"/>
          <w:lang w:eastAsia="zh-CN"/>
        </w:rPr>
        <w:t>,</w:t>
      </w:r>
      <w:r w:rsidRPr="00E27773">
        <w:rPr>
          <w:rFonts w:eastAsia="Calibri"/>
          <w:lang w:eastAsia="zh-CN"/>
        </w:rPr>
        <w:t xml:space="preserve"> gdy czas usunięcia awarii z przyczyn niezależnych od Sprzedającego przedłuży się ponad okres 7 dni roboczych Sprzedający o takiej sytuacji obowiązany jest niezwłocznie poinformować Kupującego, z uzasadnieniem </w:t>
      </w:r>
      <w:r w:rsidR="00791A4C">
        <w:rPr>
          <w:rFonts w:eastAsia="Calibri"/>
          <w:lang w:eastAsia="zh-CN"/>
        </w:rPr>
        <w:t xml:space="preserve">                   </w:t>
      </w:r>
      <w:r w:rsidR="003E0AA6">
        <w:rPr>
          <w:rFonts w:eastAsia="Calibri"/>
          <w:lang w:eastAsia="zh-CN"/>
        </w:rPr>
        <w:t xml:space="preserve">                         </w:t>
      </w:r>
      <w:r w:rsidR="00791A4C">
        <w:rPr>
          <w:rFonts w:eastAsia="Calibri"/>
          <w:lang w:eastAsia="zh-CN"/>
        </w:rPr>
        <w:t xml:space="preserve">  </w:t>
      </w:r>
      <w:r w:rsidRPr="00E27773">
        <w:rPr>
          <w:rFonts w:eastAsia="Calibri"/>
          <w:lang w:eastAsia="zh-CN"/>
        </w:rPr>
        <w:t>i wskazaniem przewidywanego terminu zakończenia naprawy.</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 xml:space="preserve">Każdorazowo termin gwarancji przedłuża się o czas przestoju urządzenia liczony </w:t>
      </w:r>
      <w:r w:rsidR="00387FD2">
        <w:rPr>
          <w:rFonts w:eastAsia="Calibri"/>
          <w:lang w:eastAsia="zh-CN"/>
        </w:rPr>
        <w:t xml:space="preserve">               </w:t>
      </w:r>
      <w:r w:rsidRPr="00E27773">
        <w:rPr>
          <w:rFonts w:eastAsia="Calibri"/>
          <w:lang w:eastAsia="zh-CN"/>
        </w:rPr>
        <w:t>w dniach.</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 xml:space="preserve">Jako czas niesprawności uznaje się czas od momentu zgłoszenia awarii przez Kupującego do momentu przekazania w pełni sprawnego </w:t>
      </w:r>
      <w:r w:rsidR="00110644">
        <w:rPr>
          <w:rFonts w:eastAsia="Calibri"/>
          <w:lang w:eastAsia="zh-CN"/>
        </w:rPr>
        <w:t>sprzętu</w:t>
      </w:r>
      <w:r w:rsidRPr="00E27773">
        <w:rPr>
          <w:rFonts w:eastAsia="Calibri"/>
          <w:lang w:eastAsia="zh-CN"/>
        </w:rPr>
        <w:t xml:space="preserve"> użytkownikowi.</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Dwie naprawy w okresie gwarancji dotyczące tego samego podzespołu lub elementu zobowiązują Sprzedającego do wymiany podzespołu lub elementu na nowy.</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 xml:space="preserve">Sprzedający, w okresie gwarancji, na własny koszt i w uzgodnieniu z Kupującym, wykona przeglądy okresowe sprzętu będącego częścią przedmiotu zamówienia </w:t>
      </w:r>
      <w:r w:rsidR="001C173E">
        <w:rPr>
          <w:rFonts w:eastAsia="Calibri"/>
          <w:lang w:eastAsia="zh-CN"/>
        </w:rPr>
        <w:t xml:space="preserve">                  </w:t>
      </w:r>
      <w:r w:rsidRPr="00E27773">
        <w:rPr>
          <w:rFonts w:eastAsia="Calibri"/>
          <w:lang w:eastAsia="zh-CN"/>
        </w:rPr>
        <w:t xml:space="preserve">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 zakresie terminów i ilości przeglądów </w:t>
      </w:r>
      <w:r w:rsidR="000032C9">
        <w:rPr>
          <w:rFonts w:eastAsia="Calibri"/>
          <w:lang w:eastAsia="zh-CN"/>
        </w:rPr>
        <w:t xml:space="preserve">                     </w:t>
      </w:r>
      <w:r w:rsidRPr="00E27773">
        <w:rPr>
          <w:rFonts w:eastAsia="Calibri"/>
          <w:lang w:eastAsia="zh-CN"/>
        </w:rPr>
        <w:t>po uprzednich uzgodnieniach pomiędzy Sprzedającym</w:t>
      </w:r>
      <w:r w:rsidR="00D17CF8">
        <w:rPr>
          <w:rFonts w:eastAsia="Calibri"/>
          <w:lang w:eastAsia="zh-CN"/>
        </w:rPr>
        <w:t>,</w:t>
      </w:r>
      <w:r w:rsidRPr="00E27773">
        <w:rPr>
          <w:rFonts w:eastAsia="Calibri"/>
          <w:lang w:eastAsia="zh-CN"/>
        </w:rPr>
        <w:t xml:space="preserve"> a Kupującym. Ostatni przegląd gwarancyjny zostanie przeprowadzony w ostatnim miesiącu gwarancji.</w:t>
      </w:r>
      <w:r w:rsidR="000032C9">
        <w:rPr>
          <w:rFonts w:eastAsia="Calibri"/>
          <w:lang w:eastAsia="zh-CN"/>
        </w:rPr>
        <w:t xml:space="preserve"> (Dotyczy sprzętu, którego przeglądy są wymagane przepisami prawa).</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Zgłoszenia awarii Kupujący dokonuje na numer fax ..................................... lub adres email ........................................</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Do kontaktu ze Sprzedającym w ramach kontaktów serwisowo-gwarancyjnych upoważnieni są następujący pracownicy Kupującego:</w:t>
      </w:r>
    </w:p>
    <w:p w:rsidR="00E27773" w:rsidRPr="00E27773" w:rsidRDefault="00E27773" w:rsidP="00176AD7">
      <w:pPr>
        <w:numPr>
          <w:ilvl w:val="0"/>
          <w:numId w:val="40"/>
        </w:numPr>
        <w:suppressAutoHyphens/>
        <w:spacing w:after="200" w:line="276" w:lineRule="auto"/>
        <w:jc w:val="both"/>
        <w:rPr>
          <w:rFonts w:eastAsia="Calibri"/>
          <w:lang w:val="de-DE" w:eastAsia="zh-CN"/>
        </w:rPr>
      </w:pPr>
      <w:r w:rsidRPr="00E27773">
        <w:rPr>
          <w:rFonts w:eastAsia="Calibri"/>
          <w:lang w:val="de-DE" w:eastAsia="zh-CN"/>
        </w:rPr>
        <w:t xml:space="preserve">Pan Marcin </w:t>
      </w:r>
      <w:proofErr w:type="spellStart"/>
      <w:r w:rsidRPr="00E27773">
        <w:rPr>
          <w:rFonts w:eastAsia="Calibri"/>
          <w:lang w:val="de-DE" w:eastAsia="zh-CN"/>
        </w:rPr>
        <w:t>Kolbuch</w:t>
      </w:r>
      <w:proofErr w:type="spellEnd"/>
      <w:r w:rsidRPr="00E27773">
        <w:rPr>
          <w:rFonts w:eastAsia="Calibri"/>
          <w:lang w:val="de-DE" w:eastAsia="zh-CN"/>
        </w:rPr>
        <w:t xml:space="preserve"> – tel. 797590398, </w:t>
      </w:r>
      <w:proofErr w:type="spellStart"/>
      <w:r w:rsidRPr="00E27773">
        <w:rPr>
          <w:rFonts w:eastAsia="Calibri"/>
          <w:lang w:val="de-DE" w:eastAsia="zh-CN"/>
        </w:rPr>
        <w:t>e-mail</w:t>
      </w:r>
      <w:proofErr w:type="spellEnd"/>
      <w:r w:rsidRPr="00E27773">
        <w:rPr>
          <w:rFonts w:eastAsia="Calibri"/>
          <w:lang w:val="de-DE" w:eastAsia="zh-CN"/>
        </w:rPr>
        <w:t>: marcin.kolbuch@szpital-brzozow.pl.</w:t>
      </w:r>
    </w:p>
    <w:p w:rsidR="00E27773" w:rsidRPr="00E27773"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W przypadku</w:t>
      </w:r>
      <w:r w:rsidR="00C52C88">
        <w:rPr>
          <w:rFonts w:eastAsia="Calibri"/>
          <w:lang w:eastAsia="zh-CN"/>
        </w:rPr>
        <w:t>,</w:t>
      </w:r>
      <w:r w:rsidRPr="00E27773">
        <w:rPr>
          <w:rFonts w:eastAsia="Calibri"/>
          <w:lang w:eastAsia="zh-CN"/>
        </w:rPr>
        <w:t xml:space="preserve"> gdy w wystawionej osobno karcie gwarancyjnej zapisy sprzeczne będą z zapisami w niniejszej umowie za wiążące uważa się zapisy umowy.</w:t>
      </w:r>
    </w:p>
    <w:p w:rsidR="00E27773" w:rsidRPr="001C173E" w:rsidRDefault="00E27773" w:rsidP="00176AD7">
      <w:pPr>
        <w:numPr>
          <w:ilvl w:val="0"/>
          <w:numId w:val="37"/>
        </w:numPr>
        <w:suppressAutoHyphens/>
        <w:spacing w:after="200" w:line="276" w:lineRule="auto"/>
        <w:ind w:left="1083"/>
        <w:jc w:val="both"/>
        <w:rPr>
          <w:rFonts w:eastAsia="Calibri"/>
          <w:lang w:eastAsia="zh-CN"/>
        </w:rPr>
      </w:pPr>
      <w:r w:rsidRPr="00E27773">
        <w:rPr>
          <w:rFonts w:eastAsia="Calibri"/>
          <w:lang w:eastAsia="zh-CN"/>
        </w:rPr>
        <w:t xml:space="preserve">W okresie gwarancji Sprzedający zobowiązany będzie do zapewnienia aktualizacji </w:t>
      </w:r>
      <w:r w:rsidR="00110644">
        <w:rPr>
          <w:rFonts w:eastAsia="Calibri"/>
          <w:lang w:eastAsia="zh-CN"/>
        </w:rPr>
        <w:t xml:space="preserve">oprogramowania </w:t>
      </w:r>
      <w:r w:rsidRPr="00E27773">
        <w:rPr>
          <w:rFonts w:eastAsia="Calibri"/>
          <w:lang w:eastAsia="zh-CN"/>
        </w:rPr>
        <w:t>do najnowszych wersji, w terminie 30 dni od dnia opublikowania aktualizacji, chyba że Sprzedający i Kupujący po opublikowaniu postanowią inaczej.</w:t>
      </w:r>
      <w:r w:rsidR="00110644">
        <w:rPr>
          <w:rFonts w:eastAsia="Calibri"/>
          <w:lang w:eastAsia="zh-CN"/>
        </w:rPr>
        <w:t xml:space="preserve"> </w:t>
      </w:r>
    </w:p>
    <w:p w:rsidR="00E27773" w:rsidRPr="00E27773" w:rsidRDefault="00E27773" w:rsidP="00E27773">
      <w:pPr>
        <w:suppressAutoHyphens/>
        <w:spacing w:after="200" w:line="276" w:lineRule="auto"/>
        <w:jc w:val="center"/>
        <w:rPr>
          <w:rFonts w:eastAsia="Calibri"/>
          <w:lang w:eastAsia="zh-CN"/>
        </w:rPr>
      </w:pPr>
      <w:r w:rsidRPr="00E27773">
        <w:rPr>
          <w:rFonts w:eastAsia="Calibri"/>
          <w:lang w:eastAsia="zh-CN"/>
        </w:rPr>
        <w:t>§ 6</w:t>
      </w:r>
    </w:p>
    <w:p w:rsidR="00E27773" w:rsidRPr="00E27773" w:rsidRDefault="00E27773" w:rsidP="00176AD7">
      <w:pPr>
        <w:numPr>
          <w:ilvl w:val="0"/>
          <w:numId w:val="32"/>
        </w:numPr>
        <w:suppressAutoHyphens/>
        <w:spacing w:after="200" w:line="276" w:lineRule="auto"/>
        <w:ind w:left="1083"/>
        <w:jc w:val="both"/>
        <w:rPr>
          <w:rFonts w:eastAsia="Calibri"/>
          <w:lang w:eastAsia="zh-CN"/>
        </w:rPr>
      </w:pPr>
      <w:r w:rsidRPr="00E27773">
        <w:rPr>
          <w:rFonts w:eastAsia="Calibri"/>
          <w:lang w:eastAsia="zh-CN"/>
        </w:rPr>
        <w:t>Kupujący może odstąpić od umowy, jeżeli przy dokonywaniu odbioru sprzętu okaże się, że sprzęt dostarczony przez Sprzedającego, jest niezgodny z przedmiotem umowy.</w:t>
      </w:r>
    </w:p>
    <w:p w:rsidR="00E27773" w:rsidRPr="00E27773" w:rsidRDefault="00E27773" w:rsidP="00176AD7">
      <w:pPr>
        <w:numPr>
          <w:ilvl w:val="0"/>
          <w:numId w:val="32"/>
        </w:numPr>
        <w:suppressAutoHyphens/>
        <w:spacing w:after="200" w:line="276" w:lineRule="auto"/>
        <w:ind w:left="1083"/>
        <w:jc w:val="both"/>
        <w:rPr>
          <w:rFonts w:eastAsia="Calibri"/>
          <w:lang w:eastAsia="zh-CN"/>
        </w:rPr>
      </w:pPr>
      <w:r w:rsidRPr="00E27773">
        <w:rPr>
          <w:rFonts w:eastAsia="Calibri"/>
          <w:lang w:eastAsia="zh-CN"/>
        </w:rPr>
        <w:t>Niespełnienie lub nienależyte spełnienie świadczenia będącego przedmiotem umowy przez Sprzedającego, powodujące utratę przez Kupującego środków publicznych zagwarantowanych Kupującemu umową zawartą z </w:t>
      </w:r>
      <w:r w:rsidR="00387FD2">
        <w:rPr>
          <w:rFonts w:eastAsia="Calibri"/>
          <w:lang w:eastAsia="zh-CN"/>
        </w:rPr>
        <w:t>Ministerstwem Zdrowia</w:t>
      </w:r>
      <w:r w:rsidRPr="00E27773">
        <w:rPr>
          <w:rFonts w:eastAsia="Calibri"/>
          <w:lang w:eastAsia="zh-CN"/>
        </w:rPr>
        <w:t>, spowoduje zapłatę przez Sprzedającego na rzecz Kupującego równowartości utraconej kwoty.</w:t>
      </w:r>
    </w:p>
    <w:p w:rsidR="00E27773" w:rsidRPr="00E27773" w:rsidRDefault="00E27773" w:rsidP="00176AD7">
      <w:pPr>
        <w:numPr>
          <w:ilvl w:val="0"/>
          <w:numId w:val="32"/>
        </w:numPr>
        <w:suppressAutoHyphens/>
        <w:spacing w:after="200" w:line="276" w:lineRule="auto"/>
        <w:ind w:left="1083" w:right="1083"/>
        <w:jc w:val="both"/>
        <w:rPr>
          <w:rFonts w:eastAsia="Calibri"/>
          <w:lang w:eastAsia="zh-CN"/>
        </w:rPr>
      </w:pPr>
      <w:r w:rsidRPr="00E27773">
        <w:rPr>
          <w:rFonts w:eastAsia="Calibri"/>
          <w:lang w:eastAsia="zh-CN"/>
        </w:rPr>
        <w:t>Sprzedający zapłaci na rzecz Kupującego kary umowne w wypadku:</w:t>
      </w:r>
    </w:p>
    <w:p w:rsidR="00E27773" w:rsidRPr="00E27773" w:rsidRDefault="00387FD2" w:rsidP="00176AD7">
      <w:pPr>
        <w:numPr>
          <w:ilvl w:val="0"/>
          <w:numId w:val="33"/>
        </w:numPr>
        <w:suppressAutoHyphens/>
        <w:spacing w:after="200" w:line="276" w:lineRule="auto"/>
        <w:ind w:left="1440"/>
        <w:jc w:val="both"/>
        <w:rPr>
          <w:rFonts w:eastAsia="Calibri"/>
          <w:lang w:eastAsia="zh-CN"/>
        </w:rPr>
      </w:pPr>
      <w:r>
        <w:rPr>
          <w:rFonts w:eastAsia="Calibri"/>
          <w:lang w:eastAsia="zh-CN"/>
        </w:rPr>
        <w:t>zwłoki</w:t>
      </w:r>
      <w:r w:rsidR="00E27773" w:rsidRPr="00E27773">
        <w:rPr>
          <w:rFonts w:eastAsia="Calibri"/>
          <w:lang w:eastAsia="zh-CN"/>
        </w:rPr>
        <w:t xml:space="preserve"> w realizacji zobowiązań Sprzedawcy wynikających z niniejszej umowy – w wysokości 0,1 % wartości przedmiotu sprzedaży określonej w § 2 ust. 1 umowy, za każdy rozpoczęty dzień </w:t>
      </w:r>
      <w:r>
        <w:rPr>
          <w:rFonts w:eastAsia="Calibri"/>
          <w:lang w:eastAsia="zh-CN"/>
        </w:rPr>
        <w:t>zwłoki</w:t>
      </w:r>
      <w:r w:rsidR="00E27773" w:rsidRPr="00E27773">
        <w:rPr>
          <w:rFonts w:eastAsia="Calibri"/>
          <w:lang w:eastAsia="zh-CN"/>
        </w:rPr>
        <w:t>,</w:t>
      </w:r>
    </w:p>
    <w:p w:rsidR="00E27773" w:rsidRPr="00E27773" w:rsidRDefault="00E27773" w:rsidP="00176AD7">
      <w:pPr>
        <w:numPr>
          <w:ilvl w:val="0"/>
          <w:numId w:val="33"/>
        </w:numPr>
        <w:suppressAutoHyphens/>
        <w:spacing w:after="200" w:line="276" w:lineRule="auto"/>
        <w:ind w:left="1440"/>
        <w:jc w:val="both"/>
        <w:rPr>
          <w:rFonts w:eastAsia="Calibri"/>
          <w:lang w:eastAsia="zh-CN"/>
        </w:rPr>
      </w:pPr>
      <w:r w:rsidRPr="00E27773">
        <w:rPr>
          <w:rFonts w:eastAsia="Calibri"/>
          <w:lang w:eastAsia="zh-CN"/>
        </w:rPr>
        <w:t xml:space="preserve">niewykonania lub nienależytego wykonania przez Sprzedającego zobowiązań umownych określonych w § 5 niniejszej umowy – w wysokości 0,1 % wartości przedmiotu sprzedaży określonej w § 2 ust. 1 umowy, za każdy rozpoczęty dzień </w:t>
      </w:r>
      <w:r w:rsidR="00387FD2">
        <w:rPr>
          <w:rFonts w:eastAsia="Calibri"/>
          <w:lang w:eastAsia="zh-CN"/>
        </w:rPr>
        <w:t>zwłoki</w:t>
      </w:r>
      <w:r w:rsidRPr="00E27773">
        <w:rPr>
          <w:rFonts w:eastAsia="Calibri"/>
          <w:lang w:eastAsia="zh-CN"/>
        </w:rPr>
        <w:t>,</w:t>
      </w:r>
    </w:p>
    <w:p w:rsidR="00E27773" w:rsidRPr="00E27773" w:rsidRDefault="00E27773" w:rsidP="00176AD7">
      <w:pPr>
        <w:numPr>
          <w:ilvl w:val="0"/>
          <w:numId w:val="33"/>
        </w:numPr>
        <w:suppressAutoHyphens/>
        <w:spacing w:after="200" w:line="276" w:lineRule="auto"/>
        <w:ind w:left="1440"/>
        <w:jc w:val="both"/>
        <w:rPr>
          <w:rFonts w:eastAsia="Calibri"/>
          <w:lang w:eastAsia="zh-CN"/>
        </w:rPr>
      </w:pPr>
      <w:r w:rsidRPr="00E27773">
        <w:rPr>
          <w:rFonts w:eastAsia="Calibri"/>
          <w:lang w:eastAsia="zh-CN"/>
        </w:rPr>
        <w:t>odstąpienia od umowy przez Kupującego, w szczególności z przyczyn określonych w § 6 ust. 1 umowy, Sprzedający zobowiązuje się zapłacić Kupującemu kar</w:t>
      </w:r>
      <w:r w:rsidR="00C52C88">
        <w:rPr>
          <w:rFonts w:eastAsia="Calibri"/>
          <w:lang w:eastAsia="zh-CN"/>
        </w:rPr>
        <w:t>ę</w:t>
      </w:r>
      <w:r w:rsidRPr="00E27773">
        <w:rPr>
          <w:rFonts w:eastAsia="Calibri"/>
          <w:lang w:eastAsia="zh-CN"/>
        </w:rPr>
        <w:t xml:space="preserve"> umowną w wysokości 20 % łącznej wartości przedmiotu sprzedaży, określonej w § 2 ust. 1 niniejszej umowy.</w:t>
      </w:r>
    </w:p>
    <w:p w:rsidR="00E27773" w:rsidRDefault="00E27773" w:rsidP="00176AD7">
      <w:pPr>
        <w:numPr>
          <w:ilvl w:val="0"/>
          <w:numId w:val="32"/>
        </w:numPr>
        <w:suppressAutoHyphens/>
        <w:spacing w:after="200" w:line="276" w:lineRule="auto"/>
        <w:ind w:left="1083"/>
        <w:jc w:val="both"/>
        <w:rPr>
          <w:rFonts w:eastAsia="Calibri"/>
          <w:lang w:eastAsia="zh-CN"/>
        </w:rPr>
      </w:pPr>
      <w:r w:rsidRPr="00E27773">
        <w:rPr>
          <w:rFonts w:eastAsia="Calibri"/>
          <w:lang w:eastAsia="zh-CN"/>
        </w:rPr>
        <w:t>Jeżeli szkoda rzeczywista będzie wyższa niż kara umowna, strony mogą być zobowiązane do zapłaty odszkodowania przekraczającego karę umowną na zasadach ogólnych.</w:t>
      </w:r>
    </w:p>
    <w:p w:rsidR="00CC28DE" w:rsidRPr="00E27773" w:rsidRDefault="00CC28DE" w:rsidP="00176AD7">
      <w:pPr>
        <w:numPr>
          <w:ilvl w:val="0"/>
          <w:numId w:val="32"/>
        </w:numPr>
        <w:suppressAutoHyphens/>
        <w:spacing w:after="200" w:line="276" w:lineRule="auto"/>
        <w:ind w:left="1083"/>
        <w:jc w:val="both"/>
        <w:rPr>
          <w:rFonts w:eastAsia="Calibri"/>
          <w:lang w:eastAsia="zh-CN"/>
        </w:rPr>
      </w:pPr>
      <w:r>
        <w:rPr>
          <w:rFonts w:eastAsia="Calibri"/>
          <w:lang w:eastAsia="zh-CN"/>
        </w:rPr>
        <w:t>Łączna wysokość kar umownych nie może przekroczyć 100% wartości umowy.</w:t>
      </w:r>
    </w:p>
    <w:p w:rsidR="00E27773" w:rsidRPr="00E27773" w:rsidRDefault="00E27773" w:rsidP="00176AD7">
      <w:pPr>
        <w:numPr>
          <w:ilvl w:val="0"/>
          <w:numId w:val="32"/>
        </w:numPr>
        <w:suppressAutoHyphens/>
        <w:spacing w:after="200" w:line="276" w:lineRule="auto"/>
        <w:ind w:left="1083"/>
        <w:jc w:val="both"/>
        <w:rPr>
          <w:rFonts w:eastAsia="Calibri"/>
          <w:lang w:eastAsia="zh-CN"/>
        </w:rPr>
      </w:pPr>
      <w:r w:rsidRPr="00E27773">
        <w:rPr>
          <w:rFonts w:eastAsia="Calibri"/>
          <w:lang w:eastAsia="zh-CN"/>
        </w:rPr>
        <w:t>Kary określone w ust. 3 niniejszego paragrafu mogą być naliczone kumulatywnie. Odstąpienie od umowy przez Kupującego i naliczenie kary umownej z tego tytułu nie pozbawia Kupującego możliwości domagania się zapłaty Kar umownych naliczonych do dnia odstąpienia od umowy.</w:t>
      </w:r>
    </w:p>
    <w:p w:rsidR="00E27773" w:rsidRPr="00E27773" w:rsidRDefault="00E27773" w:rsidP="00E27773">
      <w:pPr>
        <w:suppressAutoHyphens/>
        <w:ind w:left="1083"/>
        <w:jc w:val="both"/>
        <w:rPr>
          <w:rFonts w:eastAsia="Calibri"/>
          <w:lang w:eastAsia="zh-CN"/>
        </w:rPr>
      </w:pPr>
    </w:p>
    <w:p w:rsidR="00E27773" w:rsidRPr="00E27773" w:rsidRDefault="00515F2B" w:rsidP="00E27773">
      <w:pPr>
        <w:suppressAutoHyphens/>
        <w:spacing w:after="200" w:line="276" w:lineRule="auto"/>
        <w:jc w:val="center"/>
        <w:rPr>
          <w:rFonts w:eastAsia="Calibri"/>
          <w:lang w:eastAsia="zh-CN"/>
        </w:rPr>
      </w:pPr>
      <w:r>
        <w:rPr>
          <w:rFonts w:eastAsia="Calibri"/>
          <w:lang w:eastAsia="zh-CN"/>
        </w:rPr>
        <w:t xml:space="preserve">   </w:t>
      </w:r>
      <w:r w:rsidR="00E27773" w:rsidRPr="00E27773">
        <w:rPr>
          <w:rFonts w:eastAsia="Calibri"/>
          <w:lang w:eastAsia="zh-CN"/>
        </w:rPr>
        <w:t>§ 7</w:t>
      </w:r>
    </w:p>
    <w:p w:rsidR="00E27773" w:rsidRPr="00E27773" w:rsidRDefault="00E27773" w:rsidP="00E27773">
      <w:pPr>
        <w:suppressAutoHyphens/>
        <w:rPr>
          <w:rFonts w:eastAsia="Calibri"/>
          <w:lang w:eastAsia="zh-CN"/>
        </w:rPr>
      </w:pP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 xml:space="preserve">Wszelkie zmiany niniejszej umowy wymagają zgodnego oświadczenia stron umowy i formy pisemnej pod rygorem nieważności – przy czym zmiana osób </w:t>
      </w:r>
      <w:r w:rsidR="00A41D06">
        <w:rPr>
          <w:rFonts w:eastAsia="Calibri"/>
          <w:lang w:eastAsia="zh-CN"/>
        </w:rPr>
        <w:t xml:space="preserve">               </w:t>
      </w:r>
      <w:r w:rsidRPr="00E27773">
        <w:rPr>
          <w:rFonts w:eastAsia="Calibri"/>
          <w:lang w:eastAsia="zh-CN"/>
        </w:rPr>
        <w:t xml:space="preserve">do kontaktu ze strony Kupującego nie stanowi zmiany umowy i wymaga jedynie jednostronnego poinformowania Sprzedającego na piśmie o nowych osobach </w:t>
      </w:r>
      <w:r w:rsidR="00A41D06">
        <w:rPr>
          <w:rFonts w:eastAsia="Calibri"/>
          <w:lang w:eastAsia="zh-CN"/>
        </w:rPr>
        <w:t xml:space="preserve">                </w:t>
      </w:r>
      <w:r w:rsidRPr="00E27773">
        <w:rPr>
          <w:rFonts w:eastAsia="Calibri"/>
          <w:lang w:eastAsia="zh-CN"/>
        </w:rPr>
        <w:t>do kontaktu.</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 xml:space="preserve">W razie zwłoki w wykonaniu zamówienia Kupujący ma prawo odstąpić </w:t>
      </w:r>
      <w:r w:rsidR="00A41D06">
        <w:rPr>
          <w:rFonts w:eastAsia="Calibri"/>
          <w:lang w:eastAsia="zh-CN"/>
        </w:rPr>
        <w:t xml:space="preserve">                </w:t>
      </w:r>
      <w:r w:rsidR="003E0AA6">
        <w:rPr>
          <w:rFonts w:eastAsia="Calibri"/>
          <w:lang w:eastAsia="zh-CN"/>
        </w:rPr>
        <w:t xml:space="preserve">                </w:t>
      </w:r>
      <w:r w:rsidRPr="00E27773">
        <w:rPr>
          <w:rFonts w:eastAsia="Calibri"/>
          <w:lang w:eastAsia="zh-CN"/>
        </w:rPr>
        <w:t>od umowy bez potrzeby udzielania dodatkowego terminu. Wyznaczenie przez Kupującego nowego terminu nie zwalnia Sprzedającego od obowiązku zapłaty kar umownych.</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W przypadku jakiejkolwiek formy przekształcenia Kupującego wszystkie prawa i obowiązki Kupującego wynikające z niniejszej umowy przechodzą na podmiot będący aktualnym właścicielem przedmiotu umowy.</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W sprawach nieunormowanych w umowie będą miały zastosowanie przepisy ustawy Prawo zamówień publicznych i Kodeksu Cywilnego.</w:t>
      </w:r>
    </w:p>
    <w:p w:rsidR="00E27773" w:rsidRP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Ewentualne spory powstałe w związku z realizacją umowy rozstrzygane będą przez Sąd właściwy dla siedziby Kupującego.</w:t>
      </w:r>
    </w:p>
    <w:p w:rsidR="00E27773" w:rsidRDefault="00E27773" w:rsidP="00176AD7">
      <w:pPr>
        <w:numPr>
          <w:ilvl w:val="0"/>
          <w:numId w:val="34"/>
        </w:numPr>
        <w:suppressAutoHyphens/>
        <w:spacing w:after="200" w:line="276" w:lineRule="auto"/>
        <w:ind w:left="1083"/>
        <w:jc w:val="both"/>
        <w:rPr>
          <w:rFonts w:eastAsia="Calibri"/>
          <w:lang w:eastAsia="zh-CN"/>
        </w:rPr>
      </w:pPr>
      <w:r w:rsidRPr="00E27773">
        <w:rPr>
          <w:rFonts w:eastAsia="Calibri"/>
          <w:lang w:eastAsia="zh-CN"/>
        </w:rPr>
        <w:t>Umowa została spisana w dwóch egzemplarzach, dwóch dla Kupującego i jednym dla Sprzedającego.</w:t>
      </w:r>
    </w:p>
    <w:p w:rsidR="00F05BB3" w:rsidRDefault="00F05BB3" w:rsidP="00F05BB3">
      <w:pPr>
        <w:suppressAutoHyphens/>
        <w:spacing w:after="200" w:line="276" w:lineRule="auto"/>
        <w:jc w:val="both"/>
        <w:rPr>
          <w:rFonts w:eastAsia="Calibri"/>
          <w:lang w:eastAsia="zh-CN"/>
        </w:rPr>
      </w:pPr>
    </w:p>
    <w:p w:rsidR="00F05BB3" w:rsidRPr="00E27773" w:rsidRDefault="00F05BB3" w:rsidP="00F05BB3">
      <w:pPr>
        <w:suppressAutoHyphens/>
        <w:spacing w:after="200" w:line="276" w:lineRule="auto"/>
        <w:jc w:val="both"/>
        <w:rPr>
          <w:rFonts w:eastAsia="Calibri"/>
          <w:lang w:eastAsia="zh-CN"/>
        </w:rPr>
      </w:pPr>
    </w:p>
    <w:p w:rsidR="00E27773" w:rsidRPr="00E27773" w:rsidRDefault="00E27773" w:rsidP="00E27773">
      <w:pPr>
        <w:suppressAutoHyphens/>
        <w:spacing w:after="200" w:line="276" w:lineRule="auto"/>
        <w:rPr>
          <w:rFonts w:eastAsia="Calibri"/>
          <w:b/>
          <w:lang w:eastAsia="zh-CN"/>
        </w:rPr>
      </w:pPr>
      <w:r w:rsidRPr="00E27773">
        <w:rPr>
          <w:rFonts w:eastAsia="Calibri"/>
          <w:b/>
          <w:lang w:eastAsia="zh-CN"/>
        </w:rPr>
        <w:t>Sprzedający</w:t>
      </w:r>
      <w:r w:rsidR="00F05BB3" w:rsidRPr="00F05BB3">
        <w:rPr>
          <w:rFonts w:eastAsia="Calibri"/>
          <w:b/>
          <w:lang w:eastAsia="zh-CN"/>
        </w:rPr>
        <w:t xml:space="preserve"> </w:t>
      </w:r>
      <w:r w:rsidR="00F05BB3">
        <w:rPr>
          <w:rFonts w:eastAsia="Calibri"/>
          <w:b/>
          <w:lang w:eastAsia="zh-CN"/>
        </w:rPr>
        <w:t xml:space="preserve">                                                                                                         </w:t>
      </w:r>
      <w:r w:rsidR="00F05BB3" w:rsidRPr="00E27773">
        <w:rPr>
          <w:rFonts w:eastAsia="Calibri"/>
          <w:b/>
          <w:lang w:eastAsia="zh-CN"/>
        </w:rPr>
        <w:t xml:space="preserve">Kupujący  </w:t>
      </w:r>
    </w:p>
    <w:p w:rsidR="00A6079A" w:rsidRPr="00992E1C" w:rsidRDefault="00A6079A" w:rsidP="00E27773">
      <w:pPr>
        <w:suppressAutoHyphens/>
        <w:spacing w:after="200" w:line="276" w:lineRule="auto"/>
        <w:jc w:val="both"/>
        <w:rPr>
          <w:i/>
        </w:rPr>
      </w:pPr>
    </w:p>
    <w:sectPr w:rsidR="00A6079A" w:rsidRPr="00992E1C" w:rsidSect="00DE4378">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A3F" w:rsidRDefault="00564A3F">
      <w:r>
        <w:separator/>
      </w:r>
    </w:p>
  </w:endnote>
  <w:endnote w:type="continuationSeparator" w:id="0">
    <w:p w:rsidR="00564A3F" w:rsidRDefault="0056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3F" w:rsidRDefault="00564A3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64A3F" w:rsidRDefault="00564A3F"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3F" w:rsidRPr="00CC222D" w:rsidRDefault="00564A3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564A3F" w:rsidRDefault="00564A3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A3F" w:rsidRDefault="00564A3F">
      <w:r>
        <w:separator/>
      </w:r>
    </w:p>
  </w:footnote>
  <w:footnote w:type="continuationSeparator" w:id="0">
    <w:p w:rsidR="00564A3F" w:rsidRDefault="0056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3F" w:rsidRDefault="00564A3F" w:rsidP="00E47F4A">
    <w:pPr>
      <w:pStyle w:val="Nagwek"/>
      <w:rPr>
        <w:rFonts w:ascii="Cambria" w:hAnsi="Cambria"/>
        <w:sz w:val="20"/>
        <w:szCs w:val="20"/>
      </w:rPr>
    </w:pPr>
    <w:bookmarkStart w:id="1" w:name="_Hlk530999824"/>
    <w:bookmarkStart w:id="2" w:name="_Hlk530999927"/>
    <w:bookmarkStart w:id="3" w:name="_Hlk530999928"/>
    <w:bookmarkStart w:id="4" w:name="_Hlk530999941"/>
    <w:bookmarkStart w:id="5" w:name="_Hlk530999942"/>
  </w:p>
  <w:p w:rsidR="00564A3F" w:rsidRDefault="00564A3F" w:rsidP="00E47F4A">
    <w:pPr>
      <w:pStyle w:val="Nagwek"/>
      <w:rPr>
        <w:rFonts w:ascii="Cambria" w:hAnsi="Cambria"/>
        <w:sz w:val="20"/>
        <w:szCs w:val="20"/>
      </w:rPr>
    </w:pPr>
  </w:p>
  <w:bookmarkEnd w:id="1"/>
  <w:bookmarkEnd w:id="2"/>
  <w:bookmarkEnd w:id="3"/>
  <w:bookmarkEnd w:id="4"/>
  <w:bookmarkEnd w:id="5"/>
  <w:p w:rsidR="00564A3F" w:rsidRDefault="00564A3F"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SZSPOO.SZPiGM.3810/57/2022</w:t>
    </w:r>
    <w:r>
      <w:rPr>
        <w:rFonts w:ascii="Cambria" w:hAnsi="Cambria"/>
        <w:sz w:val="20"/>
        <w:szCs w:val="20"/>
      </w:rPr>
      <w:t xml:space="preserve"> </w:t>
    </w:r>
    <w:r>
      <w:rPr>
        <w:rFonts w:ascii="Cambria" w:hAnsi="Cambria" w:cs="Arial"/>
        <w:b/>
        <w:sz w:val="20"/>
      </w:rPr>
      <w:t xml:space="preserve">  </w:t>
    </w:r>
  </w:p>
  <w:p w:rsidR="00564A3F" w:rsidRDefault="00564A3F" w:rsidP="007B21AB">
    <w:pPr>
      <w:pStyle w:val="Nagwek"/>
      <w:rPr>
        <w:rFonts w:ascii="Cambria" w:hAnsi="Cambria" w:cs="Arial"/>
        <w:b/>
        <w:sz w:val="20"/>
      </w:rPr>
    </w:pPr>
    <w:r>
      <w:rPr>
        <w:rFonts w:ascii="Cambria" w:hAnsi="Cambria" w:cs="Arial"/>
        <w:b/>
        <w:sz w:val="20"/>
      </w:rPr>
      <w:t xml:space="preserve"> </w:t>
    </w:r>
  </w:p>
  <w:p w:rsidR="00564A3F" w:rsidRDefault="00564A3F"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1"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572333A"/>
    <w:multiLevelType w:val="hybridMultilevel"/>
    <w:tmpl w:val="A7A4ABB4"/>
    <w:lvl w:ilvl="0" w:tplc="CE6805A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E1F0D8F"/>
    <w:multiLevelType w:val="hybridMultilevel"/>
    <w:tmpl w:val="CB062368"/>
    <w:lvl w:ilvl="0" w:tplc="45BEE43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EBD1C17"/>
    <w:multiLevelType w:val="hybridMultilevel"/>
    <w:tmpl w:val="5BB2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2"/>
  </w:num>
  <w:num w:numId="3">
    <w:abstractNumId w:val="50"/>
  </w:num>
  <w:num w:numId="4">
    <w:abstractNumId w:val="19"/>
  </w:num>
  <w:num w:numId="5">
    <w:abstractNumId w:val="46"/>
  </w:num>
  <w:num w:numId="6">
    <w:abstractNumId w:val="49"/>
  </w:num>
  <w:num w:numId="7">
    <w:abstractNumId w:val="48"/>
  </w:num>
  <w:num w:numId="8">
    <w:abstractNumId w:val="39"/>
  </w:num>
  <w:num w:numId="9">
    <w:abstractNumId w:val="37"/>
  </w:num>
  <w:num w:numId="10">
    <w:abstractNumId w:val="60"/>
  </w:num>
  <w:num w:numId="11">
    <w:abstractNumId w:val="30"/>
  </w:num>
  <w:num w:numId="12">
    <w:abstractNumId w:val="58"/>
  </w:num>
  <w:num w:numId="13">
    <w:abstractNumId w:val="33"/>
  </w:num>
  <w:num w:numId="14">
    <w:abstractNumId w:val="38"/>
  </w:num>
  <w:num w:numId="15">
    <w:abstractNumId w:val="36"/>
  </w:num>
  <w:num w:numId="16">
    <w:abstractNumId w:val="29"/>
  </w:num>
  <w:num w:numId="17">
    <w:abstractNumId w:val="59"/>
  </w:num>
  <w:num w:numId="18">
    <w:abstractNumId w:val="41"/>
  </w:num>
  <w:num w:numId="19">
    <w:abstractNumId w:val="6"/>
  </w:num>
  <w:num w:numId="20">
    <w:abstractNumId w:val="7"/>
  </w:num>
  <w:num w:numId="21">
    <w:abstractNumId w:val="5"/>
  </w:num>
  <w:num w:numId="22">
    <w:abstractNumId w:val="24"/>
  </w:num>
  <w:num w:numId="23">
    <w:abstractNumId w:val="15"/>
  </w:num>
  <w:num w:numId="24">
    <w:abstractNumId w:val="32"/>
  </w:num>
  <w:num w:numId="25">
    <w:abstractNumId w:val="53"/>
  </w:num>
  <w:num w:numId="26">
    <w:abstractNumId w:val="16"/>
  </w:num>
  <w:num w:numId="27">
    <w:abstractNumId w:val="25"/>
  </w:num>
  <w:num w:numId="28">
    <w:abstractNumId w:val="54"/>
  </w:num>
  <w:num w:numId="29">
    <w:abstractNumId w:val="31"/>
  </w:num>
  <w:num w:numId="30">
    <w:abstractNumId w:val="56"/>
  </w:num>
  <w:num w:numId="31">
    <w:abstractNumId w:val="17"/>
  </w:num>
  <w:num w:numId="32">
    <w:abstractNumId w:val="21"/>
  </w:num>
  <w:num w:numId="33">
    <w:abstractNumId w:val="26"/>
  </w:num>
  <w:num w:numId="34">
    <w:abstractNumId w:val="42"/>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7"/>
  </w:num>
  <w:num w:numId="38">
    <w:abstractNumId w:val="20"/>
  </w:num>
  <w:num w:numId="39">
    <w:abstractNumId w:val="18"/>
  </w:num>
  <w:num w:numId="40">
    <w:abstractNumId w:val="23"/>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52"/>
  </w:num>
  <w:num w:numId="44">
    <w:abstractNumId w:val="43"/>
  </w:num>
  <w:num w:numId="45">
    <w:abstractNumId w:val="35"/>
  </w:num>
  <w:num w:numId="46">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501E"/>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05E"/>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76AD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973"/>
    <w:rsid w:val="00191FF7"/>
    <w:rsid w:val="00192C7B"/>
    <w:rsid w:val="00194797"/>
    <w:rsid w:val="0019498B"/>
    <w:rsid w:val="00194CF3"/>
    <w:rsid w:val="00196C69"/>
    <w:rsid w:val="00197122"/>
    <w:rsid w:val="0019763C"/>
    <w:rsid w:val="0019781E"/>
    <w:rsid w:val="001979DB"/>
    <w:rsid w:val="001A1942"/>
    <w:rsid w:val="001A2BA6"/>
    <w:rsid w:val="001A35C9"/>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173E"/>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81B"/>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25BC"/>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1E5A"/>
    <w:rsid w:val="00252051"/>
    <w:rsid w:val="002526DF"/>
    <w:rsid w:val="002541CE"/>
    <w:rsid w:val="002541FE"/>
    <w:rsid w:val="00254667"/>
    <w:rsid w:val="00254BC5"/>
    <w:rsid w:val="00255734"/>
    <w:rsid w:val="00256EDD"/>
    <w:rsid w:val="00257369"/>
    <w:rsid w:val="00260D7D"/>
    <w:rsid w:val="00261739"/>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3FA"/>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4E9"/>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3F8"/>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87FD2"/>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26C6"/>
    <w:rsid w:val="003B348E"/>
    <w:rsid w:val="003B3B9F"/>
    <w:rsid w:val="003B40E4"/>
    <w:rsid w:val="003B41BE"/>
    <w:rsid w:val="003B6F73"/>
    <w:rsid w:val="003B72DB"/>
    <w:rsid w:val="003C015E"/>
    <w:rsid w:val="003C037A"/>
    <w:rsid w:val="003C1B8C"/>
    <w:rsid w:val="003C2BF2"/>
    <w:rsid w:val="003C4272"/>
    <w:rsid w:val="003C48F1"/>
    <w:rsid w:val="003C4A44"/>
    <w:rsid w:val="003C4B19"/>
    <w:rsid w:val="003C5008"/>
    <w:rsid w:val="003C659A"/>
    <w:rsid w:val="003C7514"/>
    <w:rsid w:val="003D0469"/>
    <w:rsid w:val="003D1863"/>
    <w:rsid w:val="003D1894"/>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47FB"/>
    <w:rsid w:val="00445639"/>
    <w:rsid w:val="00446E5C"/>
    <w:rsid w:val="00447EC9"/>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A3F"/>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40A"/>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5C3E"/>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D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09D"/>
    <w:rsid w:val="00791A4C"/>
    <w:rsid w:val="007920D8"/>
    <w:rsid w:val="007926B1"/>
    <w:rsid w:val="007928FE"/>
    <w:rsid w:val="00792EE6"/>
    <w:rsid w:val="00793775"/>
    <w:rsid w:val="0079444B"/>
    <w:rsid w:val="007956D7"/>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B7EBC"/>
    <w:rsid w:val="008C1730"/>
    <w:rsid w:val="008C2B31"/>
    <w:rsid w:val="008C2EEA"/>
    <w:rsid w:val="008C5A0B"/>
    <w:rsid w:val="008C5C8D"/>
    <w:rsid w:val="008C5EBB"/>
    <w:rsid w:val="008C6142"/>
    <w:rsid w:val="008C6FE7"/>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1F4"/>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8A5"/>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2E1"/>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2E37"/>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E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1E5D"/>
    <w:rsid w:val="00AF2E5E"/>
    <w:rsid w:val="00AF325E"/>
    <w:rsid w:val="00AF3BC2"/>
    <w:rsid w:val="00AF3ECB"/>
    <w:rsid w:val="00AF4A33"/>
    <w:rsid w:val="00AF4F4E"/>
    <w:rsid w:val="00AF5415"/>
    <w:rsid w:val="00AF5FBA"/>
    <w:rsid w:val="00AF6582"/>
    <w:rsid w:val="00B00910"/>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1C8A"/>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9BF"/>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2D7"/>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41F"/>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0B10"/>
    <w:rsid w:val="00CB1BDB"/>
    <w:rsid w:val="00CB1C7D"/>
    <w:rsid w:val="00CB252F"/>
    <w:rsid w:val="00CB31EB"/>
    <w:rsid w:val="00CB3B1D"/>
    <w:rsid w:val="00CB49E0"/>
    <w:rsid w:val="00CB6070"/>
    <w:rsid w:val="00CB6437"/>
    <w:rsid w:val="00CB6C60"/>
    <w:rsid w:val="00CB71FF"/>
    <w:rsid w:val="00CC062A"/>
    <w:rsid w:val="00CC0C51"/>
    <w:rsid w:val="00CC222D"/>
    <w:rsid w:val="00CC28DE"/>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17CF8"/>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6D0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4378"/>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3065"/>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3D5B"/>
    <w:rsid w:val="00ED48B3"/>
    <w:rsid w:val="00ED4C88"/>
    <w:rsid w:val="00ED610A"/>
    <w:rsid w:val="00ED67FA"/>
    <w:rsid w:val="00ED6A74"/>
    <w:rsid w:val="00ED6C00"/>
    <w:rsid w:val="00ED71E3"/>
    <w:rsid w:val="00ED7EFC"/>
    <w:rsid w:val="00EE04BD"/>
    <w:rsid w:val="00EE1022"/>
    <w:rsid w:val="00EE126F"/>
    <w:rsid w:val="00EE20DB"/>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7F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67D8"/>
    <w:rsid w:val="00FD7302"/>
    <w:rsid w:val="00FD77B3"/>
    <w:rsid w:val="00FE1B66"/>
    <w:rsid w:val="00FE3192"/>
    <w:rsid w:val="00FE39AD"/>
    <w:rsid w:val="00FE3D47"/>
    <w:rsid w:val="00FE4054"/>
    <w:rsid w:val="00FE407F"/>
    <w:rsid w:val="00FE4CFE"/>
    <w:rsid w:val="00FE4FD2"/>
    <w:rsid w:val="00FE7A25"/>
    <w:rsid w:val="00FF01AA"/>
    <w:rsid w:val="00FF0AA7"/>
    <w:rsid w:val="00FF0D8C"/>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2EDCBA9"/>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2"/>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www.szpital-brzo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37C7-DCCD-4587-BEA2-1845FCE1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45</Pages>
  <Words>8299</Words>
  <Characters>56711</Characters>
  <Application>Microsoft Office Word</Application>
  <DocSecurity>0</DocSecurity>
  <Lines>472</Lines>
  <Paragraphs>129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64881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12</cp:revision>
  <cp:lastPrinted>2022-09-28T09:36:00Z</cp:lastPrinted>
  <dcterms:created xsi:type="dcterms:W3CDTF">2022-08-23T09:10:00Z</dcterms:created>
  <dcterms:modified xsi:type="dcterms:W3CDTF">2022-09-28T09:46:00Z</dcterms:modified>
</cp:coreProperties>
</file>